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A0" w:rsidRPr="00681CA0" w:rsidRDefault="00633E0F" w:rsidP="00681CA0">
      <w:pPr>
        <w:pStyle w:val="Title"/>
      </w:pPr>
      <w:r w:rsidRPr="00681CA0">
        <w:fldChar w:fldCharType="begin"/>
      </w:r>
      <w:r w:rsidR="00681CA0" w:rsidRPr="00681CA0">
        <w:instrText xml:space="preserve"> MACROBUTTON MTEditEquationSection2 </w:instrText>
      </w:r>
      <w:r w:rsidR="00681CA0" w:rsidRPr="00681CA0">
        <w:rPr>
          <w:rStyle w:val="MTEquationSection"/>
        </w:rPr>
        <w:instrText>Equation Chapter 1 Section 1</w:instrText>
      </w:r>
      <w:r w:rsidRPr="00681CA0">
        <w:fldChar w:fldCharType="begin"/>
      </w:r>
      <w:r w:rsidR="00681CA0" w:rsidRPr="00681CA0">
        <w:instrText xml:space="preserve"> SEQ MTEqn \r \h \* MERGEFORMAT </w:instrText>
      </w:r>
      <w:r w:rsidRPr="00681CA0">
        <w:fldChar w:fldCharType="end"/>
      </w:r>
      <w:r w:rsidRPr="00681CA0">
        <w:fldChar w:fldCharType="begin"/>
      </w:r>
      <w:r w:rsidR="00681CA0" w:rsidRPr="00681CA0">
        <w:instrText xml:space="preserve"> SEQ MTSec \r 1 \h \* MERGEFORMAT </w:instrText>
      </w:r>
      <w:r w:rsidRPr="00681CA0">
        <w:fldChar w:fldCharType="end"/>
      </w:r>
      <w:r w:rsidRPr="00681CA0">
        <w:fldChar w:fldCharType="begin"/>
      </w:r>
      <w:r w:rsidR="00681CA0" w:rsidRPr="00681CA0">
        <w:instrText xml:space="preserve"> SEQ MTChap \r 1 \h \* MERGEFORMAT </w:instrText>
      </w:r>
      <w:r w:rsidRPr="00681CA0">
        <w:fldChar w:fldCharType="end"/>
      </w:r>
      <w:r w:rsidRPr="00681CA0">
        <w:fldChar w:fldCharType="end"/>
      </w:r>
      <w:r w:rsidR="005E4940">
        <w:t>Penguin population models for Robben Island</w:t>
      </w:r>
    </w:p>
    <w:p w:rsidR="00681CA0" w:rsidRDefault="00681CA0" w:rsidP="00681CA0">
      <w:pPr>
        <w:jc w:val="center"/>
      </w:pPr>
      <w:r>
        <w:t>William Robinson and Doug Butterworth</w:t>
      </w:r>
    </w:p>
    <w:p w:rsidR="00681CA0" w:rsidRDefault="00681CA0" w:rsidP="00681CA0">
      <w:pPr>
        <w:pStyle w:val="NoSpacing"/>
        <w:jc w:val="center"/>
      </w:pPr>
      <w:r>
        <w:t xml:space="preserve">MARAM </w:t>
      </w:r>
      <w:r w:rsidRPr="000E6A0B">
        <w:t>(Marine Resource Assessment and Management Group)</w:t>
      </w:r>
    </w:p>
    <w:p w:rsidR="00681CA0" w:rsidRDefault="00681CA0" w:rsidP="00681CA0">
      <w:pPr>
        <w:pStyle w:val="NoSpacing"/>
        <w:jc w:val="center"/>
      </w:pPr>
      <w:r>
        <w:t xml:space="preserve">Department of </w:t>
      </w:r>
      <w:r w:rsidRPr="000E6A0B">
        <w:t>Mathematics and Applied Mathematics,</w:t>
      </w:r>
    </w:p>
    <w:p w:rsidR="00681CA0" w:rsidRDefault="00681CA0" w:rsidP="00681CA0">
      <w:pPr>
        <w:jc w:val="center"/>
      </w:pPr>
      <w:r>
        <w:t>University of Cape Town</w:t>
      </w:r>
    </w:p>
    <w:p w:rsidR="00573F34" w:rsidRDefault="005E4940" w:rsidP="00573F34">
      <w:pPr>
        <w:jc w:val="center"/>
      </w:pPr>
      <w:r>
        <w:t>November</w:t>
      </w:r>
      <w:r w:rsidR="00681CA0">
        <w:t xml:space="preserve"> 2010</w:t>
      </w:r>
    </w:p>
    <w:p w:rsidR="00573F34" w:rsidRPr="00573F34" w:rsidRDefault="00573F34" w:rsidP="00573F34">
      <w:pPr>
        <w:jc w:val="center"/>
        <w:rPr>
          <w:sz w:val="2"/>
        </w:rPr>
      </w:pPr>
    </w:p>
    <w:p w:rsidR="00681CA0" w:rsidRDefault="00681CA0" w:rsidP="00681CA0">
      <w:pPr>
        <w:jc w:val="center"/>
        <w:rPr>
          <w:b/>
          <w:sz w:val="28"/>
          <w:szCs w:val="28"/>
        </w:rPr>
      </w:pPr>
      <w:r w:rsidRPr="0025276A">
        <w:rPr>
          <w:b/>
          <w:sz w:val="28"/>
          <w:szCs w:val="28"/>
        </w:rPr>
        <w:t>Abstract</w:t>
      </w:r>
    </w:p>
    <w:p w:rsidR="00681CA0" w:rsidRPr="005602E9" w:rsidRDefault="00AC57B7" w:rsidP="00681CA0">
      <w:pPr>
        <w:spacing w:line="240" w:lineRule="auto"/>
        <w:ind w:left="1134" w:right="1134"/>
        <w:rPr>
          <w:sz w:val="20"/>
          <w:szCs w:val="20"/>
        </w:rPr>
      </w:pPr>
      <w:r>
        <w:rPr>
          <w:sz w:val="20"/>
          <w:szCs w:val="20"/>
        </w:rPr>
        <w:t>As an initial illustrative exercise, a population model for Robben Island penguins, which includes dependency of reproductive success and survival rate on pelagic fish abundance, is fitted to moult count information for the colony. The results indicate a strong dependence of adult penguin survival rate on sardine abundance west of Cape Agulhas. However, the logistic transformation used to ensure respect of biological constraints on these demographic parameters leads to some problems in extending the approach to Bayesian estimation. Further work will explore use of the beta distribution and the incorporation of further data for the penguin population in the fitting process.</w:t>
      </w:r>
    </w:p>
    <w:p w:rsidR="00681CA0" w:rsidRDefault="00681CA0" w:rsidP="00681CA0">
      <w:pPr>
        <w:pStyle w:val="Heading1"/>
      </w:pPr>
      <w:r>
        <w:t>Introduction</w:t>
      </w:r>
    </w:p>
    <w:p w:rsidR="00035EEB" w:rsidRDefault="00A02D40" w:rsidP="006E326A">
      <w:pPr>
        <w:rPr>
          <w:rFonts w:eastAsiaTheme="majorEastAsia"/>
        </w:rPr>
      </w:pPr>
      <w:r>
        <w:rPr>
          <w:rFonts w:eastAsiaTheme="majorEastAsia"/>
        </w:rPr>
        <w:t>Penguin</w:t>
      </w:r>
      <w:r w:rsidR="007F67E3">
        <w:rPr>
          <w:rFonts w:eastAsiaTheme="majorEastAsia"/>
        </w:rPr>
        <w:t>–fisheries population</w:t>
      </w:r>
      <w:r>
        <w:rPr>
          <w:rFonts w:eastAsiaTheme="majorEastAsia"/>
        </w:rPr>
        <w:t xml:space="preserve"> </w:t>
      </w:r>
      <w:r w:rsidRPr="001F608E">
        <w:rPr>
          <w:rFonts w:eastAsiaTheme="majorEastAsia"/>
          <w:lang w:val="en-ZA"/>
        </w:rPr>
        <w:t>modelling</w:t>
      </w:r>
      <w:r>
        <w:rPr>
          <w:rFonts w:eastAsiaTheme="majorEastAsia"/>
        </w:rPr>
        <w:t xml:space="preserve"> </w:t>
      </w:r>
      <w:r w:rsidR="001F608E">
        <w:rPr>
          <w:rFonts w:eastAsiaTheme="majorEastAsia"/>
        </w:rPr>
        <w:t xml:space="preserve">carried out in 2008 is </w:t>
      </w:r>
      <w:r w:rsidR="001F608E" w:rsidRPr="001F608E">
        <w:rPr>
          <w:rFonts w:eastAsiaTheme="majorEastAsia"/>
          <w:lang w:val="en-ZA"/>
        </w:rPr>
        <w:t>summarised</w:t>
      </w:r>
      <w:r w:rsidR="001F608E">
        <w:rPr>
          <w:rFonts w:eastAsiaTheme="majorEastAsia"/>
        </w:rPr>
        <w:t xml:space="preserve"> in MARAM IWS/DEC/PA/P1. </w:t>
      </w:r>
      <w:r w:rsidR="007F67E3">
        <w:t xml:space="preserve">MARAM IWS/DEC10/PA/P2 contains some recent comments on those analyses and responses thereto. </w:t>
      </w:r>
      <w:r>
        <w:rPr>
          <w:rFonts w:eastAsiaTheme="majorEastAsia"/>
        </w:rPr>
        <w:t xml:space="preserve">This paper follows on from </w:t>
      </w:r>
      <w:r w:rsidR="007F67E3">
        <w:t xml:space="preserve">MARAM IWS/DEC10/PA/P2 </w:t>
      </w:r>
      <w:r w:rsidR="006E326A">
        <w:rPr>
          <w:rFonts w:eastAsiaTheme="majorEastAsia"/>
        </w:rPr>
        <w:t xml:space="preserve">in implementing some of the structural model changes put forward </w:t>
      </w:r>
      <w:r w:rsidR="007F67E3">
        <w:rPr>
          <w:rFonts w:eastAsiaTheme="majorEastAsia"/>
        </w:rPr>
        <w:t>in those responses</w:t>
      </w:r>
      <w:r w:rsidR="006E326A">
        <w:rPr>
          <w:rFonts w:eastAsiaTheme="majorEastAsia"/>
        </w:rPr>
        <w:t>.</w:t>
      </w:r>
    </w:p>
    <w:p w:rsidR="006E326A" w:rsidRDefault="006E326A" w:rsidP="006E326A">
      <w:pPr>
        <w:rPr>
          <w:rFonts w:eastAsiaTheme="majorEastAsia"/>
        </w:rPr>
      </w:pPr>
      <w:r>
        <w:rPr>
          <w:rFonts w:eastAsiaTheme="majorEastAsia"/>
        </w:rPr>
        <w:t xml:space="preserve">At this stage, the model has deliberately been kept simple to enable </w:t>
      </w:r>
      <w:r w:rsidR="007F67E3">
        <w:rPr>
          <w:rFonts w:eastAsiaTheme="majorEastAsia"/>
        </w:rPr>
        <w:t xml:space="preserve">a </w:t>
      </w:r>
      <w:r>
        <w:rPr>
          <w:rFonts w:eastAsiaTheme="majorEastAsia"/>
        </w:rPr>
        <w:t xml:space="preserve">focus first on key estimation properties. Thus the model is restricted to a closed population analysis of </w:t>
      </w:r>
      <w:r w:rsidR="007F67E3">
        <w:rPr>
          <w:rFonts w:eastAsiaTheme="majorEastAsia"/>
        </w:rPr>
        <w:t xml:space="preserve">the </w:t>
      </w:r>
      <w:r>
        <w:rPr>
          <w:rFonts w:eastAsiaTheme="majorEastAsia"/>
        </w:rPr>
        <w:t xml:space="preserve">Robben Island </w:t>
      </w:r>
      <w:r w:rsidR="007F67E3">
        <w:rPr>
          <w:rFonts w:eastAsiaTheme="majorEastAsia"/>
        </w:rPr>
        <w:t xml:space="preserve">colony </w:t>
      </w:r>
      <w:proofErr w:type="gramStart"/>
      <w:r>
        <w:rPr>
          <w:rFonts w:eastAsiaTheme="majorEastAsia"/>
        </w:rPr>
        <w:t>fitted</w:t>
      </w:r>
      <w:proofErr w:type="gramEnd"/>
      <w:r>
        <w:rPr>
          <w:rFonts w:eastAsiaTheme="majorEastAsia"/>
        </w:rPr>
        <w:t xml:space="preserve"> to penguin moult count data. Other penguin data can be added in due course.</w:t>
      </w:r>
    </w:p>
    <w:p w:rsidR="006E326A" w:rsidRDefault="006E326A" w:rsidP="006E326A">
      <w:pPr>
        <w:rPr>
          <w:rFonts w:eastAsiaTheme="majorEastAsia"/>
        </w:rPr>
      </w:pPr>
      <w:r>
        <w:rPr>
          <w:rFonts w:eastAsiaTheme="majorEastAsia"/>
        </w:rPr>
        <w:t>The paper sets out the basic methodology, and gives results for an initial reference case model fit. Results</w:t>
      </w:r>
      <w:r w:rsidR="001F608E">
        <w:rPr>
          <w:rFonts w:eastAsiaTheme="majorEastAsia"/>
        </w:rPr>
        <w:t xml:space="preserve"> for variants of this case</w:t>
      </w:r>
      <w:r>
        <w:rPr>
          <w:rFonts w:eastAsiaTheme="majorEastAsia"/>
        </w:rPr>
        <w:t xml:space="preserve"> will follow.</w:t>
      </w:r>
    </w:p>
    <w:p w:rsidR="006E326A" w:rsidRDefault="006E326A" w:rsidP="006E326A">
      <w:pPr>
        <w:pStyle w:val="Heading1"/>
      </w:pPr>
      <w:r>
        <w:t>Basic dynamics</w:t>
      </w:r>
    </w:p>
    <w:p w:rsidR="006E326A" w:rsidRPr="003A387C" w:rsidRDefault="006E326A" w:rsidP="006E326A">
      <w:pPr>
        <w:keepNext/>
        <w:rPr>
          <w:lang w:val="en-ZA"/>
        </w:rPr>
      </w:pPr>
      <w:r>
        <w:rPr>
          <w:lang w:val="en-ZA"/>
        </w:rPr>
        <w:t>The model considers t</w:t>
      </w:r>
      <w:r w:rsidRPr="00DF4C91">
        <w:rPr>
          <w:lang w:val="en-ZA"/>
        </w:rPr>
        <w:t xml:space="preserve">he number of female penguins </w:t>
      </w:r>
      <w:r w:rsidRPr="00DF4C91">
        <w:rPr>
          <w:position w:val="-14"/>
          <w:lang w:val="en-ZA"/>
        </w:rPr>
        <w:object w:dxaOrig="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18.8pt" o:ole="">
            <v:imagedata r:id="rId7" o:title=""/>
          </v:shape>
          <o:OLEObject Type="Embed" ProgID="Equation.DSMT4" ShapeID="_x0000_i1025" DrawAspect="Content" ObjectID="_1352098534" r:id="rId8"/>
        </w:object>
      </w:r>
      <w:r w:rsidRPr="00DF4C91">
        <w:rPr>
          <w:lang w:val="en-ZA"/>
        </w:rPr>
        <w:t xml:space="preserve"> </w:t>
      </w:r>
      <w:r>
        <w:rPr>
          <w:lang w:val="en-ZA"/>
        </w:rPr>
        <w:t>at the start (1 January) of</w:t>
      </w:r>
      <w:r w:rsidRPr="00DF4C91">
        <w:rPr>
          <w:lang w:val="en-ZA"/>
        </w:rPr>
        <w:t xml:space="preserve"> year </w:t>
      </w:r>
      <w:r w:rsidRPr="00DF4C91">
        <w:rPr>
          <w:position w:val="-10"/>
          <w:lang w:val="en-ZA"/>
        </w:rPr>
        <w:object w:dxaOrig="220" w:dyaOrig="260">
          <v:shape id="_x0000_i1026" type="#_x0000_t75" style="width:10.65pt;height:13.15pt" o:ole="">
            <v:imagedata r:id="rId9" o:title=""/>
          </v:shape>
          <o:OLEObject Type="Embed" ProgID="Equation.DSMT4" ShapeID="_x0000_i1026" DrawAspect="Content" ObjectID="_1352098535" r:id="rId10"/>
        </w:object>
      </w:r>
      <w:r w:rsidRPr="00DF4C91">
        <w:rPr>
          <w:lang w:val="en-ZA"/>
        </w:rPr>
        <w:t xml:space="preserve"> of age</w:t>
      </w:r>
      <w:r>
        <w:rPr>
          <w:lang w:val="en-ZA"/>
        </w:rPr>
        <w:t xml:space="preserve"> </w:t>
      </w:r>
      <w:r w:rsidRPr="00DF4C91">
        <w:rPr>
          <w:position w:val="-6"/>
          <w:lang w:val="en-ZA"/>
        </w:rPr>
        <w:object w:dxaOrig="200" w:dyaOrig="220">
          <v:shape id="_x0000_i1027" type="#_x0000_t75" style="width:10pt;height:10.65pt" o:ole="">
            <v:imagedata r:id="rId11" o:title=""/>
          </v:shape>
          <o:OLEObject Type="Embed" ProgID="Equation.DSMT4" ShapeID="_x0000_i1027" DrawAspect="Content" ObjectID="_1352098536" r:id="rId12"/>
        </w:object>
      </w:r>
      <w:r w:rsidRPr="00DF4C91">
        <w:rPr>
          <w:lang w:val="en-ZA"/>
        </w:rPr>
        <w:t xml:space="preserve"> </w:t>
      </w:r>
      <w:r>
        <w:rPr>
          <w:lang w:val="en-ZA"/>
        </w:rPr>
        <w:t xml:space="preserve">at </w:t>
      </w:r>
      <w:proofErr w:type="spellStart"/>
      <w:r>
        <w:rPr>
          <w:lang w:val="en-ZA"/>
        </w:rPr>
        <w:t>Robben</w:t>
      </w:r>
      <w:proofErr w:type="spellEnd"/>
      <w:r>
        <w:rPr>
          <w:lang w:val="en-ZA"/>
        </w:rPr>
        <w:t xml:space="preserve"> Island</w:t>
      </w:r>
      <w:r w:rsidR="006E2835">
        <w:rPr>
          <w:lang w:val="en-ZA"/>
        </w:rPr>
        <w:t xml:space="preserve"> (see </w:t>
      </w:r>
      <w:r w:rsidR="00633E0F">
        <w:rPr>
          <w:lang w:val="en-ZA"/>
        </w:rPr>
        <w:fldChar w:fldCharType="begin"/>
      </w:r>
      <w:r w:rsidR="006E2835">
        <w:rPr>
          <w:lang w:val="en-ZA"/>
        </w:rPr>
        <w:instrText xml:space="preserve"> REF _Ref278205928 \h </w:instrText>
      </w:r>
      <w:r w:rsidR="00633E0F">
        <w:rPr>
          <w:lang w:val="en-ZA"/>
        </w:rPr>
      </w:r>
      <w:r w:rsidR="00633E0F">
        <w:rPr>
          <w:lang w:val="en-ZA"/>
        </w:rPr>
        <w:fldChar w:fldCharType="separate"/>
      </w:r>
      <w:r w:rsidR="006E2835">
        <w:t xml:space="preserve">Figure </w:t>
      </w:r>
      <w:r w:rsidR="006E2835">
        <w:rPr>
          <w:noProof/>
        </w:rPr>
        <w:t>1</w:t>
      </w:r>
      <w:r w:rsidR="00633E0F">
        <w:rPr>
          <w:lang w:val="en-ZA"/>
        </w:rPr>
        <w:fldChar w:fldCharType="end"/>
      </w:r>
      <w:r w:rsidR="00680EF5">
        <w:rPr>
          <w:lang w:val="en-ZA"/>
        </w:rPr>
        <w:t>)</w:t>
      </w:r>
      <w:r>
        <w:rPr>
          <w:lang w:val="en-ZA"/>
        </w:rPr>
        <w:t xml:space="preserve">. </w:t>
      </w:r>
      <w:r w:rsidRPr="00DF4C91">
        <w:rPr>
          <w:lang w:val="en-ZA"/>
        </w:rPr>
        <w:t xml:space="preserve">The initial population size </w:t>
      </w:r>
      <w:r>
        <w:rPr>
          <w:lang w:val="en-ZA"/>
        </w:rPr>
        <w:t xml:space="preserve">(at the start of year 1988) </w:t>
      </w:r>
      <w:r w:rsidRPr="00DF4C91">
        <w:rPr>
          <w:lang w:val="en-ZA"/>
        </w:rPr>
        <w:t>and structure is</w:t>
      </w:r>
      <w:r w:rsidR="007F67E3">
        <w:rPr>
          <w:lang w:val="en-ZA"/>
        </w:rPr>
        <w:t>:</w:t>
      </w:r>
    </w:p>
    <w:p w:rsidR="006E326A" w:rsidRPr="003A387C" w:rsidRDefault="006E326A" w:rsidP="006E326A">
      <w:pPr>
        <w:pStyle w:val="MTDisplayEquation"/>
      </w:pPr>
      <w:r>
        <w:tab/>
      </w:r>
      <w:r w:rsidRPr="003A387C">
        <w:rPr>
          <w:position w:val="-48"/>
        </w:rPr>
        <w:object w:dxaOrig="3000" w:dyaOrig="1080">
          <v:shape id="_x0000_i1028" type="#_x0000_t75" style="width:149.65pt;height:54.45pt" o:ole="">
            <v:imagedata r:id="rId13" o:title=""/>
          </v:shape>
          <o:OLEObject Type="Embed" ProgID="Equation.DSMT4" ShapeID="_x0000_i1028" DrawAspect="Content" ObjectID="_1352098537" r:id="rId14"/>
        </w:object>
      </w:r>
      <w:r>
        <w:tab/>
      </w:r>
      <w:r w:rsidR="00633E0F">
        <w:fldChar w:fldCharType="begin"/>
      </w:r>
      <w:r>
        <w:instrText xml:space="preserve"> MACROBUTTON MTPlaceRef \* MERGEFORMAT </w:instrText>
      </w:r>
      <w:r w:rsidR="00633E0F">
        <w:fldChar w:fldCharType="begin"/>
      </w:r>
      <w:r>
        <w:instrText xml:space="preserve"> SEQ MTEqn \h \* MERGEFORMAT </w:instrText>
      </w:r>
      <w:r w:rsidR="00633E0F">
        <w:fldChar w:fldCharType="end"/>
      </w:r>
      <w:r>
        <w:instrText>(</w:instrText>
      </w:r>
      <w:fldSimple w:instr=" SEQ MTEqn \c \* Arabic \* MERGEFORMAT ">
        <w:r w:rsidR="00012D28">
          <w:rPr>
            <w:noProof/>
          </w:rPr>
          <w:instrText>1</w:instrText>
        </w:r>
      </w:fldSimple>
      <w:r>
        <w:instrText>)</w:instrText>
      </w:r>
      <w:r w:rsidR="00633E0F">
        <w:fldChar w:fldCharType="end"/>
      </w:r>
    </w:p>
    <w:p w:rsidR="006E326A" w:rsidRDefault="006E326A" w:rsidP="006E326A">
      <w:pPr>
        <w:rPr>
          <w:lang w:val="en-ZA"/>
        </w:rPr>
      </w:pPr>
      <w:proofErr w:type="gramStart"/>
      <w:r w:rsidRPr="00DF4C91">
        <w:rPr>
          <w:lang w:val="en-ZA"/>
        </w:rPr>
        <w:t>where</w:t>
      </w:r>
      <w:proofErr w:type="gramEnd"/>
      <w:r w:rsidRPr="00DF4C91">
        <w:rPr>
          <w:lang w:val="en-ZA"/>
        </w:rPr>
        <w:t xml:space="preserve"> </w:t>
      </w:r>
      <w:r w:rsidRPr="00C948A3">
        <w:rPr>
          <w:position w:val="-4"/>
          <w:lang w:val="en-ZA"/>
        </w:rPr>
        <w:object w:dxaOrig="240" w:dyaOrig="260">
          <v:shape id="_x0000_i1029" type="#_x0000_t75" style="width:12.5pt;height:13.75pt" o:ole="">
            <v:imagedata r:id="rId15" o:title=""/>
          </v:shape>
          <o:OLEObject Type="Embed" ProgID="Equation.DSMT4" ShapeID="_x0000_i1029" DrawAspect="Content" ObjectID="_1352098538" r:id="rId16"/>
        </w:object>
      </w:r>
      <w:r>
        <w:rPr>
          <w:lang w:val="en-ZA"/>
        </w:rPr>
        <w:t xml:space="preserve"> is the plus-group age. B</w:t>
      </w:r>
      <w:r w:rsidRPr="00DF4C91">
        <w:rPr>
          <w:lang w:val="en-ZA"/>
        </w:rPr>
        <w:t xml:space="preserve">oth </w:t>
      </w:r>
      <w:r w:rsidR="00680EF5" w:rsidRPr="00DF4C91">
        <w:rPr>
          <w:position w:val="-12"/>
          <w:lang w:val="en-ZA"/>
        </w:rPr>
        <w:object w:dxaOrig="340" w:dyaOrig="360">
          <v:shape id="_x0000_i1030" type="#_x0000_t75" style="width:17.55pt;height:18.15pt" o:ole="">
            <v:imagedata r:id="rId17" o:title=""/>
          </v:shape>
          <o:OLEObject Type="Embed" ProgID="Equation.DSMT4" ShapeID="_x0000_i1030" DrawAspect="Content" ObjectID="_1352098539" r:id="rId18"/>
        </w:object>
      </w:r>
      <w:r w:rsidRPr="00DF4C91">
        <w:rPr>
          <w:lang w:val="en-ZA"/>
        </w:rPr>
        <w:t xml:space="preserve"> and </w:t>
      </w:r>
      <w:r w:rsidRPr="00DF4C91">
        <w:rPr>
          <w:position w:val="-6"/>
          <w:lang w:val="en-ZA"/>
        </w:rPr>
        <w:object w:dxaOrig="220" w:dyaOrig="279">
          <v:shape id="_x0000_i1031" type="#_x0000_t75" style="width:10.65pt;height:14.4pt" o:ole="">
            <v:imagedata r:id="rId19" o:title=""/>
          </v:shape>
          <o:OLEObject Type="Embed" ProgID="Equation.DSMT4" ShapeID="_x0000_i1031" DrawAspect="Content" ObjectID="_1352098540" r:id="rId20"/>
        </w:object>
      </w:r>
      <w:r w:rsidRPr="00DF4C91">
        <w:rPr>
          <w:lang w:val="en-ZA"/>
        </w:rPr>
        <w:t xml:space="preserve"> are parameters</w:t>
      </w:r>
      <w:r w:rsidR="00680EF5">
        <w:rPr>
          <w:lang w:val="en-ZA"/>
        </w:rPr>
        <w:t xml:space="preserve"> whos</w:t>
      </w:r>
      <w:r>
        <w:rPr>
          <w:lang w:val="en-ZA"/>
        </w:rPr>
        <w:t>e values are estimated</w:t>
      </w:r>
      <w:r w:rsidRPr="00DF4C91">
        <w:rPr>
          <w:lang w:val="en-ZA"/>
        </w:rPr>
        <w:t>.</w:t>
      </w:r>
    </w:p>
    <w:p w:rsidR="006E326A" w:rsidRDefault="006E326A" w:rsidP="006E326A">
      <w:pPr>
        <w:rPr>
          <w:lang w:val="en-ZA"/>
        </w:rPr>
      </w:pPr>
      <w:r>
        <w:rPr>
          <w:lang w:val="en-ZA"/>
        </w:rPr>
        <w:lastRenderedPageBreak/>
        <w:t>T</w:t>
      </w:r>
      <w:r w:rsidRPr="00DF4C91">
        <w:rPr>
          <w:lang w:val="en-ZA"/>
        </w:rPr>
        <w:t>he following equations</w:t>
      </w:r>
      <w:r>
        <w:rPr>
          <w:lang w:val="en-ZA"/>
        </w:rPr>
        <w:t xml:space="preserve"> describe the population trajectory</w:t>
      </w:r>
      <w:r w:rsidRPr="00DF4C91">
        <w:rPr>
          <w:lang w:val="en-ZA"/>
        </w:rPr>
        <w:t>:</w:t>
      </w:r>
    </w:p>
    <w:p w:rsidR="006E326A" w:rsidRPr="00DF4C91" w:rsidRDefault="006E326A" w:rsidP="006E326A">
      <w:pPr>
        <w:pStyle w:val="MTDisplayEquation"/>
        <w:rPr>
          <w:lang w:val="en-ZA"/>
        </w:rPr>
      </w:pPr>
      <w:r>
        <w:rPr>
          <w:lang w:val="en-ZA"/>
        </w:rPr>
        <w:tab/>
      </w:r>
      <w:r w:rsidRPr="009A48CA">
        <w:rPr>
          <w:position w:val="-92"/>
          <w:lang w:val="en-ZA"/>
        </w:rPr>
        <w:object w:dxaOrig="5120" w:dyaOrig="1960">
          <v:shape id="_x0000_i1032" type="#_x0000_t75" style="width:256.05pt;height:97.65pt" o:ole="">
            <v:imagedata r:id="rId21" o:title=""/>
          </v:shape>
          <o:OLEObject Type="Embed" ProgID="Equation.DSMT4" ShapeID="_x0000_i1032" DrawAspect="Content" ObjectID="_1352098541" r:id="rId22"/>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2</w:instrText>
        </w:r>
      </w:fldSimple>
      <w:r>
        <w:rPr>
          <w:lang w:val="en-ZA"/>
        </w:rPr>
        <w:instrText>)</w:instrText>
      </w:r>
      <w:r w:rsidR="00633E0F">
        <w:rPr>
          <w:lang w:val="en-ZA"/>
        </w:rPr>
        <w:fldChar w:fldCharType="end"/>
      </w:r>
    </w:p>
    <w:p w:rsidR="006E326A" w:rsidRDefault="006E326A" w:rsidP="006E326A">
      <w:pPr>
        <w:rPr>
          <w:lang w:val="en-ZA"/>
        </w:rPr>
      </w:pPr>
      <w:proofErr w:type="gramStart"/>
      <w:r>
        <w:rPr>
          <w:lang w:val="en-ZA"/>
        </w:rPr>
        <w:t>with</w:t>
      </w:r>
      <w:proofErr w:type="gramEnd"/>
    </w:p>
    <w:p w:rsidR="006E326A" w:rsidRDefault="006E326A" w:rsidP="006E326A">
      <w:pPr>
        <w:pStyle w:val="MTDisplayEquation"/>
        <w:rPr>
          <w:lang w:val="en-ZA"/>
        </w:rPr>
      </w:pPr>
      <w:r>
        <w:rPr>
          <w:lang w:val="en-ZA"/>
        </w:rPr>
        <w:tab/>
      </w:r>
      <w:r w:rsidRPr="003B23A2">
        <w:rPr>
          <w:position w:val="-68"/>
          <w:lang w:val="en-ZA"/>
        </w:rPr>
        <w:object w:dxaOrig="3200" w:dyaOrig="1480">
          <v:shape id="_x0000_i1033" type="#_x0000_t75" style="width:160.3pt;height:73.9pt" o:ole="">
            <v:imagedata r:id="rId23" o:title=""/>
          </v:shape>
          <o:OLEObject Type="Embed" ProgID="Equation.DSMT4" ShapeID="_x0000_i1033" DrawAspect="Content" ObjectID="_1352098542" r:id="rId24"/>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3</w:instrText>
        </w:r>
      </w:fldSimple>
      <w:r>
        <w:rPr>
          <w:lang w:val="en-ZA"/>
        </w:rPr>
        <w:instrText>)</w:instrText>
      </w:r>
      <w:r w:rsidR="00633E0F">
        <w:rPr>
          <w:lang w:val="en-ZA"/>
        </w:rPr>
        <w:fldChar w:fldCharType="end"/>
      </w:r>
    </w:p>
    <w:p w:rsidR="006E326A" w:rsidRDefault="007F67E3" w:rsidP="006E326A">
      <w:pPr>
        <w:rPr>
          <w:position w:val="-6"/>
          <w:lang w:val="en-ZA"/>
        </w:rPr>
      </w:pPr>
      <w:proofErr w:type="gramStart"/>
      <w:r>
        <w:rPr>
          <w:position w:val="-6"/>
          <w:lang w:val="en-ZA"/>
        </w:rPr>
        <w:t>where</w:t>
      </w:r>
      <w:proofErr w:type="gramEnd"/>
    </w:p>
    <w:p w:rsidR="00680EF5" w:rsidRDefault="00680EF5" w:rsidP="006E326A">
      <w:pPr>
        <w:rPr>
          <w:lang w:val="en-ZA"/>
        </w:rPr>
      </w:pPr>
      <w:r w:rsidRPr="00680EF5">
        <w:rPr>
          <w:position w:val="-14"/>
          <w:lang w:val="en-ZA"/>
        </w:rPr>
        <w:object w:dxaOrig="300" w:dyaOrig="380">
          <v:shape id="_x0000_i1034" type="#_x0000_t75" style="width:15.05pt;height:18.8pt" o:ole="">
            <v:imagedata r:id="rId25" o:title=""/>
          </v:shape>
          <o:OLEObject Type="Embed" ProgID="Equation.DSMT4" ShapeID="_x0000_i1034" DrawAspect="Content" ObjectID="_1352098543" r:id="rId26"/>
        </w:object>
      </w:r>
      <w:r w:rsidR="007F67E3">
        <w:rPr>
          <w:position w:val="-14"/>
          <w:lang w:val="en-ZA"/>
        </w:rPr>
        <w:tab/>
      </w:r>
      <w:proofErr w:type="gramStart"/>
      <w:r w:rsidRPr="00680EF5">
        <w:rPr>
          <w:lang w:val="en-ZA"/>
        </w:rPr>
        <w:t>is</w:t>
      </w:r>
      <w:proofErr w:type="gramEnd"/>
      <w:r w:rsidRPr="00680EF5">
        <w:rPr>
          <w:lang w:val="en-ZA"/>
        </w:rPr>
        <w:t xml:space="preserve"> the adult </w:t>
      </w:r>
      <w:r>
        <w:rPr>
          <w:lang w:val="en-ZA"/>
        </w:rPr>
        <w:t xml:space="preserve">(post 1 January of first year of life) </w:t>
      </w:r>
      <w:r w:rsidRPr="00680EF5">
        <w:rPr>
          <w:lang w:val="en-ZA"/>
        </w:rPr>
        <w:t>annual survival rate in yea</w:t>
      </w:r>
      <w:r>
        <w:rPr>
          <w:lang w:val="en-ZA"/>
        </w:rPr>
        <w:t xml:space="preserve">r </w:t>
      </w:r>
      <w:r w:rsidRPr="00B77E0F">
        <w:rPr>
          <w:position w:val="-10"/>
          <w:lang w:val="en-ZA"/>
        </w:rPr>
        <w:object w:dxaOrig="220" w:dyaOrig="260">
          <v:shape id="_x0000_i1035" type="#_x0000_t75" style="width:10.65pt;height:13.75pt" o:ole="">
            <v:imagedata r:id="rId27" o:title=""/>
          </v:shape>
          <o:OLEObject Type="Embed" ProgID="Equation.DSMT4" ShapeID="_x0000_i1035" DrawAspect="Content" ObjectID="_1352098544" r:id="rId28"/>
        </w:object>
      </w:r>
      <w:r>
        <w:rPr>
          <w:lang w:val="en-ZA"/>
        </w:rPr>
        <w:t>,</w:t>
      </w:r>
    </w:p>
    <w:p w:rsidR="00680EF5" w:rsidRPr="00680EF5" w:rsidRDefault="00680EF5" w:rsidP="007F67E3">
      <w:pPr>
        <w:ind w:left="720" w:hanging="720"/>
        <w:rPr>
          <w:lang w:val="en-ZA"/>
        </w:rPr>
      </w:pPr>
      <w:r w:rsidRPr="00680EF5">
        <w:rPr>
          <w:position w:val="-14"/>
          <w:lang w:val="en-ZA"/>
        </w:rPr>
        <w:object w:dxaOrig="360" w:dyaOrig="380">
          <v:shape id="_x0000_i1036" type="#_x0000_t75" style="width:18.15pt;height:18.8pt" o:ole="">
            <v:imagedata r:id="rId29" o:title=""/>
          </v:shape>
          <o:OLEObject Type="Embed" ProgID="Equation.DSMT4" ShapeID="_x0000_i1036" DrawAspect="Content" ObjectID="_1352098545" r:id="rId30"/>
        </w:object>
      </w:r>
      <w:r w:rsidR="007F67E3">
        <w:rPr>
          <w:lang w:val="en-ZA"/>
        </w:rPr>
        <w:tab/>
      </w:r>
      <w:proofErr w:type="gramStart"/>
      <w:r>
        <w:rPr>
          <w:lang w:val="en-ZA"/>
        </w:rPr>
        <w:t>is</w:t>
      </w:r>
      <w:proofErr w:type="gramEnd"/>
      <w:r>
        <w:rPr>
          <w:lang w:val="en-ZA"/>
        </w:rPr>
        <w:t xml:space="preserve"> the annual reproductive success (number of chicks per mature female reaching 1 January of the year following birth, where 50% of these chicks are assumed to be female),</w:t>
      </w:r>
    </w:p>
    <w:p w:rsidR="006E326A" w:rsidRDefault="006E326A" w:rsidP="006E326A">
      <w:pPr>
        <w:rPr>
          <w:lang w:val="en-ZA"/>
        </w:rPr>
      </w:pPr>
      <w:r w:rsidRPr="00DF4C91">
        <w:rPr>
          <w:position w:val="-6"/>
          <w:lang w:val="en-ZA"/>
        </w:rPr>
        <w:object w:dxaOrig="260" w:dyaOrig="320">
          <v:shape id="_x0000_i1037" type="#_x0000_t75" style="width:13.15pt;height:16.3pt" o:ole="">
            <v:imagedata r:id="rId31" o:title=""/>
          </v:shape>
          <o:OLEObject Type="Embed" ProgID="Equation.DSMT4" ShapeID="_x0000_i1037" DrawAspect="Content" ObjectID="_1352098546" r:id="rId32"/>
        </w:object>
      </w:r>
      <w:r w:rsidR="007F67E3">
        <w:tab/>
      </w:r>
      <w:proofErr w:type="gramStart"/>
      <w:r w:rsidRPr="00DF4C91">
        <w:rPr>
          <w:lang w:val="en-ZA"/>
        </w:rPr>
        <w:t>is</w:t>
      </w:r>
      <w:proofErr w:type="gramEnd"/>
      <w:r w:rsidRPr="00DF4C91">
        <w:rPr>
          <w:lang w:val="en-ZA"/>
        </w:rPr>
        <w:t xml:space="preserve"> the age at which the penguins first attempt to breed,</w:t>
      </w:r>
    </w:p>
    <w:p w:rsidR="006E326A" w:rsidRDefault="006E326A" w:rsidP="006E326A">
      <w:pPr>
        <w:rPr>
          <w:lang w:val="en-ZA"/>
        </w:rPr>
      </w:pPr>
      <w:r w:rsidRPr="00B77E0F">
        <w:rPr>
          <w:position w:val="-14"/>
          <w:lang w:val="en-ZA"/>
        </w:rPr>
        <w:object w:dxaOrig="380" w:dyaOrig="400">
          <v:shape id="_x0000_i1038" type="#_x0000_t75" style="width:18.8pt;height:20.65pt" o:ole="">
            <v:imagedata r:id="rId33" o:title=""/>
          </v:shape>
          <o:OLEObject Type="Embed" ProgID="Equation.DSMT4" ShapeID="_x0000_i1038" DrawAspect="Content" ObjectID="_1352098547" r:id="rId34"/>
        </w:object>
      </w:r>
      <w:r w:rsidR="007F67E3">
        <w:rPr>
          <w:lang w:val="en-ZA"/>
        </w:rPr>
        <w:tab/>
      </w:r>
      <w:proofErr w:type="gramStart"/>
      <w:r>
        <w:rPr>
          <w:lang w:val="en-ZA"/>
        </w:rPr>
        <w:t>is</w:t>
      </w:r>
      <w:proofErr w:type="gramEnd"/>
      <w:r>
        <w:rPr>
          <w:lang w:val="en-ZA"/>
        </w:rPr>
        <w:t xml:space="preserve"> the proportion of chicks thought to </w:t>
      </w:r>
      <w:r w:rsidR="00680EF5">
        <w:rPr>
          <w:lang w:val="en-ZA"/>
        </w:rPr>
        <w:t xml:space="preserve">have </w:t>
      </w:r>
      <w:r>
        <w:rPr>
          <w:lang w:val="en-ZA"/>
        </w:rPr>
        <w:t>die</w:t>
      </w:r>
      <w:r w:rsidR="00680EF5">
        <w:rPr>
          <w:lang w:val="en-ZA"/>
        </w:rPr>
        <w:t>d</w:t>
      </w:r>
      <w:r>
        <w:rPr>
          <w:lang w:val="en-ZA"/>
        </w:rPr>
        <w:t xml:space="preserve"> as a result of an oil spill in year </w:t>
      </w:r>
      <w:r w:rsidRPr="00B77E0F">
        <w:rPr>
          <w:position w:val="-10"/>
          <w:lang w:val="en-ZA"/>
        </w:rPr>
        <w:object w:dxaOrig="220" w:dyaOrig="260">
          <v:shape id="_x0000_i1039" type="#_x0000_t75" style="width:10.65pt;height:13.75pt" o:ole="">
            <v:imagedata r:id="rId27" o:title=""/>
          </v:shape>
          <o:OLEObject Type="Embed" ProgID="Equation.DSMT4" ShapeID="_x0000_i1039" DrawAspect="Content" ObjectID="_1352098548" r:id="rId35"/>
        </w:object>
      </w:r>
      <w:r>
        <w:rPr>
          <w:lang w:val="en-ZA"/>
        </w:rPr>
        <w:t>,</w:t>
      </w:r>
    </w:p>
    <w:p w:rsidR="006E326A" w:rsidRDefault="006E326A" w:rsidP="007F67E3">
      <w:pPr>
        <w:ind w:left="720" w:hanging="720"/>
        <w:rPr>
          <w:lang w:val="en-ZA"/>
        </w:rPr>
      </w:pPr>
      <w:r w:rsidRPr="00B77E0F">
        <w:rPr>
          <w:position w:val="-14"/>
          <w:lang w:val="en-ZA"/>
        </w:rPr>
        <w:object w:dxaOrig="420" w:dyaOrig="400">
          <v:shape id="_x0000_i1040" type="#_x0000_t75" style="width:21.3pt;height:20.65pt" o:ole="">
            <v:imagedata r:id="rId36" o:title=""/>
          </v:shape>
          <o:OLEObject Type="Embed" ProgID="Equation.DSMT4" ShapeID="_x0000_i1040" DrawAspect="Content" ObjectID="_1352098549" r:id="rId37"/>
        </w:object>
      </w:r>
      <w:r w:rsidR="007F67E3">
        <w:rPr>
          <w:lang w:val="en-ZA"/>
        </w:rPr>
        <w:tab/>
      </w:r>
      <w:proofErr w:type="gramStart"/>
      <w:r>
        <w:rPr>
          <w:lang w:val="en-ZA"/>
        </w:rPr>
        <w:t>is</w:t>
      </w:r>
      <w:proofErr w:type="gramEnd"/>
      <w:r>
        <w:rPr>
          <w:lang w:val="en-ZA"/>
        </w:rPr>
        <w:t xml:space="preserve"> the number of juvenile and adult penguins thought to have died as a result of oiling in year </w:t>
      </w:r>
      <w:r w:rsidRPr="00B77E0F">
        <w:rPr>
          <w:position w:val="-10"/>
          <w:lang w:val="en-ZA"/>
        </w:rPr>
        <w:object w:dxaOrig="220" w:dyaOrig="260">
          <v:shape id="_x0000_i1041" type="#_x0000_t75" style="width:10.65pt;height:13.75pt" o:ole="">
            <v:imagedata r:id="rId38" o:title=""/>
          </v:shape>
          <o:OLEObject Type="Embed" ProgID="Equation.DSMT4" ShapeID="_x0000_i1041" DrawAspect="Content" ObjectID="_1352098550" r:id="rId39"/>
        </w:object>
      </w:r>
      <w:r w:rsidR="0013271C">
        <w:rPr>
          <w:lang w:val="en-ZA"/>
        </w:rPr>
        <w:t xml:space="preserve"> </w:t>
      </w:r>
      <w:r w:rsidR="00680EF5">
        <w:rPr>
          <w:lang w:val="en-ZA"/>
        </w:rPr>
        <w:t xml:space="preserve">(see Table 6 in </w:t>
      </w:r>
      <w:r w:rsidR="00623BFF">
        <w:rPr>
          <w:lang w:val="en-ZA"/>
        </w:rPr>
        <w:t>document MARAM IWS/DEC10/PA/P4</w:t>
      </w:r>
      <w:r w:rsidR="00680EF5">
        <w:rPr>
          <w:lang w:val="en-ZA"/>
        </w:rPr>
        <w:t>)</w:t>
      </w:r>
      <w:r>
        <w:rPr>
          <w:lang w:val="en-ZA"/>
        </w:rPr>
        <w:t>, and</w:t>
      </w:r>
    </w:p>
    <w:p w:rsidR="006E326A" w:rsidRDefault="006E326A" w:rsidP="006E326A">
      <w:pPr>
        <w:rPr>
          <w:lang w:val="en-ZA"/>
        </w:rPr>
      </w:pPr>
      <w:r w:rsidRPr="00B77E0F">
        <w:rPr>
          <w:position w:val="-14"/>
          <w:lang w:val="en-ZA"/>
        </w:rPr>
        <w:object w:dxaOrig="320" w:dyaOrig="380">
          <v:shape id="_x0000_i1042" type="#_x0000_t75" style="width:16.3pt;height:18.8pt" o:ole="">
            <v:imagedata r:id="rId40" o:title=""/>
          </v:shape>
          <o:OLEObject Type="Embed" ProgID="Equation.DSMT4" ShapeID="_x0000_i1042" DrawAspect="Content" ObjectID="_1352098551" r:id="rId41"/>
        </w:object>
      </w:r>
      <w:r w:rsidR="007F67E3">
        <w:rPr>
          <w:lang w:val="en-ZA"/>
        </w:rPr>
        <w:tab/>
      </w:r>
      <w:proofErr w:type="gramStart"/>
      <w:r>
        <w:rPr>
          <w:lang w:val="en-ZA"/>
        </w:rPr>
        <w:t>is</w:t>
      </w:r>
      <w:proofErr w:type="gramEnd"/>
      <w:r>
        <w:rPr>
          <w:lang w:val="en-ZA"/>
        </w:rPr>
        <w:t xml:space="preserve"> the mon</w:t>
      </w:r>
      <w:r w:rsidR="00680EF5">
        <w:rPr>
          <w:lang w:val="en-ZA"/>
        </w:rPr>
        <w:t>th in which the oil spill occurred</w:t>
      </w:r>
      <w:r>
        <w:rPr>
          <w:lang w:val="en-ZA"/>
        </w:rPr>
        <w:t xml:space="preserve"> in year </w:t>
      </w:r>
      <w:r w:rsidRPr="00B77E0F">
        <w:rPr>
          <w:position w:val="-10"/>
          <w:lang w:val="en-ZA"/>
        </w:rPr>
        <w:object w:dxaOrig="220" w:dyaOrig="260">
          <v:shape id="_x0000_i1043" type="#_x0000_t75" style="width:10.65pt;height:13.75pt" o:ole="">
            <v:imagedata r:id="rId42" o:title=""/>
          </v:shape>
          <o:OLEObject Type="Embed" ProgID="Equation.DSMT4" ShapeID="_x0000_i1043" DrawAspect="Content" ObjectID="_1352098552" r:id="rId43"/>
        </w:object>
      </w:r>
      <w:r>
        <w:rPr>
          <w:lang w:val="en-ZA"/>
        </w:rPr>
        <w:t>.</w:t>
      </w:r>
    </w:p>
    <w:p w:rsidR="007F3A9F" w:rsidRPr="00DF4C91" w:rsidRDefault="007F3A9F" w:rsidP="006E326A">
      <w:pPr>
        <w:rPr>
          <w:lang w:val="en-ZA"/>
        </w:rPr>
      </w:pPr>
      <w:r>
        <w:rPr>
          <w:lang w:val="en-ZA"/>
        </w:rPr>
        <w:t>Note that this (initial) version</w:t>
      </w:r>
      <w:r w:rsidR="00573F34">
        <w:rPr>
          <w:lang w:val="en-ZA"/>
        </w:rPr>
        <w:t xml:space="preserve"> of the model is closed, i.e. without</w:t>
      </w:r>
      <w:r>
        <w:rPr>
          <w:lang w:val="en-ZA"/>
        </w:rPr>
        <w:t xml:space="preserve"> immigration or emigration.</w:t>
      </w:r>
    </w:p>
    <w:p w:rsidR="005E4940" w:rsidRPr="00DF4C91" w:rsidRDefault="005E4940" w:rsidP="005E4940">
      <w:pPr>
        <w:pStyle w:val="Heading1"/>
      </w:pPr>
      <w:r w:rsidRPr="00DF4C91">
        <w:t>Population model</w:t>
      </w:r>
    </w:p>
    <w:p w:rsidR="005E4940" w:rsidRDefault="003A21D3" w:rsidP="005E4940">
      <w:pPr>
        <w:rPr>
          <w:lang w:val="en-ZA"/>
        </w:rPr>
      </w:pPr>
      <w:r>
        <w:rPr>
          <w:lang w:val="en-ZA"/>
        </w:rPr>
        <w:t xml:space="preserve">Both the annual adult survival rate </w:t>
      </w:r>
      <w:r w:rsidRPr="00DD446E">
        <w:rPr>
          <w:position w:val="-14"/>
          <w:lang w:val="en-ZA"/>
        </w:rPr>
        <w:object w:dxaOrig="300" w:dyaOrig="380">
          <v:shape id="_x0000_i1044" type="#_x0000_t75" style="width:15.05pt;height:18.8pt" o:ole="">
            <v:imagedata r:id="rId44" o:title=""/>
          </v:shape>
          <o:OLEObject Type="Embed" ProgID="Equation.DSMT4" ShapeID="_x0000_i1044" DrawAspect="Content" ObjectID="_1352098553" r:id="rId45"/>
        </w:object>
      </w:r>
      <w:r>
        <w:rPr>
          <w:lang w:val="en-ZA"/>
        </w:rPr>
        <w:t xml:space="preserve"> and the annual reproductive success </w:t>
      </w:r>
      <w:r w:rsidRPr="00617D38">
        <w:rPr>
          <w:position w:val="-14"/>
          <w:lang w:val="en-ZA"/>
        </w:rPr>
        <w:object w:dxaOrig="360" w:dyaOrig="380">
          <v:shape id="_x0000_i1045" type="#_x0000_t75" style="width:17.55pt;height:18.8pt" o:ole="">
            <v:imagedata r:id="rId46" o:title=""/>
          </v:shape>
          <o:OLEObject Type="Embed" ProgID="Equation.DSMT4" ShapeID="_x0000_i1045" DrawAspect="Content" ObjectID="_1352098554" r:id="rId47"/>
        </w:object>
      </w:r>
      <w:r>
        <w:rPr>
          <w:lang w:val="en-ZA"/>
        </w:rPr>
        <w:t xml:space="preserve"> are assumed to depend on some function of prey biomass (the deterministic effect)</w:t>
      </w:r>
      <w:r w:rsidR="007F67E3">
        <w:rPr>
          <w:lang w:val="en-ZA"/>
        </w:rPr>
        <w:t>,</w:t>
      </w:r>
      <w:r>
        <w:rPr>
          <w:lang w:val="en-ZA"/>
        </w:rPr>
        <w:t xml:space="preserve"> </w:t>
      </w:r>
      <w:r w:rsidR="0013271C">
        <w:rPr>
          <w:lang w:val="en-ZA"/>
        </w:rPr>
        <w:t>but to be influenced also by</w:t>
      </w:r>
      <w:r>
        <w:rPr>
          <w:lang w:val="en-ZA"/>
        </w:rPr>
        <w:t xml:space="preserve"> some noise (random effects). Two formulations</w:t>
      </w:r>
      <w:r w:rsidR="00F92F61">
        <w:rPr>
          <w:lang w:val="en-ZA"/>
        </w:rPr>
        <w:t xml:space="preserve"> have been implemented with the aims of respecting biologically plausible bounds </w:t>
      </w:r>
      <w:r w:rsidR="007063F0">
        <w:rPr>
          <w:lang w:val="en-ZA"/>
        </w:rPr>
        <w:t>and</w:t>
      </w:r>
      <w:r w:rsidR="00F92F61">
        <w:rPr>
          <w:lang w:val="en-ZA"/>
        </w:rPr>
        <w:t xml:space="preserve"> ensuring that the optimization routine is stable. In the first case an adjusted logistic transformation maps the estimated values onto the </w:t>
      </w:r>
      <w:r w:rsidR="007063F0">
        <w:rPr>
          <w:lang w:val="en-ZA"/>
        </w:rPr>
        <w:t>specifi</w:t>
      </w:r>
      <w:r w:rsidR="00F92F61">
        <w:rPr>
          <w:lang w:val="en-ZA"/>
        </w:rPr>
        <w:t xml:space="preserve">ed ranges, while in the second case the estimates are drawn from </w:t>
      </w:r>
      <w:r w:rsidR="007F67E3">
        <w:rPr>
          <w:lang w:val="en-ZA"/>
        </w:rPr>
        <w:t>a</w:t>
      </w:r>
      <w:r w:rsidR="00F92F61">
        <w:rPr>
          <w:lang w:val="en-ZA"/>
        </w:rPr>
        <w:t xml:space="preserve"> beta distribution which is bounded</w:t>
      </w:r>
      <w:r w:rsidR="00EC468B">
        <w:rPr>
          <w:lang w:val="en-ZA"/>
        </w:rPr>
        <w:t xml:space="preserve"> by definition.</w:t>
      </w:r>
      <w:r w:rsidR="00F92F61">
        <w:rPr>
          <w:lang w:val="en-ZA"/>
        </w:rPr>
        <w:t xml:space="preserve"> </w:t>
      </w:r>
      <w:r w:rsidR="00DD446E">
        <w:rPr>
          <w:lang w:val="en-ZA"/>
        </w:rPr>
        <w:t>T</w:t>
      </w:r>
      <w:r w:rsidR="00617D38">
        <w:rPr>
          <w:lang w:val="en-ZA"/>
        </w:rPr>
        <w:t>he equations concer</w:t>
      </w:r>
      <w:r w:rsidR="007E6A6D">
        <w:rPr>
          <w:lang w:val="en-ZA"/>
        </w:rPr>
        <w:t>n</w:t>
      </w:r>
      <w:r w:rsidR="0094631F">
        <w:rPr>
          <w:lang w:val="en-ZA"/>
        </w:rPr>
        <w:t>ing the annual</w:t>
      </w:r>
      <w:r w:rsidR="00617D38">
        <w:rPr>
          <w:lang w:val="en-ZA"/>
        </w:rPr>
        <w:t xml:space="preserve"> adult survival</w:t>
      </w:r>
      <w:r w:rsidR="00DD446E">
        <w:rPr>
          <w:lang w:val="en-ZA"/>
        </w:rPr>
        <w:t xml:space="preserve"> </w:t>
      </w:r>
      <w:r w:rsidR="0094631F">
        <w:rPr>
          <w:lang w:val="en-ZA"/>
        </w:rPr>
        <w:t xml:space="preserve">rate </w:t>
      </w:r>
      <w:r w:rsidR="006247E1">
        <w:rPr>
          <w:lang w:val="en-ZA"/>
        </w:rPr>
        <w:t>follow</w:t>
      </w:r>
      <w:r w:rsidR="00DD446E">
        <w:rPr>
          <w:lang w:val="en-ZA"/>
        </w:rPr>
        <w:t>.</w:t>
      </w:r>
      <w:r w:rsidR="00617D38">
        <w:rPr>
          <w:lang w:val="en-ZA"/>
        </w:rPr>
        <w:t xml:space="preserve"> </w:t>
      </w:r>
      <w:r w:rsidR="007E6A6D">
        <w:rPr>
          <w:lang w:val="en-ZA"/>
        </w:rPr>
        <w:t xml:space="preserve">The equations concerning reproductive success </w:t>
      </w:r>
      <w:r w:rsidR="0094631F">
        <w:rPr>
          <w:lang w:val="en-ZA"/>
        </w:rPr>
        <w:t>rate</w:t>
      </w:r>
      <w:r>
        <w:rPr>
          <w:lang w:val="en-ZA"/>
        </w:rPr>
        <w:t xml:space="preserve"> </w:t>
      </w:r>
      <w:r w:rsidR="007E6A6D">
        <w:rPr>
          <w:lang w:val="en-ZA"/>
        </w:rPr>
        <w:t>are completely analogous</w:t>
      </w:r>
      <w:r w:rsidR="006247E1">
        <w:rPr>
          <w:lang w:val="en-ZA"/>
        </w:rPr>
        <w:t xml:space="preserve">, and hence </w:t>
      </w:r>
      <w:r w:rsidR="007063F0">
        <w:rPr>
          <w:lang w:val="en-ZA"/>
        </w:rPr>
        <w:t xml:space="preserve">are </w:t>
      </w:r>
      <w:r w:rsidR="006247E1">
        <w:rPr>
          <w:lang w:val="en-ZA"/>
        </w:rPr>
        <w:t>not reproduced here</w:t>
      </w:r>
      <w:r w:rsidR="007E6A6D">
        <w:rPr>
          <w:lang w:val="en-ZA"/>
        </w:rPr>
        <w:t>.</w:t>
      </w:r>
    </w:p>
    <w:p w:rsidR="00EC468B" w:rsidRDefault="00EC468B" w:rsidP="00EC468B">
      <w:pPr>
        <w:rPr>
          <w:lang w:val="en-ZA"/>
        </w:rPr>
      </w:pPr>
      <w:r>
        <w:rPr>
          <w:lang w:val="en-ZA"/>
        </w:rPr>
        <w:lastRenderedPageBreak/>
        <w:t xml:space="preserve">Adult survival depends on the normalized annual biomass levels </w:t>
      </w:r>
      <w:r w:rsidRPr="00617D38">
        <w:rPr>
          <w:position w:val="-14"/>
          <w:lang w:val="en-ZA"/>
        </w:rPr>
        <w:object w:dxaOrig="440" w:dyaOrig="380">
          <v:shape id="_x0000_i1046" type="#_x0000_t75" style="width:21.9pt;height:18.8pt" o:ole="">
            <v:imagedata r:id="rId48" o:title=""/>
          </v:shape>
          <o:OLEObject Type="Embed" ProgID="Equation.DSMT4" ShapeID="_x0000_i1046" DrawAspect="Content" ObjectID="_1352098555" r:id="rId49"/>
        </w:object>
      </w:r>
      <w:r>
        <w:rPr>
          <w:lang w:val="en-ZA"/>
        </w:rPr>
        <w:t xml:space="preserve">, where the time series </w:t>
      </w:r>
      <w:r w:rsidR="007063F0" w:rsidRPr="0094631F">
        <w:rPr>
          <w:position w:val="-12"/>
          <w:lang w:val="en-ZA"/>
        </w:rPr>
        <w:object w:dxaOrig="260" w:dyaOrig="360">
          <v:shape id="_x0000_i1047" type="#_x0000_t75" style="width:13.15pt;height:17.55pt" o:ole="">
            <v:imagedata r:id="rId50" o:title=""/>
          </v:shape>
          <o:OLEObject Type="Embed" ProgID="Equation.DSMT4" ShapeID="_x0000_i1047" DrawAspect="Content" ObjectID="_1352098556" r:id="rId51"/>
        </w:object>
      </w:r>
      <w:r w:rsidR="007063F0">
        <w:rPr>
          <w:lang w:val="en-ZA"/>
        </w:rPr>
        <w:t xml:space="preserve"> is some</w:t>
      </w:r>
      <w:r>
        <w:rPr>
          <w:lang w:val="en-ZA"/>
        </w:rPr>
        <w:t xml:space="preserve"> function of </w:t>
      </w:r>
      <w:r w:rsidR="007063F0">
        <w:rPr>
          <w:lang w:val="en-ZA"/>
        </w:rPr>
        <w:t xml:space="preserve">the </w:t>
      </w:r>
      <w:r>
        <w:rPr>
          <w:lang w:val="en-ZA"/>
        </w:rPr>
        <w:t>sardine and anchovy November spawner biomass and May recruit biomass survey results:</w:t>
      </w:r>
    </w:p>
    <w:p w:rsidR="00EC468B" w:rsidRPr="00035EEB" w:rsidRDefault="00EC468B" w:rsidP="00EC468B">
      <w:pPr>
        <w:pStyle w:val="MTDisplayEquation"/>
        <w:rPr>
          <w:lang w:val="en-ZA"/>
        </w:rPr>
      </w:pPr>
      <w:r>
        <w:rPr>
          <w:lang w:val="en-ZA"/>
        </w:rPr>
        <w:tab/>
      </w:r>
      <w:r w:rsidR="007063F0" w:rsidRPr="00DD446E">
        <w:rPr>
          <w:position w:val="-14"/>
          <w:lang w:val="en-ZA"/>
        </w:rPr>
        <w:object w:dxaOrig="2020" w:dyaOrig="400">
          <v:shape id="_x0000_i1048" type="#_x0000_t75" style="width:100.8pt;height:20.65pt" o:ole="">
            <v:imagedata r:id="rId52" o:title=""/>
          </v:shape>
          <o:OLEObject Type="Embed" ProgID="Equation.DSMT4" ShapeID="_x0000_i1048" DrawAspect="Content" ObjectID="_1352098557" r:id="rId53"/>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4</w:instrText>
        </w:r>
      </w:fldSimple>
      <w:r>
        <w:rPr>
          <w:lang w:val="en-ZA"/>
        </w:rPr>
        <w:instrText>)</w:instrText>
      </w:r>
      <w:r w:rsidR="00633E0F">
        <w:rPr>
          <w:lang w:val="en-ZA"/>
        </w:rPr>
        <w:fldChar w:fldCharType="end"/>
      </w:r>
    </w:p>
    <w:p w:rsidR="00F92F61" w:rsidRDefault="00EC468B" w:rsidP="00F92F61">
      <w:pPr>
        <w:pStyle w:val="Heading2"/>
      </w:pPr>
      <w:r>
        <w:t xml:space="preserve">Method 1: </w:t>
      </w:r>
      <w:r w:rsidR="00F92F61">
        <w:t>Adjusted logistic</w:t>
      </w:r>
    </w:p>
    <w:p w:rsidR="0094631F" w:rsidRDefault="0094631F" w:rsidP="00035EEB">
      <w:pPr>
        <w:pStyle w:val="MTDisplayEquation"/>
        <w:rPr>
          <w:lang w:val="en-ZA"/>
        </w:rPr>
      </w:pPr>
      <w:r>
        <w:rPr>
          <w:lang w:val="en-ZA"/>
        </w:rPr>
        <w:t xml:space="preserve">In </w:t>
      </w:r>
      <w:proofErr w:type="spellStart"/>
      <w:r>
        <w:rPr>
          <w:lang w:val="en-ZA"/>
        </w:rPr>
        <w:t>logit</w:t>
      </w:r>
      <w:proofErr w:type="spellEnd"/>
      <w:r>
        <w:rPr>
          <w:lang w:val="en-ZA"/>
        </w:rPr>
        <w:t xml:space="preserve"> space, </w:t>
      </w:r>
      <w:r w:rsidR="007063F0">
        <w:rPr>
          <w:lang w:val="en-ZA"/>
        </w:rPr>
        <w:t xml:space="preserve">expected </w:t>
      </w:r>
      <w:r>
        <w:rPr>
          <w:lang w:val="en-ZA"/>
        </w:rPr>
        <w:t xml:space="preserve">survival </w:t>
      </w:r>
      <w:r w:rsidRPr="0094631F">
        <w:rPr>
          <w:position w:val="-14"/>
          <w:lang w:val="en-ZA"/>
        </w:rPr>
        <w:object w:dxaOrig="440" w:dyaOrig="380">
          <v:shape id="_x0000_i1049" type="#_x0000_t75" style="width:21.9pt;height:18.8pt" o:ole="">
            <v:imagedata r:id="rId54" o:title=""/>
          </v:shape>
          <o:OLEObject Type="Embed" ProgID="Equation.DSMT4" ShapeID="_x0000_i1049" DrawAspect="Content" ObjectID="_1352098558" r:id="rId55"/>
        </w:object>
      </w:r>
      <w:r>
        <w:rPr>
          <w:lang w:val="en-ZA"/>
        </w:rPr>
        <w:t xml:space="preserve"> depends on the logarithm of the </w:t>
      </w:r>
      <w:r w:rsidR="00573F34">
        <w:rPr>
          <w:lang w:val="en-ZA"/>
        </w:rPr>
        <w:t>normaliz</w:t>
      </w:r>
      <w:r w:rsidR="007063F0">
        <w:rPr>
          <w:lang w:val="en-ZA"/>
        </w:rPr>
        <w:t xml:space="preserve">ed </w:t>
      </w:r>
      <w:r>
        <w:rPr>
          <w:lang w:val="en-ZA"/>
        </w:rPr>
        <w:t>fish abundance:</w:t>
      </w:r>
    </w:p>
    <w:p w:rsidR="00035EEB" w:rsidRPr="00065235" w:rsidRDefault="00035EEB" w:rsidP="00035EEB">
      <w:pPr>
        <w:pStyle w:val="MTDisplayEquation"/>
        <w:rPr>
          <w:lang w:val="en-ZA"/>
        </w:rPr>
      </w:pPr>
      <w:r>
        <w:rPr>
          <w:lang w:val="en-ZA"/>
        </w:rPr>
        <w:tab/>
      </w:r>
      <w:r w:rsidR="007063F0" w:rsidRPr="007063F0">
        <w:rPr>
          <w:position w:val="-16"/>
          <w:lang w:val="en-ZA"/>
        </w:rPr>
        <w:object w:dxaOrig="3420" w:dyaOrig="440">
          <v:shape id="_x0000_i1050" type="#_x0000_t75" style="width:170.3pt;height:21.9pt" o:ole="">
            <v:imagedata r:id="rId56" o:title=""/>
          </v:shape>
          <o:OLEObject Type="Embed" ProgID="Equation.DSMT4" ShapeID="_x0000_i1050" DrawAspect="Content" ObjectID="_1352098559" r:id="rId57"/>
        </w:object>
      </w:r>
      <w:r>
        <w:rPr>
          <w:lang w:val="en-ZA"/>
        </w:rPr>
        <w:tab/>
      </w:r>
      <w:r w:rsidR="00633E0F">
        <w:rPr>
          <w:lang w:val="en-ZA"/>
        </w:rPr>
        <w:fldChar w:fldCharType="begin"/>
      </w:r>
      <w:r w:rsidR="00247EE8">
        <w:rPr>
          <w:lang w:val="en-ZA"/>
        </w:rPr>
        <w:instrText xml:space="preserve"> MACROBUTTON MTPlaceRef \* MERGEFORMAT </w:instrText>
      </w:r>
      <w:r w:rsidR="00633E0F">
        <w:rPr>
          <w:lang w:val="en-ZA"/>
        </w:rPr>
        <w:fldChar w:fldCharType="begin"/>
      </w:r>
      <w:r w:rsidR="00247EE8">
        <w:rPr>
          <w:lang w:val="en-ZA"/>
        </w:rPr>
        <w:instrText xml:space="preserve"> SEQ MTEqn \h \* MERGEFORMAT </w:instrText>
      </w:r>
      <w:r w:rsidR="00633E0F">
        <w:rPr>
          <w:lang w:val="en-ZA"/>
        </w:rPr>
        <w:fldChar w:fldCharType="end"/>
      </w:r>
      <w:r w:rsidR="00247EE8">
        <w:rPr>
          <w:lang w:val="en-ZA"/>
        </w:rPr>
        <w:instrText>(</w:instrText>
      </w:r>
      <w:fldSimple w:instr=" SEQ MTEqn \c \* Arabic \* MERGEFORMAT ">
        <w:r w:rsidR="00012D28" w:rsidRPr="00012D28">
          <w:rPr>
            <w:noProof/>
            <w:lang w:val="en-ZA"/>
          </w:rPr>
          <w:instrText>5</w:instrText>
        </w:r>
      </w:fldSimple>
      <w:r w:rsidR="00247EE8">
        <w:rPr>
          <w:lang w:val="en-ZA"/>
        </w:rPr>
        <w:instrText>)</w:instrText>
      </w:r>
      <w:r w:rsidR="00633E0F">
        <w:rPr>
          <w:lang w:val="en-ZA"/>
        </w:rPr>
        <w:fldChar w:fldCharType="end"/>
      </w:r>
    </w:p>
    <w:p w:rsidR="0094631F" w:rsidRDefault="007063F0" w:rsidP="00035EEB">
      <w:pPr>
        <w:pStyle w:val="MTDisplayEquation"/>
        <w:rPr>
          <w:lang w:val="en-ZA"/>
        </w:rPr>
      </w:pPr>
      <w:proofErr w:type="gramStart"/>
      <w:r>
        <w:rPr>
          <w:lang w:val="en-ZA"/>
        </w:rPr>
        <w:t>where</w:t>
      </w:r>
      <w:proofErr w:type="gramEnd"/>
      <w:r>
        <w:rPr>
          <w:lang w:val="en-ZA"/>
        </w:rPr>
        <w:t xml:space="preserve"> the functional form assumed here is a reference case for which estimation robustness will be checked for alternative choices. </w:t>
      </w:r>
      <w:r w:rsidR="006B7DD2">
        <w:rPr>
          <w:lang w:val="en-ZA"/>
        </w:rPr>
        <w:t xml:space="preserve">The parameters </w:t>
      </w:r>
      <w:r w:rsidR="006B7DD2" w:rsidRPr="006B7DD2">
        <w:rPr>
          <w:position w:val="-12"/>
          <w:lang w:val="en-ZA"/>
        </w:rPr>
        <w:object w:dxaOrig="320" w:dyaOrig="360">
          <v:shape id="_x0000_i1051" type="#_x0000_t75" style="width:16.3pt;height:17.55pt" o:ole="">
            <v:imagedata r:id="rId58" o:title=""/>
          </v:shape>
          <o:OLEObject Type="Embed" ProgID="Equation.DSMT4" ShapeID="_x0000_i1051" DrawAspect="Content" ObjectID="_1352098560" r:id="rId59"/>
        </w:object>
      </w:r>
      <w:r w:rsidR="006B7DD2">
        <w:rPr>
          <w:lang w:val="en-ZA"/>
        </w:rPr>
        <w:t xml:space="preserve"> and </w:t>
      </w:r>
      <w:r w:rsidR="006B7DD2" w:rsidRPr="006B7DD2">
        <w:rPr>
          <w:position w:val="-12"/>
          <w:lang w:val="en-ZA"/>
        </w:rPr>
        <w:object w:dxaOrig="279" w:dyaOrig="360">
          <v:shape id="_x0000_i1052" type="#_x0000_t75" style="width:13.75pt;height:17.55pt" o:ole="">
            <v:imagedata r:id="rId60" o:title=""/>
          </v:shape>
          <o:OLEObject Type="Embed" ProgID="Equation.DSMT4" ShapeID="_x0000_i1052" DrawAspect="Content" ObjectID="_1352098561" r:id="rId61"/>
        </w:object>
      </w:r>
      <w:r w:rsidR="006B7DD2">
        <w:rPr>
          <w:lang w:val="en-ZA"/>
        </w:rPr>
        <w:t xml:space="preserve"> are estimated. </w:t>
      </w:r>
      <w:r w:rsidR="0094631F">
        <w:rPr>
          <w:lang w:val="en-ZA"/>
        </w:rPr>
        <w:t xml:space="preserve">A logistic transformation relates </w:t>
      </w:r>
      <w:r w:rsidR="0094631F" w:rsidRPr="0094631F">
        <w:rPr>
          <w:position w:val="-14"/>
          <w:lang w:val="en-ZA"/>
        </w:rPr>
        <w:object w:dxaOrig="440" w:dyaOrig="380">
          <v:shape id="_x0000_i1053" type="#_x0000_t75" style="width:21.9pt;height:18.8pt" o:ole="">
            <v:imagedata r:id="rId62" o:title=""/>
          </v:shape>
          <o:OLEObject Type="Embed" ProgID="Equation.DSMT4" ShapeID="_x0000_i1053" DrawAspect="Content" ObjectID="_1352098562" r:id="rId63"/>
        </w:object>
      </w:r>
      <w:r w:rsidR="0094631F">
        <w:rPr>
          <w:lang w:val="en-ZA"/>
        </w:rPr>
        <w:t xml:space="preserve"> with </w:t>
      </w:r>
      <w:r w:rsidR="00F5279A">
        <w:rPr>
          <w:lang w:val="en-ZA"/>
        </w:rPr>
        <w:t xml:space="preserve">added </w:t>
      </w:r>
      <w:r w:rsidR="0094631F">
        <w:rPr>
          <w:lang w:val="en-ZA"/>
        </w:rPr>
        <w:t xml:space="preserve">normally distributed random effects to the </w:t>
      </w:r>
      <w:r>
        <w:rPr>
          <w:lang w:val="en-ZA"/>
        </w:rPr>
        <w:t>annual</w:t>
      </w:r>
      <w:r w:rsidR="0094631F">
        <w:rPr>
          <w:lang w:val="en-ZA"/>
        </w:rPr>
        <w:t xml:space="preserve"> survival </w:t>
      </w:r>
      <w:proofErr w:type="gramStart"/>
      <w:r w:rsidR="0094631F">
        <w:rPr>
          <w:lang w:val="en-ZA"/>
        </w:rPr>
        <w:t xml:space="preserve">rate </w:t>
      </w:r>
      <w:proofErr w:type="gramEnd"/>
      <w:r w:rsidR="0094631F" w:rsidRPr="0094631F">
        <w:rPr>
          <w:position w:val="-14"/>
          <w:lang w:val="en-ZA"/>
        </w:rPr>
        <w:object w:dxaOrig="300" w:dyaOrig="380">
          <v:shape id="_x0000_i1054" type="#_x0000_t75" style="width:15.05pt;height:18.8pt" o:ole="">
            <v:imagedata r:id="rId64" o:title=""/>
          </v:shape>
          <o:OLEObject Type="Embed" ProgID="Equation.DSMT4" ShapeID="_x0000_i1054" DrawAspect="Content" ObjectID="_1352098563" r:id="rId65"/>
        </w:object>
      </w:r>
      <w:r w:rsidR="006247E1">
        <w:rPr>
          <w:lang w:val="en-ZA"/>
        </w:rPr>
        <w:t xml:space="preserve">, which is constrained to </w:t>
      </w:r>
      <w:r w:rsidR="00F5279A">
        <w:rPr>
          <w:lang w:val="en-ZA"/>
        </w:rPr>
        <w:t>fall</w:t>
      </w:r>
      <w:r w:rsidR="00141438">
        <w:rPr>
          <w:lang w:val="en-ZA"/>
        </w:rPr>
        <w:t xml:space="preserve"> between </w:t>
      </w:r>
      <w:r w:rsidR="00141438" w:rsidRPr="00141438">
        <w:rPr>
          <w:position w:val="-12"/>
          <w:lang w:val="en-ZA"/>
        </w:rPr>
        <w:object w:dxaOrig="440" w:dyaOrig="360">
          <v:shape id="_x0000_i1055" type="#_x0000_t75" style="width:21.9pt;height:17.55pt" o:ole="">
            <v:imagedata r:id="rId66" o:title=""/>
          </v:shape>
          <o:OLEObject Type="Embed" ProgID="Equation.DSMT4" ShapeID="_x0000_i1055" DrawAspect="Content" ObjectID="_1352098564" r:id="rId67"/>
        </w:object>
      </w:r>
      <w:r w:rsidR="00141438">
        <w:rPr>
          <w:lang w:val="en-ZA"/>
        </w:rPr>
        <w:t xml:space="preserve"> and </w:t>
      </w:r>
      <w:r w:rsidR="00141438" w:rsidRPr="00141438">
        <w:rPr>
          <w:position w:val="-12"/>
          <w:lang w:val="en-ZA"/>
        </w:rPr>
        <w:object w:dxaOrig="460" w:dyaOrig="360">
          <v:shape id="_x0000_i1056" type="#_x0000_t75" style="width:23.15pt;height:17.55pt" o:ole="">
            <v:imagedata r:id="rId68" o:title=""/>
          </v:shape>
          <o:OLEObject Type="Embed" ProgID="Equation.DSMT4" ShapeID="_x0000_i1056" DrawAspect="Content" ObjectID="_1352098565" r:id="rId69"/>
        </w:object>
      </w:r>
      <w:r w:rsidR="0094631F">
        <w:rPr>
          <w:lang w:val="en-ZA"/>
        </w:rPr>
        <w:t>:</w:t>
      </w:r>
    </w:p>
    <w:p w:rsidR="0094631F" w:rsidRDefault="00035EEB" w:rsidP="00035EEB">
      <w:pPr>
        <w:pStyle w:val="MTDisplayEquation"/>
        <w:rPr>
          <w:lang w:val="en-ZA"/>
        </w:rPr>
      </w:pPr>
      <w:r>
        <w:rPr>
          <w:lang w:val="en-ZA"/>
        </w:rPr>
        <w:tab/>
      </w:r>
      <w:r w:rsidR="007716C9" w:rsidRPr="00065235">
        <w:rPr>
          <w:position w:val="-26"/>
          <w:lang w:val="en-ZA"/>
        </w:rPr>
        <w:object w:dxaOrig="4780" w:dyaOrig="639">
          <v:shape id="_x0000_i1057" type="#_x0000_t75" style="width:239.15pt;height:31.95pt" o:ole="">
            <v:imagedata r:id="rId70" o:title=""/>
          </v:shape>
          <o:OLEObject Type="Embed" ProgID="Equation.DSMT4" ShapeID="_x0000_i1057" DrawAspect="Content" ObjectID="_1352098566" r:id="rId71"/>
        </w:object>
      </w:r>
      <w:r w:rsidR="00247EE8">
        <w:rPr>
          <w:lang w:val="en-ZA"/>
        </w:rPr>
        <w:tab/>
      </w:r>
      <w:r w:rsidR="00633E0F">
        <w:rPr>
          <w:lang w:val="en-ZA"/>
        </w:rPr>
        <w:fldChar w:fldCharType="begin"/>
      </w:r>
      <w:r w:rsidR="00247EE8">
        <w:rPr>
          <w:lang w:val="en-ZA"/>
        </w:rPr>
        <w:instrText xml:space="preserve"> MACROBUTTON MTPlaceRef \* MERGEFORMAT </w:instrText>
      </w:r>
      <w:r w:rsidR="00633E0F">
        <w:rPr>
          <w:lang w:val="en-ZA"/>
        </w:rPr>
        <w:fldChar w:fldCharType="begin"/>
      </w:r>
      <w:r w:rsidR="00247EE8">
        <w:rPr>
          <w:lang w:val="en-ZA"/>
        </w:rPr>
        <w:instrText xml:space="preserve"> SEQ MTEqn \h \* MERGEFORMAT </w:instrText>
      </w:r>
      <w:r w:rsidR="00633E0F">
        <w:rPr>
          <w:lang w:val="en-ZA"/>
        </w:rPr>
        <w:fldChar w:fldCharType="end"/>
      </w:r>
      <w:bookmarkStart w:id="0" w:name="ZEqnNum310233"/>
      <w:r w:rsidR="00247EE8">
        <w:rPr>
          <w:lang w:val="en-ZA"/>
        </w:rPr>
        <w:instrText>(</w:instrText>
      </w:r>
      <w:fldSimple w:instr=" SEQ MTEqn \c \* Arabic \* MERGEFORMAT ">
        <w:r w:rsidR="00012D28" w:rsidRPr="00012D28">
          <w:rPr>
            <w:noProof/>
            <w:lang w:val="en-ZA"/>
          </w:rPr>
          <w:instrText>6</w:instrText>
        </w:r>
      </w:fldSimple>
      <w:r w:rsidR="00247EE8">
        <w:rPr>
          <w:lang w:val="en-ZA"/>
        </w:rPr>
        <w:instrText>)</w:instrText>
      </w:r>
      <w:bookmarkEnd w:id="0"/>
      <w:r w:rsidR="00633E0F">
        <w:rPr>
          <w:lang w:val="en-ZA"/>
        </w:rPr>
        <w:fldChar w:fldCharType="end"/>
      </w:r>
    </w:p>
    <w:p w:rsidR="00247EE8" w:rsidRDefault="00141438" w:rsidP="00035EEB">
      <w:pPr>
        <w:pStyle w:val="MTDisplayEquation"/>
        <w:rPr>
          <w:lang w:val="en-ZA"/>
        </w:rPr>
      </w:pPr>
      <w:r>
        <w:rPr>
          <w:lang w:val="en-ZA"/>
        </w:rPr>
        <w:t>T</w:t>
      </w:r>
      <w:r w:rsidR="00BA5287">
        <w:rPr>
          <w:lang w:val="en-ZA"/>
        </w:rPr>
        <w:t xml:space="preserve">he variance of the </w:t>
      </w:r>
      <w:r w:rsidR="007716C9">
        <w:rPr>
          <w:lang w:val="en-ZA"/>
        </w:rPr>
        <w:t>annual</w:t>
      </w:r>
      <w:r w:rsidR="00BA5287">
        <w:rPr>
          <w:lang w:val="en-ZA"/>
        </w:rPr>
        <w:t xml:space="preserve"> survival rate </w:t>
      </w:r>
      <w:r w:rsidR="006E4A98" w:rsidRPr="00BA5287">
        <w:rPr>
          <w:position w:val="-16"/>
          <w:lang w:val="en-ZA"/>
        </w:rPr>
        <w:object w:dxaOrig="1320" w:dyaOrig="440">
          <v:shape id="_x0000_i1058" type="#_x0000_t75" style="width:66.35pt;height:21.9pt" o:ole="">
            <v:imagedata r:id="rId72" o:title=""/>
          </v:shape>
          <o:OLEObject Type="Embed" ProgID="Equation.DSMT4" ShapeID="_x0000_i1058" DrawAspect="Content" ObjectID="_1352098567" r:id="rId73"/>
        </w:object>
      </w:r>
      <w:r w:rsidR="00BA5287">
        <w:rPr>
          <w:lang w:val="en-ZA"/>
        </w:rPr>
        <w:t xml:space="preserve"> </w:t>
      </w:r>
      <w:r w:rsidR="007716C9">
        <w:rPr>
          <w:lang w:val="en-ZA"/>
        </w:rPr>
        <w:t xml:space="preserve">which </w:t>
      </w:r>
      <w:r>
        <w:rPr>
          <w:lang w:val="en-ZA"/>
        </w:rPr>
        <w:t xml:space="preserve">is </w:t>
      </w:r>
      <w:r w:rsidR="007716C9">
        <w:rPr>
          <w:lang w:val="en-ZA"/>
        </w:rPr>
        <w:t xml:space="preserve">taken to be </w:t>
      </w:r>
      <w:r>
        <w:rPr>
          <w:lang w:val="en-ZA"/>
        </w:rPr>
        <w:t>fixed</w:t>
      </w:r>
      <w:r w:rsidR="007716C9">
        <w:rPr>
          <w:lang w:val="en-ZA"/>
        </w:rPr>
        <w:t xml:space="preserve"> (i.e.</w:t>
      </w:r>
      <w:r w:rsidR="0072623A">
        <w:rPr>
          <w:lang w:val="en-ZA"/>
        </w:rPr>
        <w:t xml:space="preserve"> independent of </w:t>
      </w:r>
      <w:r w:rsidR="0072623A" w:rsidRPr="0072623A">
        <w:rPr>
          <w:position w:val="-10"/>
          <w:lang w:val="en-ZA"/>
        </w:rPr>
        <w:object w:dxaOrig="220" w:dyaOrig="260">
          <v:shape id="_x0000_i1059" type="#_x0000_t75" style="width:11.25pt;height:13.15pt" o:ole="">
            <v:imagedata r:id="rId74" o:title=""/>
          </v:shape>
          <o:OLEObject Type="Embed" ProgID="Equation.DSMT4" ShapeID="_x0000_i1059" DrawAspect="Content" ObjectID="_1352098568" r:id="rId75"/>
        </w:object>
      </w:r>
      <w:r w:rsidR="0072623A">
        <w:rPr>
          <w:lang w:val="en-ZA"/>
        </w:rPr>
        <w:t xml:space="preserve"> </w:t>
      </w:r>
      <w:proofErr w:type="gramStart"/>
      <w:r w:rsidR="0072623A">
        <w:rPr>
          <w:lang w:val="en-ZA"/>
        </w:rPr>
        <w:t xml:space="preserve">or </w:t>
      </w:r>
      <w:proofErr w:type="gramEnd"/>
      <w:r w:rsidR="0072623A" w:rsidRPr="0072623A">
        <w:rPr>
          <w:position w:val="-6"/>
          <w:lang w:val="en-ZA"/>
        </w:rPr>
        <w:object w:dxaOrig="220" w:dyaOrig="279">
          <v:shape id="_x0000_i1060" type="#_x0000_t75" style="width:11.25pt;height:13.75pt" o:ole="">
            <v:imagedata r:id="rId76" o:title=""/>
          </v:shape>
          <o:OLEObject Type="Embed" ProgID="Equation.DSMT4" ShapeID="_x0000_i1060" DrawAspect="Content" ObjectID="_1352098569" r:id="rId77"/>
        </w:object>
      </w:r>
      <w:r w:rsidR="0072623A">
        <w:rPr>
          <w:lang w:val="en-ZA"/>
        </w:rPr>
        <w:t>)</w:t>
      </w:r>
      <w:r>
        <w:rPr>
          <w:lang w:val="en-ZA"/>
        </w:rPr>
        <w:t xml:space="preserve">. </w:t>
      </w:r>
      <w:r w:rsidR="0072623A">
        <w:rPr>
          <w:lang w:val="en-ZA"/>
        </w:rPr>
        <w:t xml:space="preserve">(Note that </w:t>
      </w:r>
      <w:r w:rsidR="00F5279A">
        <w:rPr>
          <w:lang w:val="en-ZA"/>
        </w:rPr>
        <w:t>if</w:t>
      </w:r>
      <w:r w:rsidR="0072623A">
        <w:rPr>
          <w:lang w:val="en-ZA"/>
        </w:rPr>
        <w:t xml:space="preserve"> instead the variance of </w:t>
      </w:r>
      <w:r w:rsidR="0072623A" w:rsidRPr="0072623A">
        <w:rPr>
          <w:position w:val="-14"/>
          <w:lang w:val="en-ZA"/>
        </w:rPr>
        <w:object w:dxaOrig="440" w:dyaOrig="380">
          <v:shape id="_x0000_i1061" type="#_x0000_t75" style="width:21.9pt;height:18.8pt" o:ole="">
            <v:imagedata r:id="rId78" o:title=""/>
          </v:shape>
          <o:OLEObject Type="Embed" ProgID="Equation.DSMT4" ShapeID="_x0000_i1061" DrawAspect="Content" ObjectID="_1352098570" r:id="rId79"/>
        </w:object>
      </w:r>
      <w:r w:rsidR="0072623A">
        <w:rPr>
          <w:lang w:val="en-ZA"/>
        </w:rPr>
        <w:t xml:space="preserve"> </w:t>
      </w:r>
      <w:r w:rsidR="00F5279A">
        <w:rPr>
          <w:lang w:val="en-ZA"/>
        </w:rPr>
        <w:t xml:space="preserve">is fixed, this </w:t>
      </w:r>
      <w:r w:rsidR="0072623A">
        <w:rPr>
          <w:lang w:val="en-ZA"/>
        </w:rPr>
        <w:t xml:space="preserve">has the problem that the associated variance of </w:t>
      </w:r>
      <w:r w:rsidR="0072623A" w:rsidRPr="0072623A">
        <w:rPr>
          <w:position w:val="-14"/>
          <w:lang w:val="en-ZA"/>
        </w:rPr>
        <w:object w:dxaOrig="300" w:dyaOrig="380">
          <v:shape id="_x0000_i1062" type="#_x0000_t75" style="width:15.05pt;height:18.8pt" o:ole="">
            <v:imagedata r:id="rId80" o:title=""/>
          </v:shape>
          <o:OLEObject Type="Embed" ProgID="Equation.DSMT4" ShapeID="_x0000_i1062" DrawAspect="Content" ObjectID="_1352098571" r:id="rId81"/>
        </w:object>
      </w:r>
      <w:r w:rsidR="0072623A">
        <w:rPr>
          <w:lang w:val="en-ZA"/>
        </w:rPr>
        <w:t xml:space="preserve"> becomes very small when </w:t>
      </w:r>
      <w:r w:rsidR="0072623A" w:rsidRPr="0072623A">
        <w:rPr>
          <w:position w:val="-14"/>
          <w:lang w:val="en-ZA"/>
        </w:rPr>
        <w:object w:dxaOrig="300" w:dyaOrig="380">
          <v:shape id="_x0000_i1063" type="#_x0000_t75" style="width:15.05pt;height:18.8pt" o:ole="">
            <v:imagedata r:id="rId82" o:title=""/>
          </v:shape>
          <o:OLEObject Type="Embed" ProgID="Equation.DSMT4" ShapeID="_x0000_i1063" DrawAspect="Content" ObjectID="_1352098572" r:id="rId83"/>
        </w:object>
      </w:r>
      <w:r w:rsidR="0072623A">
        <w:rPr>
          <w:lang w:val="en-ZA"/>
        </w:rPr>
        <w:t xml:space="preserve"> is close </w:t>
      </w:r>
      <w:proofErr w:type="gramStart"/>
      <w:r w:rsidR="0072623A">
        <w:rPr>
          <w:lang w:val="en-ZA"/>
        </w:rPr>
        <w:t xml:space="preserve">to </w:t>
      </w:r>
      <w:proofErr w:type="gramEnd"/>
      <w:r w:rsidR="0072623A" w:rsidRPr="0072623A">
        <w:rPr>
          <w:position w:val="-12"/>
          <w:lang w:val="en-ZA"/>
        </w:rPr>
        <w:object w:dxaOrig="460" w:dyaOrig="360">
          <v:shape id="_x0000_i1064" type="#_x0000_t75" style="width:23.15pt;height:18.15pt" o:ole="">
            <v:imagedata r:id="rId84" o:title=""/>
          </v:shape>
          <o:OLEObject Type="Embed" ProgID="Equation.DSMT4" ShapeID="_x0000_i1064" DrawAspect="Content" ObjectID="_1352098573" r:id="rId85"/>
        </w:object>
      </w:r>
      <w:r w:rsidR="0072623A">
        <w:rPr>
          <w:lang w:val="en-ZA"/>
        </w:rPr>
        <w:t xml:space="preserve">.) </w:t>
      </w:r>
      <w:r>
        <w:rPr>
          <w:lang w:val="en-ZA"/>
        </w:rPr>
        <w:t xml:space="preserve">This is </w:t>
      </w:r>
      <w:r w:rsidR="00BA5287">
        <w:rPr>
          <w:lang w:val="en-ZA"/>
        </w:rPr>
        <w:t>then relate</w:t>
      </w:r>
      <w:r>
        <w:rPr>
          <w:lang w:val="en-ZA"/>
        </w:rPr>
        <w:t>d</w:t>
      </w:r>
      <w:r w:rsidR="00BA5287">
        <w:rPr>
          <w:lang w:val="en-ZA"/>
        </w:rPr>
        <w:t xml:space="preserve"> </w:t>
      </w:r>
      <w:proofErr w:type="gramStart"/>
      <w:r w:rsidR="00BA5287">
        <w:rPr>
          <w:lang w:val="en-ZA"/>
        </w:rPr>
        <w:t xml:space="preserve">to </w:t>
      </w:r>
      <w:proofErr w:type="gramEnd"/>
      <w:r w:rsidR="00BA5287" w:rsidRPr="00BA5287">
        <w:rPr>
          <w:position w:val="-14"/>
          <w:lang w:val="en-ZA"/>
        </w:rPr>
        <w:object w:dxaOrig="440" w:dyaOrig="400">
          <v:shape id="_x0000_i1065" type="#_x0000_t75" style="width:21.9pt;height:20.65pt" o:ole="">
            <v:imagedata r:id="rId86" o:title=""/>
          </v:shape>
          <o:OLEObject Type="Embed" ProgID="Equation.DSMT4" ShapeID="_x0000_i1065" DrawAspect="Content" ObjectID="_1352098574" r:id="rId87"/>
        </w:object>
      </w:r>
      <w:r w:rsidR="0072623A">
        <w:rPr>
          <w:lang w:val="en-ZA"/>
        </w:rPr>
        <w:t>,</w:t>
      </w:r>
      <w:r w:rsidR="00BA5287">
        <w:rPr>
          <w:lang w:val="en-ZA"/>
        </w:rPr>
        <w:t xml:space="preserve"> which is the variance of </w:t>
      </w:r>
      <w:r w:rsidR="00BA5287" w:rsidRPr="00BA5287">
        <w:rPr>
          <w:position w:val="-14"/>
          <w:lang w:val="en-ZA"/>
        </w:rPr>
        <w:object w:dxaOrig="440" w:dyaOrig="380">
          <v:shape id="_x0000_i1066" type="#_x0000_t75" style="width:21.9pt;height:18.8pt" o:ole="">
            <v:imagedata r:id="rId88" o:title=""/>
          </v:shape>
          <o:OLEObject Type="Embed" ProgID="Equation.DSMT4" ShapeID="_x0000_i1066" DrawAspect="Content" ObjectID="_1352098575" r:id="rId89"/>
        </w:object>
      </w:r>
      <w:r w:rsidR="0072623A">
        <w:rPr>
          <w:lang w:val="en-ZA"/>
        </w:rPr>
        <w:t>, as follows:</w:t>
      </w:r>
    </w:p>
    <w:p w:rsidR="00BA5287" w:rsidRPr="00247EE8" w:rsidRDefault="00247EE8" w:rsidP="00247EE8">
      <w:pPr>
        <w:pStyle w:val="MTDisplayEquation"/>
      </w:pPr>
      <w:r>
        <w:tab/>
      </w:r>
      <w:r w:rsidR="0072623A" w:rsidRPr="00247EE8">
        <w:rPr>
          <w:position w:val="-90"/>
        </w:rPr>
        <w:object w:dxaOrig="2760" w:dyaOrig="1920">
          <v:shape id="_x0000_i1067" type="#_x0000_t75" style="width:138.35pt;height:96.4pt" o:ole="">
            <v:imagedata r:id="rId90" o:title=""/>
          </v:shape>
          <o:OLEObject Type="Embed" ProgID="Equation.DSMT4" ShapeID="_x0000_i1067" DrawAspect="Content" ObjectID="_1352098576" r:id="rId91"/>
        </w:object>
      </w:r>
      <w:r>
        <w:tab/>
      </w:r>
      <w:r w:rsidR="00633E0F">
        <w:fldChar w:fldCharType="begin"/>
      </w:r>
      <w:r>
        <w:instrText xml:space="preserve"> MACROBUTTON MTPlaceRef \* MERGEFORMAT </w:instrText>
      </w:r>
      <w:r w:rsidR="00633E0F">
        <w:fldChar w:fldCharType="begin"/>
      </w:r>
      <w:r>
        <w:instrText xml:space="preserve"> SEQ MTEqn \h \* MERGEFORMAT </w:instrText>
      </w:r>
      <w:r w:rsidR="00633E0F">
        <w:fldChar w:fldCharType="end"/>
      </w:r>
      <w:r>
        <w:instrText>(</w:instrText>
      </w:r>
      <w:fldSimple w:instr=" SEQ MTEqn \c \* Arabic \* MERGEFORMAT ">
        <w:r w:rsidR="00012D28">
          <w:rPr>
            <w:noProof/>
          </w:rPr>
          <w:instrText>7</w:instrText>
        </w:r>
      </w:fldSimple>
      <w:r>
        <w:instrText>)</w:instrText>
      </w:r>
      <w:r w:rsidR="00633E0F">
        <w:fldChar w:fldCharType="end"/>
      </w:r>
    </w:p>
    <w:p w:rsidR="00035EEB" w:rsidRDefault="00BA5287" w:rsidP="00BA5287">
      <w:pPr>
        <w:pStyle w:val="MTDisplayEquation"/>
      </w:pPr>
      <w:r>
        <w:tab/>
      </w:r>
      <w:r w:rsidR="00247EE8" w:rsidRPr="00247EE8">
        <w:rPr>
          <w:position w:val="-64"/>
        </w:rPr>
        <w:object w:dxaOrig="2439" w:dyaOrig="1400">
          <v:shape id="_x0000_i1068" type="#_x0000_t75" style="width:122.1pt;height:70.1pt" o:ole="">
            <v:imagedata r:id="rId92" o:title=""/>
          </v:shape>
          <o:OLEObject Type="Embed" ProgID="Equation.DSMT4" ShapeID="_x0000_i1068" DrawAspect="Content" ObjectID="_1352098577" r:id="rId93"/>
        </w:object>
      </w:r>
      <w:r w:rsidR="00247EE8">
        <w:tab/>
      </w:r>
      <w:r w:rsidR="00633E0F">
        <w:fldChar w:fldCharType="begin"/>
      </w:r>
      <w:r w:rsidR="00247EE8">
        <w:instrText xml:space="preserve"> MACROBUTTON MTPlaceRef \* MERGEFORMAT </w:instrText>
      </w:r>
      <w:r w:rsidR="00633E0F">
        <w:fldChar w:fldCharType="begin"/>
      </w:r>
      <w:r w:rsidR="00247EE8">
        <w:instrText xml:space="preserve"> SEQ MTEqn \h \* MERGEFORMAT </w:instrText>
      </w:r>
      <w:r w:rsidR="00633E0F">
        <w:fldChar w:fldCharType="end"/>
      </w:r>
      <w:bookmarkStart w:id="1" w:name="ZEqnNum220691"/>
      <w:r w:rsidR="00247EE8">
        <w:instrText>(</w:instrText>
      </w:r>
      <w:fldSimple w:instr=" SEQ MTEqn \c \* Arabic \* MERGEFORMAT ">
        <w:r w:rsidR="00012D28">
          <w:rPr>
            <w:noProof/>
          </w:rPr>
          <w:instrText>8</w:instrText>
        </w:r>
      </w:fldSimple>
      <w:r w:rsidR="00247EE8">
        <w:instrText>)</w:instrText>
      </w:r>
      <w:bookmarkEnd w:id="1"/>
      <w:r w:rsidR="00633E0F">
        <w:fldChar w:fldCharType="end"/>
      </w:r>
    </w:p>
    <w:p w:rsidR="003A387C" w:rsidRDefault="003A387C" w:rsidP="006E4A98">
      <w:proofErr w:type="gramStart"/>
      <w:r>
        <w:t>where</w:t>
      </w:r>
      <w:proofErr w:type="gramEnd"/>
    </w:p>
    <w:p w:rsidR="003A387C" w:rsidRDefault="003A387C" w:rsidP="003A387C">
      <w:pPr>
        <w:pStyle w:val="MTDisplayEquation"/>
      </w:pPr>
      <w:r>
        <w:tab/>
      </w:r>
      <w:r w:rsidRPr="003A387C">
        <w:rPr>
          <w:position w:val="-34"/>
        </w:rPr>
        <w:object w:dxaOrig="2820" w:dyaOrig="920">
          <v:shape id="_x0000_i1069" type="#_x0000_t75" style="width:141.5pt;height:46.35pt" o:ole="">
            <v:imagedata r:id="rId94" o:title=""/>
          </v:shape>
          <o:OLEObject Type="Embed" ProgID="Equation.DSMT4" ShapeID="_x0000_i1069" DrawAspect="Content" ObjectID="_1352098578" r:id="rId95"/>
        </w:object>
      </w:r>
      <w:r w:rsidR="00247EE8">
        <w:tab/>
      </w:r>
      <w:r w:rsidR="00633E0F">
        <w:fldChar w:fldCharType="begin"/>
      </w:r>
      <w:r w:rsidR="00247EE8">
        <w:instrText xml:space="preserve"> MACROBUTTON MTPlaceRef \* MERGEFORMAT </w:instrText>
      </w:r>
      <w:r w:rsidR="00633E0F">
        <w:fldChar w:fldCharType="begin"/>
      </w:r>
      <w:r w:rsidR="00247EE8">
        <w:instrText xml:space="preserve"> SEQ MTEqn \h \* MERGEFORMAT </w:instrText>
      </w:r>
      <w:r w:rsidR="00633E0F">
        <w:fldChar w:fldCharType="end"/>
      </w:r>
      <w:r w:rsidR="00247EE8">
        <w:instrText>(</w:instrText>
      </w:r>
      <w:fldSimple w:instr=" SEQ MTEqn \c \* Arabic \* MERGEFORMAT ">
        <w:r w:rsidR="00012D28">
          <w:rPr>
            <w:noProof/>
          </w:rPr>
          <w:instrText>9</w:instrText>
        </w:r>
      </w:fldSimple>
      <w:r w:rsidR="00247EE8">
        <w:instrText>)</w:instrText>
      </w:r>
      <w:r w:rsidR="00633E0F">
        <w:fldChar w:fldCharType="end"/>
      </w:r>
    </w:p>
    <w:p w:rsidR="00247EE8" w:rsidRDefault="00247EE8" w:rsidP="006E4A98">
      <w:r>
        <w:lastRenderedPageBreak/>
        <w:t xml:space="preserve">By rearranging equation </w:t>
      </w:r>
      <w:r w:rsidR="00633E0F">
        <w:fldChar w:fldCharType="begin"/>
      </w:r>
      <w:r>
        <w:instrText xml:space="preserve"> GOTOBUTTON ZEqnNum310233  \* MERGEFORMAT </w:instrText>
      </w:r>
      <w:fldSimple w:instr=" REF ZEqnNum310233 \* Charformat \! \* MERGEFORMAT ">
        <w:r w:rsidR="00012D28" w:rsidRPr="00012D28">
          <w:instrText>(6)</w:instrText>
        </w:r>
      </w:fldSimple>
      <w:r w:rsidR="00633E0F">
        <w:fldChar w:fldCharType="end"/>
      </w:r>
      <w:r>
        <w:t xml:space="preserve"> and ignoring the random effects, </w:t>
      </w:r>
      <w:r w:rsidR="00550A5D" w:rsidRPr="00550A5D">
        <w:rPr>
          <w:position w:val="-18"/>
        </w:rPr>
        <w:object w:dxaOrig="820" w:dyaOrig="480">
          <v:shape id="_x0000_i1070" type="#_x0000_t75" style="width:40.7pt;height:24.4pt" o:ole="">
            <v:imagedata r:id="rId96" o:title=""/>
          </v:shape>
          <o:OLEObject Type="Embed" ProgID="Equation.DSMT4" ShapeID="_x0000_i1070" DrawAspect="Content" ObjectID="_1352098579" r:id="rId97"/>
        </w:object>
      </w:r>
      <w:r>
        <w:t xml:space="preserve"> may be expressed as a function </w:t>
      </w:r>
      <w:proofErr w:type="gramStart"/>
      <w:r>
        <w:t xml:space="preserve">of </w:t>
      </w:r>
      <w:proofErr w:type="gramEnd"/>
      <w:r w:rsidRPr="00247EE8">
        <w:rPr>
          <w:position w:val="-14"/>
        </w:rPr>
        <w:object w:dxaOrig="300" w:dyaOrig="380">
          <v:shape id="_x0000_i1071" type="#_x0000_t75" style="width:15.05pt;height:18.8pt" o:ole="">
            <v:imagedata r:id="rId98" o:title=""/>
          </v:shape>
          <o:OLEObject Type="Embed" ProgID="Equation.DSMT4" ShapeID="_x0000_i1071" DrawAspect="Content" ObjectID="_1352098580" r:id="rId99"/>
        </w:object>
      </w:r>
      <w:r>
        <w:t>:</w:t>
      </w:r>
    </w:p>
    <w:p w:rsidR="00247EE8" w:rsidRDefault="00247EE8" w:rsidP="00247EE8">
      <w:pPr>
        <w:pStyle w:val="MTDisplayEquation"/>
      </w:pPr>
      <w:r>
        <w:tab/>
      </w:r>
      <w:r w:rsidR="00550A5D" w:rsidRPr="00247EE8">
        <w:rPr>
          <w:position w:val="-96"/>
        </w:rPr>
        <w:object w:dxaOrig="3220" w:dyaOrig="2040">
          <v:shape id="_x0000_i1072" type="#_x0000_t75" style="width:161.55pt;height:102.05pt" o:ole="">
            <v:imagedata r:id="rId100" o:title=""/>
          </v:shape>
          <o:OLEObject Type="Embed" ProgID="Equation.DSMT4" ShapeID="_x0000_i1072" DrawAspect="Content" ObjectID="_1352098581" r:id="rId101"/>
        </w:object>
      </w:r>
      <w:r>
        <w:tab/>
      </w:r>
      <w:r w:rsidR="00633E0F">
        <w:fldChar w:fldCharType="begin"/>
      </w:r>
      <w:r>
        <w:instrText xml:space="preserve"> MACROBUTTON MTPlaceRef \* MERGEFORMAT </w:instrText>
      </w:r>
      <w:r w:rsidR="00633E0F">
        <w:fldChar w:fldCharType="begin"/>
      </w:r>
      <w:r>
        <w:instrText xml:space="preserve"> SEQ MTEqn \h \* MERGEFORMAT </w:instrText>
      </w:r>
      <w:r w:rsidR="00633E0F">
        <w:fldChar w:fldCharType="end"/>
      </w:r>
      <w:r>
        <w:instrText>(</w:instrText>
      </w:r>
      <w:fldSimple w:instr=" SEQ MTEqn \c \* Arabic \* MERGEFORMAT ">
        <w:r w:rsidR="00012D28">
          <w:rPr>
            <w:noProof/>
          </w:rPr>
          <w:instrText>10</w:instrText>
        </w:r>
      </w:fldSimple>
      <w:r>
        <w:instrText>)</w:instrText>
      </w:r>
      <w:r w:rsidR="00633E0F">
        <w:fldChar w:fldCharType="end"/>
      </w:r>
    </w:p>
    <w:p w:rsidR="00874D7B" w:rsidRDefault="006E4A98" w:rsidP="006E4A98">
      <w:r>
        <w:t xml:space="preserve">In order to prevent </w:t>
      </w:r>
      <w:r w:rsidRPr="006E4A98">
        <w:rPr>
          <w:position w:val="-14"/>
        </w:rPr>
        <w:object w:dxaOrig="440" w:dyaOrig="380">
          <v:shape id="_x0000_i1073" type="#_x0000_t75" style="width:21.9pt;height:18.8pt" o:ole="">
            <v:imagedata r:id="rId102" o:title=""/>
          </v:shape>
          <o:OLEObject Type="Embed" ProgID="Equation.DSMT4" ShapeID="_x0000_i1073" DrawAspect="Content" ObjectID="_1352098582" r:id="rId103"/>
        </w:object>
      </w:r>
      <w:r>
        <w:t xml:space="preserve"> from becoming too large</w:t>
      </w:r>
      <w:r w:rsidR="00F93C5B">
        <w:t xml:space="preserve"> (as this can destabilize the estimation process)</w:t>
      </w:r>
      <w:r w:rsidR="00874D7B">
        <w:t xml:space="preserve">, equation </w:t>
      </w:r>
      <w:r w:rsidR="00633E0F">
        <w:fldChar w:fldCharType="begin"/>
      </w:r>
      <w:r w:rsidR="00141438">
        <w:instrText xml:space="preserve"> GOTOBUTTON ZEqnNum220691  \* MERGEFORMAT </w:instrText>
      </w:r>
      <w:fldSimple w:instr=" REF ZEqnNum220691 \* Charformat \! \* MERGEFORMAT ">
        <w:r w:rsidR="00012D28">
          <w:instrText>(8)</w:instrText>
        </w:r>
      </w:fldSimple>
      <w:r w:rsidR="00633E0F">
        <w:fldChar w:fldCharType="end"/>
      </w:r>
      <w:r w:rsidR="00141438">
        <w:t xml:space="preserve"> </w:t>
      </w:r>
      <w:r w:rsidR="00F93C5B">
        <w:t>is replaced by:</w:t>
      </w:r>
    </w:p>
    <w:p w:rsidR="006E4A98" w:rsidRPr="006E4A98" w:rsidRDefault="00874D7B" w:rsidP="00874D7B">
      <w:pPr>
        <w:pStyle w:val="MTDisplayEquation"/>
      </w:pPr>
      <w:r>
        <w:tab/>
      </w:r>
      <w:r w:rsidRPr="00874D7B">
        <w:rPr>
          <w:position w:val="-16"/>
        </w:rPr>
        <w:object w:dxaOrig="1840" w:dyaOrig="440">
          <v:shape id="_x0000_i1074" type="#_x0000_t75" style="width:92.65pt;height:21.9pt" o:ole="">
            <v:imagedata r:id="rId104" o:title=""/>
          </v:shape>
          <o:OLEObject Type="Embed" ProgID="Equation.DSMT4" ShapeID="_x0000_i1074" DrawAspect="Content" ObjectID="_1352098583" r:id="rId105"/>
        </w:object>
      </w:r>
      <w:r w:rsidR="00247EE8">
        <w:tab/>
      </w:r>
      <w:r w:rsidR="00633E0F">
        <w:fldChar w:fldCharType="begin"/>
      </w:r>
      <w:r w:rsidR="00247EE8">
        <w:instrText xml:space="preserve"> MACROBUTTON MTPlaceRef \* MERGEFORMAT </w:instrText>
      </w:r>
      <w:r w:rsidR="00633E0F">
        <w:fldChar w:fldCharType="begin"/>
      </w:r>
      <w:r w:rsidR="00247EE8">
        <w:instrText xml:space="preserve"> SEQ MTEqn \h \* MERGEFORMAT </w:instrText>
      </w:r>
      <w:r w:rsidR="00633E0F">
        <w:fldChar w:fldCharType="end"/>
      </w:r>
      <w:r w:rsidR="00247EE8">
        <w:instrText>(</w:instrText>
      </w:r>
      <w:fldSimple w:instr=" SEQ MTEqn \c \* Arabic \* MERGEFORMAT ">
        <w:r w:rsidR="00012D28">
          <w:rPr>
            <w:noProof/>
          </w:rPr>
          <w:instrText>11</w:instrText>
        </w:r>
      </w:fldSimple>
      <w:r w:rsidR="00247EE8">
        <w:instrText>)</w:instrText>
      </w:r>
      <w:r w:rsidR="00633E0F">
        <w:fldChar w:fldCharType="end"/>
      </w:r>
    </w:p>
    <w:p w:rsidR="00874D7B" w:rsidRDefault="00874D7B" w:rsidP="00ED5E8E">
      <w:pPr>
        <w:pStyle w:val="MTDisplayEquation"/>
        <w:rPr>
          <w:lang w:val="en-ZA"/>
        </w:rPr>
      </w:pPr>
      <w:proofErr w:type="gramStart"/>
      <w:r>
        <w:rPr>
          <w:lang w:val="en-ZA"/>
        </w:rPr>
        <w:t>where</w:t>
      </w:r>
      <w:proofErr w:type="gramEnd"/>
    </w:p>
    <w:p w:rsidR="00874D7B" w:rsidRDefault="00874D7B" w:rsidP="00874D7B">
      <w:pPr>
        <w:pStyle w:val="MTDisplayEquation"/>
        <w:rPr>
          <w:lang w:val="en-ZA"/>
        </w:rPr>
      </w:pPr>
      <w:r>
        <w:rPr>
          <w:lang w:val="en-ZA"/>
        </w:rPr>
        <w:tab/>
      </w:r>
      <w:r w:rsidR="00550A5D" w:rsidRPr="005D0679">
        <w:rPr>
          <w:position w:val="-58"/>
          <w:lang w:val="en-ZA"/>
        </w:rPr>
        <w:object w:dxaOrig="8280" w:dyaOrig="1280">
          <v:shape id="_x0000_i1075" type="#_x0000_t75" style="width:414.45pt;height:63.85pt" o:ole="">
            <v:imagedata r:id="rId106" o:title=""/>
          </v:shape>
          <o:OLEObject Type="Embed" ProgID="Equation.DSMT4" ShapeID="_x0000_i1075" DrawAspect="Content" ObjectID="_1352098584" r:id="rId107"/>
        </w:object>
      </w:r>
      <w:r w:rsidR="00247EE8">
        <w:rPr>
          <w:lang w:val="en-ZA"/>
        </w:rPr>
        <w:tab/>
      </w:r>
      <w:r w:rsidR="00633E0F">
        <w:rPr>
          <w:lang w:val="en-ZA"/>
        </w:rPr>
        <w:fldChar w:fldCharType="begin"/>
      </w:r>
      <w:r w:rsidR="00247EE8">
        <w:rPr>
          <w:lang w:val="en-ZA"/>
        </w:rPr>
        <w:instrText xml:space="preserve"> MACROBUTTON MTPlaceRef \* MERGEFORMAT </w:instrText>
      </w:r>
      <w:r w:rsidR="00633E0F">
        <w:rPr>
          <w:lang w:val="en-ZA"/>
        </w:rPr>
        <w:fldChar w:fldCharType="begin"/>
      </w:r>
      <w:r w:rsidR="00247EE8">
        <w:rPr>
          <w:lang w:val="en-ZA"/>
        </w:rPr>
        <w:instrText xml:space="preserve"> SEQ MTEqn \h \* MERGEFORMAT </w:instrText>
      </w:r>
      <w:r w:rsidR="00633E0F">
        <w:rPr>
          <w:lang w:val="en-ZA"/>
        </w:rPr>
        <w:fldChar w:fldCharType="end"/>
      </w:r>
      <w:r w:rsidR="00247EE8">
        <w:rPr>
          <w:lang w:val="en-ZA"/>
        </w:rPr>
        <w:instrText>(</w:instrText>
      </w:r>
      <w:fldSimple w:instr=" SEQ MTEqn \c \* Arabic \* MERGEFORMAT ">
        <w:r w:rsidR="00012D28" w:rsidRPr="00012D28">
          <w:rPr>
            <w:noProof/>
            <w:lang w:val="en-ZA"/>
          </w:rPr>
          <w:instrText>12</w:instrText>
        </w:r>
      </w:fldSimple>
      <w:r w:rsidR="00247EE8">
        <w:rPr>
          <w:lang w:val="en-ZA"/>
        </w:rPr>
        <w:instrText>)</w:instrText>
      </w:r>
      <w:r w:rsidR="00633E0F">
        <w:rPr>
          <w:lang w:val="en-ZA"/>
        </w:rPr>
        <w:fldChar w:fldCharType="end"/>
      </w:r>
    </w:p>
    <w:p w:rsidR="005D0679" w:rsidRDefault="005D0679" w:rsidP="00ED5E8E">
      <w:pPr>
        <w:pStyle w:val="MTDisplayEquation"/>
        <w:rPr>
          <w:lang w:val="en-ZA"/>
        </w:rPr>
      </w:pPr>
      <w:proofErr w:type="gramStart"/>
      <w:r>
        <w:rPr>
          <w:lang w:val="en-ZA"/>
        </w:rPr>
        <w:t xml:space="preserve">where </w:t>
      </w:r>
      <w:proofErr w:type="gramEnd"/>
      <w:r w:rsidRPr="005D0679">
        <w:rPr>
          <w:position w:val="-14"/>
          <w:lang w:val="en-ZA"/>
        </w:rPr>
        <w:object w:dxaOrig="2980" w:dyaOrig="400">
          <v:shape id="_x0000_i1076" type="#_x0000_t75" style="width:149.65pt;height:20.65pt" o:ole="">
            <v:imagedata r:id="rId108" o:title=""/>
          </v:shape>
          <o:OLEObject Type="Embed" ProgID="Equation.DSMT4" ShapeID="_x0000_i1076" DrawAspect="Content" ObjectID="_1352098585" r:id="rId109"/>
        </w:object>
      </w:r>
      <w:r>
        <w:rPr>
          <w:lang w:val="en-ZA"/>
        </w:rPr>
        <w:t>.</w:t>
      </w:r>
    </w:p>
    <w:p w:rsidR="00ED5E8E" w:rsidRDefault="005D0679" w:rsidP="00ED5E8E">
      <w:pPr>
        <w:pStyle w:val="MTDisplayEquation"/>
        <w:rPr>
          <w:lang w:val="en-ZA"/>
        </w:rPr>
      </w:pPr>
      <w:r>
        <w:rPr>
          <w:lang w:val="en-ZA"/>
        </w:rPr>
        <w:t xml:space="preserve">The penalty term </w:t>
      </w:r>
      <w:r w:rsidR="00F93C5B">
        <w:rPr>
          <w:lang w:val="en-ZA"/>
        </w:rPr>
        <w:t xml:space="preserve">added to the negative log likelihood </w:t>
      </w:r>
      <w:r>
        <w:rPr>
          <w:lang w:val="en-ZA"/>
        </w:rPr>
        <w:t xml:space="preserve">accounting for the adult survival residuals </w:t>
      </w:r>
      <w:r w:rsidR="006247E1" w:rsidRPr="005D0679">
        <w:rPr>
          <w:position w:val="-14"/>
          <w:lang w:val="en-ZA"/>
        </w:rPr>
        <w:object w:dxaOrig="400" w:dyaOrig="380">
          <v:shape id="_x0000_i1077" type="#_x0000_t75" style="width:20.65pt;height:18.8pt" o:ole="">
            <v:imagedata r:id="rId110" o:title=""/>
          </v:shape>
          <o:OLEObject Type="Embed" ProgID="Equation.DSMT4" ShapeID="_x0000_i1077" DrawAspect="Content" ObjectID="_1352098586" r:id="rId111"/>
        </w:object>
      </w:r>
      <w:r>
        <w:rPr>
          <w:lang w:val="en-ZA"/>
        </w:rPr>
        <w:t xml:space="preserve"> is</w:t>
      </w:r>
      <w:r w:rsidR="00F93C5B">
        <w:rPr>
          <w:lang w:val="en-ZA"/>
        </w:rPr>
        <w:t>:</w:t>
      </w:r>
    </w:p>
    <w:p w:rsidR="005D0679" w:rsidRDefault="005D0679" w:rsidP="005D0679">
      <w:pPr>
        <w:pStyle w:val="MTDisplayEquation"/>
        <w:rPr>
          <w:lang w:val="en-ZA"/>
        </w:rPr>
      </w:pPr>
      <w:r>
        <w:rPr>
          <w:lang w:val="en-ZA"/>
        </w:rPr>
        <w:tab/>
      </w:r>
      <w:r w:rsidR="006247E1" w:rsidRPr="006247E1">
        <w:rPr>
          <w:position w:val="-34"/>
          <w:lang w:val="en-ZA"/>
        </w:rPr>
        <w:object w:dxaOrig="2980" w:dyaOrig="859">
          <v:shape id="_x0000_i1078" type="#_x0000_t75" style="width:149.65pt;height:43.2pt" o:ole="">
            <v:imagedata r:id="rId112" o:title=""/>
          </v:shape>
          <o:OLEObject Type="Embed" ProgID="Equation.DSMT4" ShapeID="_x0000_i1078" DrawAspect="Content" ObjectID="_1352098587" r:id="rId113"/>
        </w:object>
      </w:r>
      <w:r w:rsidR="006247E1">
        <w:rPr>
          <w:lang w:val="en-ZA"/>
        </w:rPr>
        <w:tab/>
      </w:r>
      <w:r w:rsidR="00633E0F">
        <w:rPr>
          <w:lang w:val="en-ZA"/>
        </w:rPr>
        <w:fldChar w:fldCharType="begin"/>
      </w:r>
      <w:r w:rsidR="006247E1">
        <w:rPr>
          <w:lang w:val="en-ZA"/>
        </w:rPr>
        <w:instrText xml:space="preserve"> MACROBUTTON MTPlaceRef \* MERGEFORMAT </w:instrText>
      </w:r>
      <w:r w:rsidR="00633E0F">
        <w:rPr>
          <w:lang w:val="en-ZA"/>
        </w:rPr>
        <w:fldChar w:fldCharType="begin"/>
      </w:r>
      <w:r w:rsidR="006247E1">
        <w:rPr>
          <w:lang w:val="en-ZA"/>
        </w:rPr>
        <w:instrText xml:space="preserve"> SEQ MTEqn \h \* MERGEFORMAT </w:instrText>
      </w:r>
      <w:r w:rsidR="00633E0F">
        <w:rPr>
          <w:lang w:val="en-ZA"/>
        </w:rPr>
        <w:fldChar w:fldCharType="end"/>
      </w:r>
      <w:r w:rsidR="006247E1">
        <w:rPr>
          <w:lang w:val="en-ZA"/>
        </w:rPr>
        <w:instrText>(</w:instrText>
      </w:r>
      <w:fldSimple w:instr=" SEQ MTEqn \c \* Arabic \* MERGEFORMAT ">
        <w:r w:rsidR="00012D28" w:rsidRPr="00012D28">
          <w:rPr>
            <w:noProof/>
            <w:lang w:val="en-ZA"/>
          </w:rPr>
          <w:instrText>13</w:instrText>
        </w:r>
      </w:fldSimple>
      <w:r w:rsidR="006247E1">
        <w:rPr>
          <w:lang w:val="en-ZA"/>
        </w:rPr>
        <w:instrText>)</w:instrText>
      </w:r>
      <w:r w:rsidR="00633E0F">
        <w:rPr>
          <w:lang w:val="en-ZA"/>
        </w:rPr>
        <w:fldChar w:fldCharType="end"/>
      </w:r>
    </w:p>
    <w:p w:rsidR="00F93C5B" w:rsidRPr="00F93C5B" w:rsidRDefault="00F93C5B" w:rsidP="00F93C5B">
      <w:pPr>
        <w:rPr>
          <w:lang w:val="en-ZA"/>
        </w:rPr>
      </w:pPr>
      <w:r>
        <w:rPr>
          <w:lang w:val="en-ZA"/>
        </w:rPr>
        <w:t xml:space="preserve">The second term on the RHS was found necessary to stabilise the estimation – essentially it forces the mean of the residuals towards zero so that this mean cannot be </w:t>
      </w:r>
      <w:r w:rsidR="00012D28">
        <w:rPr>
          <w:lang w:val="en-ZA"/>
        </w:rPr>
        <w:t>“traded” against other parameters in the likelihood maximisation.</w:t>
      </w:r>
    </w:p>
    <w:p w:rsidR="006247E1" w:rsidRDefault="006247E1" w:rsidP="006247E1">
      <w:pPr>
        <w:rPr>
          <w:lang w:val="en-ZA"/>
        </w:rPr>
      </w:pPr>
      <w:r>
        <w:rPr>
          <w:lang w:val="en-ZA"/>
        </w:rPr>
        <w:t xml:space="preserve">Following an identical process for annual reproductive </w:t>
      </w:r>
      <w:proofErr w:type="gramStart"/>
      <w:r>
        <w:rPr>
          <w:lang w:val="en-ZA"/>
        </w:rPr>
        <w:t xml:space="preserve">success </w:t>
      </w:r>
      <w:proofErr w:type="gramEnd"/>
      <w:r w:rsidRPr="006247E1">
        <w:rPr>
          <w:position w:val="-14"/>
          <w:lang w:val="en-ZA"/>
        </w:rPr>
        <w:object w:dxaOrig="360" w:dyaOrig="380">
          <v:shape id="_x0000_i1079" type="#_x0000_t75" style="width:17.55pt;height:18.8pt" o:ole="">
            <v:imagedata r:id="rId114" o:title=""/>
          </v:shape>
          <o:OLEObject Type="Embed" ProgID="Equation.DSMT4" ShapeID="_x0000_i1079" DrawAspect="Content" ObjectID="_1352098588" r:id="rId115"/>
        </w:object>
      </w:r>
      <w:r>
        <w:rPr>
          <w:lang w:val="en-ZA"/>
        </w:rPr>
        <w:t xml:space="preserve">, the corresponding penalty </w:t>
      </w:r>
      <w:r w:rsidR="00F93C5B">
        <w:rPr>
          <w:lang w:val="en-ZA"/>
        </w:rPr>
        <w:t xml:space="preserve">term </w:t>
      </w:r>
      <w:r>
        <w:rPr>
          <w:lang w:val="en-ZA"/>
        </w:rPr>
        <w:t>is</w:t>
      </w:r>
      <w:r w:rsidR="00F93C5B">
        <w:rPr>
          <w:lang w:val="en-ZA"/>
        </w:rPr>
        <w:t>:</w:t>
      </w:r>
    </w:p>
    <w:p w:rsidR="006247E1" w:rsidRPr="006247E1" w:rsidRDefault="006247E1" w:rsidP="006247E1">
      <w:pPr>
        <w:pStyle w:val="MTDisplayEquation"/>
        <w:rPr>
          <w:lang w:val="en-ZA"/>
        </w:rPr>
      </w:pPr>
      <w:r>
        <w:rPr>
          <w:lang w:val="en-ZA"/>
        </w:rPr>
        <w:tab/>
      </w:r>
      <w:r w:rsidRPr="006247E1">
        <w:rPr>
          <w:position w:val="-34"/>
          <w:lang w:val="en-ZA"/>
        </w:rPr>
        <w:object w:dxaOrig="3100" w:dyaOrig="859">
          <v:shape id="_x0000_i1080" type="#_x0000_t75" style="width:154.65pt;height:43.2pt" o:ole="">
            <v:imagedata r:id="rId116" o:title=""/>
          </v:shape>
          <o:OLEObject Type="Embed" ProgID="Equation.DSMT4" ShapeID="_x0000_i1080" DrawAspect="Content" ObjectID="_1352098589" r:id="rId117"/>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14</w:instrText>
        </w:r>
      </w:fldSimple>
      <w:r>
        <w:rPr>
          <w:lang w:val="en-ZA"/>
        </w:rPr>
        <w:instrText>)</w:instrText>
      </w:r>
      <w:r w:rsidR="00633E0F">
        <w:rPr>
          <w:lang w:val="en-ZA"/>
        </w:rPr>
        <w:fldChar w:fldCharType="end"/>
      </w:r>
    </w:p>
    <w:p w:rsidR="00EC468B" w:rsidRDefault="006B7DD2" w:rsidP="00EC468B">
      <w:pPr>
        <w:pStyle w:val="Heading2"/>
      </w:pPr>
      <w:r>
        <w:lastRenderedPageBreak/>
        <w:t>Method 2: Beta distribution</w:t>
      </w:r>
    </w:p>
    <w:p w:rsidR="00404E76" w:rsidRDefault="00404E76" w:rsidP="00EC468B">
      <w:pPr>
        <w:rPr>
          <w:lang w:val="en-ZA"/>
        </w:rPr>
      </w:pPr>
      <w:r>
        <w:rPr>
          <w:lang w:val="en-ZA"/>
        </w:rPr>
        <w:t xml:space="preserve">The parameter </w:t>
      </w:r>
      <w:r w:rsidRPr="00404E76">
        <w:rPr>
          <w:position w:val="-6"/>
          <w:lang w:val="en-ZA"/>
        </w:rPr>
        <w:object w:dxaOrig="300" w:dyaOrig="320">
          <v:shape id="_x0000_i1081" type="#_x0000_t75" style="width:15.05pt;height:16.3pt" o:ole="">
            <v:imagedata r:id="rId118" o:title=""/>
          </v:shape>
          <o:OLEObject Type="Embed" ProgID="Equation.DSMT4" ShapeID="_x0000_i1081" DrawAspect="Content" ObjectID="_1352098590" r:id="rId119"/>
        </w:object>
      </w:r>
      <w:r>
        <w:rPr>
          <w:lang w:val="en-ZA"/>
        </w:rPr>
        <w:t xml:space="preserve"> is estimated on the </w:t>
      </w:r>
      <w:proofErr w:type="gramStart"/>
      <w:r>
        <w:rPr>
          <w:lang w:val="en-ZA"/>
        </w:rPr>
        <w:t xml:space="preserve">interval </w:t>
      </w:r>
      <w:proofErr w:type="gramEnd"/>
      <w:r w:rsidR="00012D28" w:rsidRPr="00404E76">
        <w:rPr>
          <w:position w:val="-14"/>
          <w:lang w:val="en-ZA"/>
        </w:rPr>
        <w:object w:dxaOrig="499" w:dyaOrig="400">
          <v:shape id="_x0000_i1082" type="#_x0000_t75" style="width:25.05pt;height:20.65pt" o:ole="">
            <v:imagedata r:id="rId120" o:title=""/>
          </v:shape>
          <o:OLEObject Type="Embed" ProgID="Equation.DSMT4" ShapeID="_x0000_i1082" DrawAspect="Content" ObjectID="_1352098591" r:id="rId121"/>
        </w:object>
      </w:r>
      <w:r w:rsidR="00012D28">
        <w:rPr>
          <w:lang w:val="en-ZA"/>
        </w:rPr>
        <w:t xml:space="preserve">. </w:t>
      </w:r>
      <w:r w:rsidR="00012D28" w:rsidRPr="00404E76">
        <w:rPr>
          <w:position w:val="-6"/>
          <w:lang w:val="en-ZA"/>
        </w:rPr>
        <w:object w:dxaOrig="300" w:dyaOrig="320">
          <v:shape id="_x0000_i1083" type="#_x0000_t75" style="width:15.05pt;height:16.3pt" o:ole="">
            <v:imagedata r:id="rId118" o:title=""/>
          </v:shape>
          <o:OLEObject Type="Embed" ProgID="Equation.DSMT4" ShapeID="_x0000_i1083" DrawAspect="Content" ObjectID="_1352098592" r:id="rId122"/>
        </w:object>
      </w:r>
      <w:r>
        <w:rPr>
          <w:lang w:val="en-ZA"/>
        </w:rPr>
        <w:t xml:space="preserve"> </w:t>
      </w:r>
      <w:proofErr w:type="gramStart"/>
      <w:r>
        <w:rPr>
          <w:lang w:val="en-ZA"/>
        </w:rPr>
        <w:t>is</w:t>
      </w:r>
      <w:proofErr w:type="gramEnd"/>
      <w:r>
        <w:rPr>
          <w:lang w:val="en-ZA"/>
        </w:rPr>
        <w:t xml:space="preserve"> </w:t>
      </w:r>
      <w:r w:rsidR="00012D28">
        <w:rPr>
          <w:lang w:val="en-ZA"/>
        </w:rPr>
        <w:t xml:space="preserve">the transformed </w:t>
      </w:r>
      <w:r>
        <w:rPr>
          <w:lang w:val="en-ZA"/>
        </w:rPr>
        <w:t xml:space="preserve">average </w:t>
      </w:r>
      <w:r w:rsidR="00012D28">
        <w:rPr>
          <w:lang w:val="en-ZA"/>
        </w:rPr>
        <w:t xml:space="preserve">annual </w:t>
      </w:r>
      <w:r>
        <w:rPr>
          <w:lang w:val="en-ZA"/>
        </w:rPr>
        <w:t xml:space="preserve">survival rate </w:t>
      </w:r>
      <w:r w:rsidRPr="00404E76">
        <w:rPr>
          <w:position w:val="-6"/>
          <w:lang w:val="en-ZA"/>
        </w:rPr>
        <w:object w:dxaOrig="240" w:dyaOrig="320">
          <v:shape id="_x0000_i1084" type="#_x0000_t75" style="width:12.5pt;height:16.3pt" o:ole="">
            <v:imagedata r:id="rId123" o:title=""/>
          </v:shape>
          <o:OLEObject Type="Embed" ProgID="Equation.DSMT4" ShapeID="_x0000_i1084" DrawAspect="Content" ObjectID="_1352098593" r:id="rId124"/>
        </w:object>
      </w:r>
      <w:r>
        <w:rPr>
          <w:lang w:val="en-ZA"/>
        </w:rPr>
        <w:t xml:space="preserve"> </w:t>
      </w:r>
      <w:r w:rsidR="00012D28">
        <w:rPr>
          <w:lang w:val="en-ZA"/>
        </w:rPr>
        <w:t xml:space="preserve">which falls in </w:t>
      </w:r>
      <w:r>
        <w:rPr>
          <w:lang w:val="en-ZA"/>
        </w:rPr>
        <w:t xml:space="preserve">the interval </w:t>
      </w:r>
      <w:r w:rsidR="00012D28" w:rsidRPr="00404E76">
        <w:rPr>
          <w:position w:val="-14"/>
          <w:lang w:val="en-ZA"/>
        </w:rPr>
        <w:object w:dxaOrig="1100" w:dyaOrig="400">
          <v:shape id="_x0000_i1085" type="#_x0000_t75" style="width:54.45pt;height:20.65pt" o:ole="">
            <v:imagedata r:id="rId125" o:title=""/>
          </v:shape>
          <o:OLEObject Type="Embed" ProgID="Equation.DSMT4" ShapeID="_x0000_i1085" DrawAspect="Content" ObjectID="_1352098594" r:id="rId126"/>
        </w:object>
      </w:r>
      <w:r>
        <w:rPr>
          <w:lang w:val="en-ZA"/>
        </w:rPr>
        <w:t>:</w:t>
      </w:r>
    </w:p>
    <w:p w:rsidR="00EC468B" w:rsidRDefault="00404E76" w:rsidP="00404E76">
      <w:pPr>
        <w:pStyle w:val="MTDisplayEquation"/>
        <w:rPr>
          <w:lang w:val="en-ZA"/>
        </w:rPr>
      </w:pPr>
      <w:r>
        <w:rPr>
          <w:lang w:val="en-ZA"/>
        </w:rPr>
        <w:tab/>
      </w:r>
      <w:r w:rsidRPr="00404E76">
        <w:rPr>
          <w:position w:val="-14"/>
          <w:lang w:val="en-ZA"/>
        </w:rPr>
        <w:object w:dxaOrig="2500" w:dyaOrig="400">
          <v:shape id="_x0000_i1086" type="#_x0000_t75" style="width:125.2pt;height:20.65pt" o:ole="">
            <v:imagedata r:id="rId127" o:title=""/>
          </v:shape>
          <o:OLEObject Type="Embed" ProgID="Equation.DSMT4" ShapeID="_x0000_i1086" DrawAspect="Content" ObjectID="_1352098595" r:id="rId128"/>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15</w:instrText>
        </w:r>
      </w:fldSimple>
      <w:r>
        <w:rPr>
          <w:lang w:val="en-ZA"/>
        </w:rPr>
        <w:instrText>)</w:instrText>
      </w:r>
      <w:r w:rsidR="00633E0F">
        <w:rPr>
          <w:lang w:val="en-ZA"/>
        </w:rPr>
        <w:fldChar w:fldCharType="end"/>
      </w:r>
    </w:p>
    <w:p w:rsidR="001C63AD" w:rsidRDefault="00404E76" w:rsidP="00404E76">
      <w:pPr>
        <w:rPr>
          <w:lang w:val="en-ZA"/>
        </w:rPr>
      </w:pPr>
      <w:r>
        <w:rPr>
          <w:lang w:val="en-ZA"/>
        </w:rPr>
        <w:t xml:space="preserve">Similarly, the annual survival rate </w:t>
      </w:r>
      <w:r w:rsidRPr="00404E76">
        <w:rPr>
          <w:position w:val="-14"/>
          <w:lang w:val="en-ZA"/>
        </w:rPr>
        <w:object w:dxaOrig="300" w:dyaOrig="400">
          <v:shape id="_x0000_i1087" type="#_x0000_t75" style="width:15.05pt;height:20.65pt" o:ole="">
            <v:imagedata r:id="rId129" o:title=""/>
          </v:shape>
          <o:OLEObject Type="Embed" ProgID="Equation.DSMT4" ShapeID="_x0000_i1087" DrawAspect="Content" ObjectID="_1352098596" r:id="rId130"/>
        </w:object>
      </w:r>
      <w:r>
        <w:rPr>
          <w:lang w:val="en-ZA"/>
        </w:rPr>
        <w:t xml:space="preserve"> is estimated for each year on the interval </w:t>
      </w:r>
      <w:r w:rsidR="00012D28" w:rsidRPr="00404E76">
        <w:rPr>
          <w:position w:val="-14"/>
          <w:lang w:val="en-ZA"/>
        </w:rPr>
        <w:object w:dxaOrig="499" w:dyaOrig="400">
          <v:shape id="_x0000_i1088" type="#_x0000_t75" style="width:25.05pt;height:20.65pt" o:ole="">
            <v:imagedata r:id="rId120" o:title=""/>
          </v:shape>
          <o:OLEObject Type="Embed" ProgID="Equation.DSMT4" ShapeID="_x0000_i1088" DrawAspect="Content" ObjectID="_1352098597" r:id="rId131"/>
        </w:object>
      </w:r>
      <w:r w:rsidR="00012D28">
        <w:rPr>
          <w:lang w:val="en-ZA"/>
        </w:rPr>
        <w:t xml:space="preserve"> </w:t>
      </w:r>
      <w:r>
        <w:rPr>
          <w:lang w:val="en-ZA"/>
        </w:rPr>
        <w:t xml:space="preserve">and </w:t>
      </w:r>
      <w:r w:rsidR="001C63AD">
        <w:rPr>
          <w:lang w:val="en-ZA"/>
        </w:rPr>
        <w:t xml:space="preserve">then transformed to the range </w:t>
      </w:r>
      <w:r w:rsidR="00012D28" w:rsidRPr="00404E76">
        <w:rPr>
          <w:position w:val="-14"/>
          <w:lang w:val="en-ZA"/>
        </w:rPr>
        <w:object w:dxaOrig="1100" w:dyaOrig="400">
          <v:shape id="_x0000_i1089" type="#_x0000_t75" style="width:54.45pt;height:20.65pt" o:ole="">
            <v:imagedata r:id="rId125" o:title=""/>
          </v:shape>
          <o:OLEObject Type="Embed" ProgID="Equation.DSMT4" ShapeID="_x0000_i1089" DrawAspect="Content" ObjectID="_1352098598" r:id="rId132"/>
        </w:object>
      </w:r>
      <w:r w:rsidR="001C63AD">
        <w:rPr>
          <w:lang w:val="en-ZA"/>
        </w:rPr>
        <w:t xml:space="preserve"> as follows:</w:t>
      </w:r>
    </w:p>
    <w:p w:rsidR="00404E76" w:rsidRDefault="001C63AD" w:rsidP="001C63AD">
      <w:pPr>
        <w:pStyle w:val="MTDisplayEquation"/>
        <w:rPr>
          <w:lang w:val="en-ZA"/>
        </w:rPr>
      </w:pPr>
      <w:r>
        <w:rPr>
          <w:lang w:val="en-ZA"/>
        </w:rPr>
        <w:tab/>
      </w:r>
      <w:r w:rsidRPr="001C63AD">
        <w:rPr>
          <w:position w:val="-14"/>
          <w:lang w:val="en-ZA"/>
        </w:rPr>
        <w:object w:dxaOrig="2580" w:dyaOrig="400">
          <v:shape id="_x0000_i1090" type="#_x0000_t75" style="width:128.95pt;height:20.65pt" o:ole="">
            <v:imagedata r:id="rId133" o:title=""/>
          </v:shape>
          <o:OLEObject Type="Embed" ProgID="Equation.DSMT4" ShapeID="_x0000_i1090" DrawAspect="Content" ObjectID="_1352098599" r:id="rId134"/>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16</w:instrText>
        </w:r>
      </w:fldSimple>
      <w:r>
        <w:rPr>
          <w:lang w:val="en-ZA"/>
        </w:rPr>
        <w:instrText>)</w:instrText>
      </w:r>
      <w:r w:rsidR="00633E0F">
        <w:rPr>
          <w:lang w:val="en-ZA"/>
        </w:rPr>
        <w:fldChar w:fldCharType="end"/>
      </w:r>
    </w:p>
    <w:p w:rsidR="00012D28" w:rsidRDefault="00012D28" w:rsidP="00012D28">
      <w:pPr>
        <w:rPr>
          <w:lang w:val="en-ZA"/>
        </w:rPr>
      </w:pPr>
      <w:proofErr w:type="gramStart"/>
      <w:r>
        <w:rPr>
          <w:lang w:val="en-ZA"/>
        </w:rPr>
        <w:t>where</w:t>
      </w:r>
      <w:proofErr w:type="gramEnd"/>
      <w:r>
        <w:rPr>
          <w:lang w:val="en-ZA"/>
        </w:rPr>
        <w:t xml:space="preserve"> </w:t>
      </w:r>
    </w:p>
    <w:p w:rsidR="00012D28" w:rsidRDefault="00012D28" w:rsidP="00012D28">
      <w:pPr>
        <w:pStyle w:val="MTDisplayEquation"/>
        <w:rPr>
          <w:lang w:val="en-ZA"/>
        </w:rPr>
      </w:pPr>
      <w:r>
        <w:rPr>
          <w:lang w:val="en-ZA"/>
        </w:rPr>
        <w:tab/>
      </w:r>
      <w:r w:rsidRPr="00012D28">
        <w:rPr>
          <w:position w:val="-16"/>
          <w:lang w:val="en-ZA"/>
        </w:rPr>
        <w:object w:dxaOrig="1540" w:dyaOrig="440">
          <v:shape id="_x0000_i1091" type="#_x0000_t75" style="width:77pt;height:21.9pt" o:ole="">
            <v:imagedata r:id="rId135" o:title=""/>
          </v:shape>
          <o:OLEObject Type="Embed" ProgID="Equation.DSMT4" ShapeID="_x0000_i1091" DrawAspect="Content" ObjectID="_1352098600" r:id="rId136"/>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Pr>
            <w:noProof/>
            <w:lang w:val="en-ZA"/>
          </w:rPr>
          <w:instrText>17</w:instrText>
        </w:r>
      </w:fldSimple>
      <w:r>
        <w:rPr>
          <w:lang w:val="en-ZA"/>
        </w:rPr>
        <w:instrText>)</w:instrText>
      </w:r>
      <w:r w:rsidR="00633E0F">
        <w:rPr>
          <w:lang w:val="en-ZA"/>
        </w:rPr>
        <w:fldChar w:fldCharType="end"/>
      </w:r>
    </w:p>
    <w:p w:rsidR="001C63AD" w:rsidRDefault="00012D28" w:rsidP="00012D28">
      <w:pPr>
        <w:rPr>
          <w:lang w:val="en-ZA"/>
        </w:rPr>
      </w:pPr>
      <w:proofErr w:type="gramStart"/>
      <w:r>
        <w:rPr>
          <w:lang w:val="en-ZA"/>
        </w:rPr>
        <w:t>S</w:t>
      </w:r>
      <w:r w:rsidR="001C63AD">
        <w:rPr>
          <w:lang w:val="en-ZA"/>
        </w:rPr>
        <w:t xml:space="preserve">etting </w:t>
      </w:r>
      <w:proofErr w:type="gramEnd"/>
      <w:r w:rsidR="001C63AD" w:rsidRPr="001C63AD">
        <w:rPr>
          <w:position w:val="-16"/>
          <w:lang w:val="en-ZA"/>
        </w:rPr>
        <w:object w:dxaOrig="2240" w:dyaOrig="440">
          <v:shape id="_x0000_i1092" type="#_x0000_t75" style="width:112.05pt;height:21.9pt" o:ole="">
            <v:imagedata r:id="rId137" o:title=""/>
          </v:shape>
          <o:OLEObject Type="Embed" ProgID="Equation.DSMT4" ShapeID="_x0000_i1092" DrawAspect="Content" ObjectID="_1352098601" r:id="rId138"/>
        </w:object>
      </w:r>
      <w:r w:rsidR="001C63AD">
        <w:rPr>
          <w:lang w:val="en-ZA"/>
        </w:rPr>
        <w:t xml:space="preserve">, the beta distribution parameters </w:t>
      </w:r>
      <w:r w:rsidR="001C63AD" w:rsidRPr="001C63AD">
        <w:rPr>
          <w:position w:val="-12"/>
          <w:lang w:val="en-ZA"/>
        </w:rPr>
        <w:object w:dxaOrig="320" w:dyaOrig="360">
          <v:shape id="_x0000_i1093" type="#_x0000_t75" style="width:16.3pt;height:17.55pt" o:ole="">
            <v:imagedata r:id="rId139" o:title=""/>
          </v:shape>
          <o:OLEObject Type="Embed" ProgID="Equation.DSMT4" ShapeID="_x0000_i1093" DrawAspect="Content" ObjectID="_1352098602" r:id="rId140"/>
        </w:object>
      </w:r>
      <w:r w:rsidR="001C63AD">
        <w:rPr>
          <w:lang w:val="en-ZA"/>
        </w:rPr>
        <w:t xml:space="preserve"> and </w:t>
      </w:r>
      <w:r w:rsidR="001C63AD" w:rsidRPr="001C63AD">
        <w:rPr>
          <w:position w:val="-12"/>
          <w:lang w:val="en-ZA"/>
        </w:rPr>
        <w:object w:dxaOrig="320" w:dyaOrig="360">
          <v:shape id="_x0000_i1094" type="#_x0000_t75" style="width:16.3pt;height:17.55pt" o:ole="">
            <v:imagedata r:id="rId141" o:title=""/>
          </v:shape>
          <o:OLEObject Type="Embed" ProgID="Equation.DSMT4" ShapeID="_x0000_i1094" DrawAspect="Content" ObjectID="_1352098603" r:id="rId142"/>
        </w:object>
      </w:r>
      <w:r w:rsidR="001C63AD">
        <w:rPr>
          <w:lang w:val="en-ZA"/>
        </w:rPr>
        <w:t xml:space="preserve"> are:</w:t>
      </w:r>
    </w:p>
    <w:p w:rsidR="001C63AD" w:rsidRDefault="001C63AD" w:rsidP="001C63AD">
      <w:pPr>
        <w:pStyle w:val="MTDisplayEquation"/>
        <w:rPr>
          <w:lang w:val="en-ZA"/>
        </w:rPr>
      </w:pPr>
      <w:r>
        <w:rPr>
          <w:lang w:val="en-ZA"/>
        </w:rPr>
        <w:tab/>
      </w:r>
      <w:r w:rsidRPr="001C63AD">
        <w:rPr>
          <w:position w:val="-16"/>
          <w:lang w:val="en-ZA"/>
        </w:rPr>
        <w:object w:dxaOrig="3000" w:dyaOrig="440">
          <v:shape id="_x0000_i1095" type="#_x0000_t75" style="width:149.65pt;height:21.9pt" o:ole="">
            <v:imagedata r:id="rId143" o:title=""/>
          </v:shape>
          <o:OLEObject Type="Embed" ProgID="Equation.DSMT4" ShapeID="_x0000_i1095" DrawAspect="Content" ObjectID="_1352098604" r:id="rId144"/>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18</w:instrText>
        </w:r>
      </w:fldSimple>
      <w:r>
        <w:rPr>
          <w:lang w:val="en-ZA"/>
        </w:rPr>
        <w:instrText>)</w:instrText>
      </w:r>
      <w:r w:rsidR="00633E0F">
        <w:rPr>
          <w:lang w:val="en-ZA"/>
        </w:rPr>
        <w:fldChar w:fldCharType="end"/>
      </w:r>
    </w:p>
    <w:p w:rsidR="001C63AD" w:rsidRDefault="001C63AD" w:rsidP="001C63AD">
      <w:pPr>
        <w:rPr>
          <w:lang w:val="en-ZA"/>
        </w:rPr>
      </w:pPr>
      <w:r>
        <w:rPr>
          <w:lang w:val="en-ZA"/>
        </w:rPr>
        <w:t xml:space="preserve">The penalty term </w:t>
      </w:r>
      <w:r w:rsidR="00012D28">
        <w:rPr>
          <w:lang w:val="en-ZA"/>
        </w:rPr>
        <w:t>added to the negative log</w:t>
      </w:r>
      <w:r>
        <w:rPr>
          <w:lang w:val="en-ZA"/>
        </w:rPr>
        <w:t xml:space="preserve"> likelihood </w:t>
      </w:r>
      <w:r w:rsidR="00012D28">
        <w:rPr>
          <w:lang w:val="en-ZA"/>
        </w:rPr>
        <w:t xml:space="preserve">for each year, which assumes </w:t>
      </w:r>
      <w:r w:rsidR="00012D28" w:rsidRPr="00012D28">
        <w:rPr>
          <w:position w:val="-14"/>
          <w:lang w:val="en-ZA"/>
        </w:rPr>
        <w:object w:dxaOrig="300" w:dyaOrig="400">
          <v:shape id="_x0000_i1096" type="#_x0000_t75" style="width:15.05pt;height:20.05pt" o:ole="">
            <v:imagedata r:id="rId145" o:title=""/>
          </v:shape>
          <o:OLEObject Type="Embed" ProgID="Equation.DSMT4" ShapeID="_x0000_i1096" DrawAspect="Content" ObjectID="_1352098605" r:id="rId146"/>
        </w:object>
      </w:r>
      <w:r w:rsidR="00012D28">
        <w:rPr>
          <w:lang w:val="en-ZA"/>
        </w:rPr>
        <w:t xml:space="preserve"> to be beta-distributed, </w:t>
      </w:r>
      <w:r>
        <w:rPr>
          <w:lang w:val="en-ZA"/>
        </w:rPr>
        <w:t>is</w:t>
      </w:r>
      <w:r w:rsidR="00012D28">
        <w:rPr>
          <w:lang w:val="en-ZA"/>
        </w:rPr>
        <w:t>:</w:t>
      </w:r>
    </w:p>
    <w:p w:rsidR="001C63AD" w:rsidRDefault="001C63AD" w:rsidP="001C63AD">
      <w:pPr>
        <w:pStyle w:val="MTDisplayEquation"/>
        <w:rPr>
          <w:lang w:val="en-ZA"/>
        </w:rPr>
      </w:pPr>
      <w:r>
        <w:rPr>
          <w:lang w:val="en-ZA"/>
        </w:rPr>
        <w:tab/>
      </w:r>
      <w:r w:rsidR="00197A35" w:rsidRPr="001C63AD">
        <w:rPr>
          <w:position w:val="-16"/>
          <w:lang w:val="en-ZA"/>
        </w:rPr>
        <w:object w:dxaOrig="3820" w:dyaOrig="440">
          <v:shape id="_x0000_i1097" type="#_x0000_t75" style="width:190.95pt;height:21.9pt" o:ole="">
            <v:imagedata r:id="rId147" o:title=""/>
          </v:shape>
          <o:OLEObject Type="Embed" ProgID="Equation.DSMT4" ShapeID="_x0000_i1097" DrawAspect="Content" ObjectID="_1352098606" r:id="rId148"/>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19</w:instrText>
        </w:r>
      </w:fldSimple>
      <w:r>
        <w:rPr>
          <w:lang w:val="en-ZA"/>
        </w:rPr>
        <w:instrText>)</w:instrText>
      </w:r>
      <w:r w:rsidR="00633E0F">
        <w:rPr>
          <w:lang w:val="en-ZA"/>
        </w:rPr>
        <w:fldChar w:fldCharType="end"/>
      </w:r>
    </w:p>
    <w:p w:rsidR="00F13820" w:rsidRDefault="00F13820" w:rsidP="00F13820">
      <w:pPr>
        <w:rPr>
          <w:lang w:val="en-ZA"/>
        </w:rPr>
      </w:pPr>
      <w:r>
        <w:rPr>
          <w:lang w:val="en-ZA"/>
        </w:rPr>
        <w:t xml:space="preserve">Similarly, for the random effects </w:t>
      </w:r>
      <w:r w:rsidR="00012D28">
        <w:rPr>
          <w:lang w:val="en-ZA"/>
        </w:rPr>
        <w:t>for</w:t>
      </w:r>
      <w:r>
        <w:rPr>
          <w:lang w:val="en-ZA"/>
        </w:rPr>
        <w:t xml:space="preserve"> reproductive success the penalty </w:t>
      </w:r>
      <w:r w:rsidR="007F3A9F">
        <w:rPr>
          <w:lang w:val="en-ZA"/>
        </w:rPr>
        <w:t xml:space="preserve">term for each year </w:t>
      </w:r>
      <w:r>
        <w:rPr>
          <w:lang w:val="en-ZA"/>
        </w:rPr>
        <w:t>is</w:t>
      </w:r>
      <w:r w:rsidR="007F3A9F">
        <w:rPr>
          <w:lang w:val="en-ZA"/>
        </w:rPr>
        <w:t>:</w:t>
      </w:r>
    </w:p>
    <w:p w:rsidR="00F13820" w:rsidRPr="00F13820" w:rsidRDefault="00F13820" w:rsidP="00F13820">
      <w:pPr>
        <w:pStyle w:val="MTDisplayEquation"/>
        <w:rPr>
          <w:lang w:val="en-ZA"/>
        </w:rPr>
      </w:pPr>
      <w:r>
        <w:rPr>
          <w:lang w:val="en-ZA"/>
        </w:rPr>
        <w:tab/>
      </w:r>
      <w:r w:rsidRPr="00F13820">
        <w:rPr>
          <w:position w:val="-16"/>
          <w:lang w:val="en-ZA"/>
        </w:rPr>
        <w:object w:dxaOrig="4080" w:dyaOrig="440">
          <v:shape id="_x0000_i1098" type="#_x0000_t75" style="width:204.1pt;height:21.9pt" o:ole="">
            <v:imagedata r:id="rId149" o:title=""/>
          </v:shape>
          <o:OLEObject Type="Embed" ProgID="Equation.DSMT4" ShapeID="_x0000_i1098" DrawAspect="Content" ObjectID="_1352098607" r:id="rId150"/>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20</w:instrText>
        </w:r>
      </w:fldSimple>
      <w:r>
        <w:rPr>
          <w:lang w:val="en-ZA"/>
        </w:rPr>
        <w:instrText>)</w:instrText>
      </w:r>
      <w:r w:rsidR="00633E0F">
        <w:rPr>
          <w:lang w:val="en-ZA"/>
        </w:rPr>
        <w:fldChar w:fldCharType="end"/>
      </w:r>
    </w:p>
    <w:p w:rsidR="00D637DB" w:rsidRDefault="00D637DB" w:rsidP="007F3A9F">
      <w:pPr>
        <w:pStyle w:val="Heading1"/>
      </w:pPr>
      <w:r>
        <w:t xml:space="preserve">Likelihood </w:t>
      </w:r>
      <w:r w:rsidR="007F3A9F">
        <w:t>function</w:t>
      </w:r>
    </w:p>
    <w:p w:rsidR="009A48CA" w:rsidRDefault="005E4940" w:rsidP="009A48CA">
      <w:pPr>
        <w:rPr>
          <w:lang w:val="en-ZA"/>
        </w:rPr>
      </w:pPr>
      <w:r w:rsidRPr="00DF4C91">
        <w:rPr>
          <w:lang w:val="en-ZA"/>
        </w:rPr>
        <w:t xml:space="preserve">The population model is fitted to annual moult count data for both adult and juvenile birds </w:t>
      </w:r>
      <w:r w:rsidR="007F3A9F">
        <w:rPr>
          <w:lang w:val="en-ZA"/>
        </w:rPr>
        <w:t>by taking account of</w:t>
      </w:r>
      <w:r w:rsidRPr="00DF4C91">
        <w:rPr>
          <w:lang w:val="en-ZA"/>
        </w:rPr>
        <w:t xml:space="preserve"> the negative log-likelihood functions</w:t>
      </w:r>
      <w:r>
        <w:rPr>
          <w:lang w:val="en-ZA"/>
        </w:rPr>
        <w:t>:</w:t>
      </w:r>
    </w:p>
    <w:p w:rsidR="005E4940" w:rsidRPr="00DF4C91" w:rsidRDefault="009A48CA" w:rsidP="009A48CA">
      <w:pPr>
        <w:pStyle w:val="MTDisplayEquation"/>
        <w:rPr>
          <w:lang w:val="en-ZA"/>
        </w:rPr>
      </w:pPr>
      <w:r>
        <w:rPr>
          <w:lang w:val="en-ZA"/>
        </w:rPr>
        <w:tab/>
      </w:r>
      <w:r w:rsidRPr="009A48CA">
        <w:rPr>
          <w:position w:val="-72"/>
          <w:lang w:val="en-ZA"/>
        </w:rPr>
        <w:object w:dxaOrig="4440" w:dyaOrig="1560">
          <v:shape id="_x0000_i1099" type="#_x0000_t75" style="width:222.25pt;height:77.65pt" o:ole="">
            <v:imagedata r:id="rId151" o:title=""/>
          </v:shape>
          <o:OLEObject Type="Embed" ProgID="Equation.DSMT4" ShapeID="_x0000_i1099" DrawAspect="Content" ObjectID="_1352098608" r:id="rId152"/>
        </w:object>
      </w:r>
      <w:r>
        <w:rPr>
          <w:lang w:val="en-ZA"/>
        </w:rPr>
        <w:tab/>
      </w:r>
      <w:r w:rsidR="00633E0F">
        <w:rPr>
          <w:lang w:val="en-ZA"/>
        </w:rPr>
        <w:fldChar w:fldCharType="begin"/>
      </w:r>
      <w:r>
        <w:rPr>
          <w:lang w:val="en-ZA"/>
        </w:rPr>
        <w:instrText xml:space="preserve"> MACROBUTTON MTPlaceRef \* MERGEFORMAT </w:instrText>
      </w:r>
      <w:r w:rsidR="00633E0F">
        <w:rPr>
          <w:lang w:val="en-ZA"/>
        </w:rPr>
        <w:fldChar w:fldCharType="begin"/>
      </w:r>
      <w:r>
        <w:rPr>
          <w:lang w:val="en-ZA"/>
        </w:rPr>
        <w:instrText xml:space="preserve"> SEQ MTEqn \h \* MERGEFORMAT </w:instrText>
      </w:r>
      <w:r w:rsidR="00633E0F">
        <w:rPr>
          <w:lang w:val="en-ZA"/>
        </w:rPr>
        <w:fldChar w:fldCharType="end"/>
      </w:r>
      <w:r>
        <w:rPr>
          <w:lang w:val="en-ZA"/>
        </w:rPr>
        <w:instrText>(</w:instrText>
      </w:r>
      <w:fldSimple w:instr=" SEQ MTEqn \c \* Arabic \* MERGEFORMAT ">
        <w:r w:rsidR="00012D28" w:rsidRPr="00012D28">
          <w:rPr>
            <w:noProof/>
            <w:lang w:val="en-ZA"/>
          </w:rPr>
          <w:instrText>21</w:instrText>
        </w:r>
      </w:fldSimple>
      <w:r>
        <w:rPr>
          <w:lang w:val="en-ZA"/>
        </w:rPr>
        <w:instrText>)</w:instrText>
      </w:r>
      <w:r w:rsidR="00633E0F">
        <w:rPr>
          <w:lang w:val="en-ZA"/>
        </w:rPr>
        <w:fldChar w:fldCharType="end"/>
      </w:r>
    </w:p>
    <w:p w:rsidR="005E4940" w:rsidRPr="00DF4C91" w:rsidRDefault="005E4940" w:rsidP="005E4940">
      <w:pPr>
        <w:rPr>
          <w:lang w:val="en-ZA"/>
        </w:rPr>
      </w:pPr>
      <w:proofErr w:type="gramStart"/>
      <w:r w:rsidRPr="00DF4C91">
        <w:rPr>
          <w:lang w:val="en-ZA"/>
        </w:rPr>
        <w:t>where</w:t>
      </w:r>
      <w:proofErr w:type="gramEnd"/>
    </w:p>
    <w:p w:rsidR="005E4940" w:rsidRPr="00DF4C91" w:rsidRDefault="005E4940" w:rsidP="005E4940">
      <w:pPr>
        <w:ind w:left="709" w:hanging="709"/>
        <w:rPr>
          <w:lang w:val="en-ZA"/>
        </w:rPr>
      </w:pPr>
      <w:r w:rsidRPr="00DF4C91">
        <w:rPr>
          <w:position w:val="-12"/>
          <w:lang w:val="en-ZA"/>
        </w:rPr>
        <w:object w:dxaOrig="360" w:dyaOrig="360">
          <v:shape id="_x0000_i1100" type="#_x0000_t75" style="width:18.15pt;height:18.15pt" o:ole="">
            <v:imagedata r:id="rId153" o:title=""/>
          </v:shape>
          <o:OLEObject Type="Embed" ProgID="Equation.DSMT4" ShapeID="_x0000_i1100" DrawAspect="Content" ObjectID="_1352098609" r:id="rId154"/>
        </w:object>
      </w:r>
      <w:r w:rsidRPr="00DF4C91">
        <w:rPr>
          <w:lang w:val="en-ZA"/>
        </w:rPr>
        <w:t xml:space="preserve"> </w:t>
      </w:r>
      <w:proofErr w:type="gramStart"/>
      <w:r w:rsidRPr="00DF4C91">
        <w:rPr>
          <w:lang w:val="en-ZA"/>
        </w:rPr>
        <w:t>and</w:t>
      </w:r>
      <w:proofErr w:type="gramEnd"/>
      <w:r w:rsidRPr="00DF4C91">
        <w:rPr>
          <w:lang w:val="en-ZA"/>
        </w:rPr>
        <w:t xml:space="preserve"> </w:t>
      </w:r>
      <w:r w:rsidRPr="00DF4C91">
        <w:rPr>
          <w:position w:val="-12"/>
          <w:lang w:val="en-ZA"/>
        </w:rPr>
        <w:object w:dxaOrig="300" w:dyaOrig="360">
          <v:shape id="_x0000_i1101" type="#_x0000_t75" style="width:15.05pt;height:18.15pt" o:ole="">
            <v:imagedata r:id="rId155" o:title=""/>
          </v:shape>
          <o:OLEObject Type="Embed" ProgID="Equation.DSMT4" ShapeID="_x0000_i1101" DrawAspect="Content" ObjectID="_1352098610" r:id="rId156"/>
        </w:object>
      </w:r>
      <w:r w:rsidRPr="00DF4C91">
        <w:rPr>
          <w:lang w:val="en-ZA"/>
        </w:rPr>
        <w:t xml:space="preserve"> are respectively the standard </w:t>
      </w:r>
      <w:r w:rsidR="007F3A9F">
        <w:rPr>
          <w:lang w:val="en-ZA"/>
        </w:rPr>
        <w:t>error</w:t>
      </w:r>
      <w:r w:rsidRPr="00DF4C91">
        <w:rPr>
          <w:lang w:val="en-ZA"/>
        </w:rPr>
        <w:t xml:space="preserve">s of the logarithms of the adult moult counts and juvenile proportions </w:t>
      </w:r>
      <w:r w:rsidR="007F3A9F">
        <w:rPr>
          <w:lang w:val="en-ZA"/>
        </w:rPr>
        <w:t xml:space="preserve">of these counts </w:t>
      </w:r>
      <w:r w:rsidRPr="00DF4C91">
        <w:rPr>
          <w:lang w:val="en-ZA"/>
        </w:rPr>
        <w:t>about their true values</w:t>
      </w:r>
      <w:r w:rsidR="007F3A9F">
        <w:rPr>
          <w:lang w:val="en-ZA"/>
        </w:rPr>
        <w:t xml:space="preserve"> (i.e. these reflect observation errors)</w:t>
      </w:r>
      <w:r w:rsidRPr="00DF4C91">
        <w:rPr>
          <w:lang w:val="en-ZA"/>
        </w:rPr>
        <w:t>,</w:t>
      </w:r>
    </w:p>
    <w:p w:rsidR="005E4940" w:rsidRPr="00DF4C91" w:rsidRDefault="00B77E0F" w:rsidP="00D11C5E">
      <w:pPr>
        <w:ind w:left="709" w:hanging="709"/>
        <w:rPr>
          <w:lang w:val="en-ZA"/>
        </w:rPr>
      </w:pPr>
      <w:r w:rsidRPr="00DF4C91">
        <w:rPr>
          <w:position w:val="-28"/>
          <w:lang w:val="en-ZA"/>
        </w:rPr>
        <w:object w:dxaOrig="2280" w:dyaOrig="680">
          <v:shape id="_x0000_i1102" type="#_x0000_t75" style="width:113.3pt;height:33.8pt" o:ole="">
            <v:imagedata r:id="rId157" o:title=""/>
          </v:shape>
          <o:OLEObject Type="Embed" ProgID="Equation.DSMT4" ShapeID="_x0000_i1102" DrawAspect="Content" ObjectID="_1352098611" r:id="rId158"/>
        </w:object>
      </w:r>
      <w:r w:rsidR="005E4940" w:rsidRPr="00DF4C91">
        <w:rPr>
          <w:lang w:val="en-ZA"/>
        </w:rPr>
        <w:t xml:space="preserve"> </w:t>
      </w:r>
      <w:proofErr w:type="gramStart"/>
      <w:r w:rsidR="005E4940" w:rsidRPr="00DF4C91">
        <w:rPr>
          <w:lang w:val="en-ZA"/>
        </w:rPr>
        <w:t>is</w:t>
      </w:r>
      <w:proofErr w:type="gramEnd"/>
      <w:r w:rsidR="005E4940" w:rsidRPr="00DF4C91">
        <w:rPr>
          <w:lang w:val="en-ZA"/>
        </w:rPr>
        <w:t xml:space="preserve"> the number of female birds in adult plumage (aged 2 and over) </w:t>
      </w:r>
      <w:r w:rsidR="00D11C5E">
        <w:rPr>
          <w:lang w:val="en-ZA"/>
        </w:rPr>
        <w:t xml:space="preserve">counted </w:t>
      </w:r>
      <w:r w:rsidR="005E4940" w:rsidRPr="00DF4C91">
        <w:rPr>
          <w:lang w:val="en-ZA"/>
        </w:rPr>
        <w:t xml:space="preserve">in year </w:t>
      </w:r>
      <w:r w:rsidR="005E4940" w:rsidRPr="00DF4C91">
        <w:rPr>
          <w:position w:val="-10"/>
          <w:lang w:val="en-ZA"/>
        </w:rPr>
        <w:object w:dxaOrig="220" w:dyaOrig="260">
          <v:shape id="_x0000_i1103" type="#_x0000_t75" style="width:10.65pt;height:13.15pt" o:ole="">
            <v:imagedata r:id="rId159" o:title=""/>
          </v:shape>
          <o:OLEObject Type="Embed" ProgID="Equation.DSMT4" ShapeID="_x0000_i1103" DrawAspect="Content" ObjectID="_1352098612" r:id="rId160"/>
        </w:object>
      </w:r>
      <w:r w:rsidR="005E4940" w:rsidRPr="00DF4C91">
        <w:rPr>
          <w:lang w:val="en-ZA"/>
        </w:rPr>
        <w:t>,</w:t>
      </w:r>
      <w:r w:rsidR="007F3A9F">
        <w:rPr>
          <w:lang w:val="en-ZA"/>
        </w:rPr>
        <w:t xml:space="preserve"> and </w:t>
      </w:r>
      <w:r w:rsidR="007F3A9F" w:rsidRPr="007F3A9F">
        <w:rPr>
          <w:position w:val="-12"/>
          <w:lang w:val="en-ZA"/>
        </w:rPr>
        <w:object w:dxaOrig="320" w:dyaOrig="360">
          <v:shape id="_x0000_i1104" type="#_x0000_t75" style="width:16.3pt;height:18.15pt" o:ole="">
            <v:imagedata r:id="rId161" o:title=""/>
          </v:shape>
          <o:OLEObject Type="Embed" ProgID="Equation.DSMT4" ShapeID="_x0000_i1104" DrawAspect="Content" ObjectID="_1352098613" r:id="rId162"/>
        </w:object>
      </w:r>
      <w:r w:rsidR="007F3A9F">
        <w:rPr>
          <w:lang w:val="en-ZA"/>
        </w:rPr>
        <w:t xml:space="preserve"> is the proportion of these birds susceptible for observation (assumed here to be 0.9),</w:t>
      </w:r>
    </w:p>
    <w:p w:rsidR="005E4940" w:rsidRPr="00DF4C91" w:rsidRDefault="00D11C5E" w:rsidP="005E4940">
      <w:pPr>
        <w:ind w:left="709" w:hanging="709"/>
        <w:rPr>
          <w:lang w:val="en-ZA"/>
        </w:rPr>
      </w:pPr>
      <w:r w:rsidRPr="00D11C5E">
        <w:rPr>
          <w:position w:val="-60"/>
          <w:lang w:val="en-ZA"/>
        </w:rPr>
        <w:object w:dxaOrig="1300" w:dyaOrig="1020">
          <v:shape id="_x0000_i1105" type="#_x0000_t75" style="width:65.1pt;height:50.7pt" o:ole="">
            <v:imagedata r:id="rId163" o:title=""/>
          </v:shape>
          <o:OLEObject Type="Embed" ProgID="Equation.DSMT4" ShapeID="_x0000_i1105" DrawAspect="Content" ObjectID="_1352098614" r:id="rId164"/>
        </w:object>
      </w:r>
      <w:r w:rsidR="005E4940" w:rsidRPr="00DF4C91">
        <w:rPr>
          <w:lang w:val="en-ZA"/>
        </w:rPr>
        <w:t xml:space="preserve"> </w:t>
      </w:r>
      <w:proofErr w:type="gramStart"/>
      <w:r w:rsidR="005E4940" w:rsidRPr="00DF4C91">
        <w:rPr>
          <w:lang w:val="en-ZA"/>
        </w:rPr>
        <w:t>is</w:t>
      </w:r>
      <w:proofErr w:type="gramEnd"/>
      <w:r w:rsidR="005E4940" w:rsidRPr="00DF4C91">
        <w:rPr>
          <w:lang w:val="en-ZA"/>
        </w:rPr>
        <w:t xml:space="preserve"> the proportion of juvenile birds in the model</w:t>
      </w:r>
      <w:r w:rsidR="00AC57B7">
        <w:rPr>
          <w:lang w:val="en-ZA"/>
        </w:rPr>
        <w:t xml:space="preserve"> at the time of the moult count (note that </w:t>
      </w:r>
      <w:r w:rsidR="00AC57B7" w:rsidRPr="00AC57B7">
        <w:rPr>
          <w:position w:val="-14"/>
          <w:lang w:val="en-ZA"/>
        </w:rPr>
        <w:object w:dxaOrig="520" w:dyaOrig="400">
          <v:shape id="_x0000_i1106" type="#_x0000_t75" style="width:26.3pt;height:20.05pt" o:ole="">
            <v:imagedata r:id="rId165" o:title=""/>
          </v:shape>
          <o:OLEObject Type="Embed" ProgID="Equation.DSMT4" ShapeID="_x0000_i1106" DrawAspect="Content" ObjectID="_1352098615" r:id="rId166"/>
        </w:object>
      </w:r>
      <w:r w:rsidR="00AC57B7">
        <w:rPr>
          <w:lang w:val="en-ZA"/>
        </w:rPr>
        <w:t xml:space="preserve"> factors in numerator and denominator cancel)</w:t>
      </w:r>
      <w:r w:rsidR="005E4940" w:rsidRPr="00DF4C91">
        <w:rPr>
          <w:lang w:val="en-ZA"/>
        </w:rPr>
        <w:t>,</w:t>
      </w:r>
      <w:r w:rsidR="005E4940">
        <w:rPr>
          <w:lang w:val="en-ZA"/>
        </w:rPr>
        <w:t xml:space="preserve"> with </w:t>
      </w:r>
      <w:r w:rsidR="005E4940" w:rsidRPr="00F32F51">
        <w:rPr>
          <w:position w:val="-12"/>
          <w:lang w:val="en-ZA"/>
        </w:rPr>
        <w:object w:dxaOrig="279" w:dyaOrig="360">
          <v:shape id="_x0000_i1107" type="#_x0000_t75" style="width:14.4pt;height:18.15pt" o:ole="">
            <v:imagedata r:id="rId167" o:title=""/>
          </v:shape>
          <o:OLEObject Type="Embed" ProgID="Equation.DSMT4" ShapeID="_x0000_i1107" DrawAspect="Content" ObjectID="_1352098616" r:id="rId168"/>
        </w:object>
      </w:r>
      <w:r w:rsidR="005E4940">
        <w:rPr>
          <w:lang w:val="en-ZA"/>
        </w:rPr>
        <w:t xml:space="preserve"> being the </w:t>
      </w:r>
      <w:proofErr w:type="spellStart"/>
      <w:r w:rsidR="005E4940">
        <w:rPr>
          <w:lang w:val="en-ZA"/>
        </w:rPr>
        <w:t>detectability</w:t>
      </w:r>
      <w:proofErr w:type="spellEnd"/>
      <w:r w:rsidR="005E4940">
        <w:rPr>
          <w:lang w:val="en-ZA"/>
        </w:rPr>
        <w:t xml:space="preserve"> of juvenile moulters</w:t>
      </w:r>
      <w:r w:rsidR="007F3A9F">
        <w:rPr>
          <w:lang w:val="en-ZA"/>
        </w:rPr>
        <w:t xml:space="preserve"> relative to adults in the </w:t>
      </w:r>
      <w:r w:rsidR="00D50339">
        <w:rPr>
          <w:lang w:val="en-ZA"/>
        </w:rPr>
        <w:t>counting process</w:t>
      </w:r>
      <w:r w:rsidR="005E4940">
        <w:rPr>
          <w:lang w:val="en-ZA"/>
        </w:rPr>
        <w:t>,</w:t>
      </w:r>
    </w:p>
    <w:p w:rsidR="005E4940" w:rsidRPr="00DF4C91" w:rsidRDefault="00D11C5E" w:rsidP="00F5279A">
      <w:pPr>
        <w:ind w:left="709" w:hanging="709"/>
        <w:rPr>
          <w:lang w:val="en-ZA"/>
        </w:rPr>
      </w:pPr>
      <w:r w:rsidRPr="00DF4C91">
        <w:rPr>
          <w:position w:val="-14"/>
          <w:lang w:val="en-ZA"/>
        </w:rPr>
        <w:object w:dxaOrig="480" w:dyaOrig="400">
          <v:shape id="_x0000_i1108" type="#_x0000_t75" style="width:24.4pt;height:20.65pt" o:ole="">
            <v:imagedata r:id="rId169" o:title=""/>
          </v:shape>
          <o:OLEObject Type="Embed" ProgID="Equation.DSMT4" ShapeID="_x0000_i1108" DrawAspect="Content" ObjectID="_1352098617" r:id="rId170"/>
        </w:object>
      </w:r>
      <w:r w:rsidR="00F5279A">
        <w:rPr>
          <w:lang w:val="en-ZA"/>
        </w:rPr>
        <w:tab/>
      </w:r>
      <w:proofErr w:type="gramStart"/>
      <w:r w:rsidR="005E4940" w:rsidRPr="00DF4C91">
        <w:rPr>
          <w:lang w:val="en-ZA"/>
        </w:rPr>
        <w:t>is</w:t>
      </w:r>
      <w:proofErr w:type="gramEnd"/>
      <w:r w:rsidR="005E4940" w:rsidRPr="00DF4C91">
        <w:rPr>
          <w:lang w:val="en-ZA"/>
        </w:rPr>
        <w:t xml:space="preserve"> the number of </w:t>
      </w:r>
      <w:r w:rsidR="00F5279A">
        <w:rPr>
          <w:lang w:val="en-ZA"/>
        </w:rPr>
        <w:t xml:space="preserve">female </w:t>
      </w:r>
      <w:r w:rsidR="005E4940" w:rsidRPr="00DF4C91">
        <w:rPr>
          <w:lang w:val="en-ZA"/>
        </w:rPr>
        <w:t xml:space="preserve">adult moulters observed in year </w:t>
      </w:r>
      <w:r w:rsidR="005E4940" w:rsidRPr="00DF4C91">
        <w:rPr>
          <w:position w:val="-10"/>
          <w:lang w:val="en-ZA"/>
        </w:rPr>
        <w:object w:dxaOrig="220" w:dyaOrig="260">
          <v:shape id="_x0000_i1109" type="#_x0000_t75" style="width:10.65pt;height:13.15pt" o:ole="">
            <v:imagedata r:id="rId171" o:title=""/>
          </v:shape>
          <o:OLEObject Type="Embed" ProgID="Equation.DSMT4" ShapeID="_x0000_i1109" DrawAspect="Content" ObjectID="_1352098618" r:id="rId172"/>
        </w:object>
      </w:r>
      <w:r w:rsidR="00F5279A" w:rsidRPr="00DF4C91">
        <w:rPr>
          <w:lang w:val="en-ZA"/>
        </w:rPr>
        <w:t xml:space="preserve"> </w:t>
      </w:r>
      <w:r w:rsidR="00F5279A">
        <w:rPr>
          <w:lang w:val="en-ZA"/>
        </w:rPr>
        <w:t>(taken to be one half of the total counted adult moulters)</w:t>
      </w:r>
      <w:r w:rsidR="005E4940" w:rsidRPr="00DF4C91">
        <w:rPr>
          <w:lang w:val="en-ZA"/>
        </w:rPr>
        <w:t>, and</w:t>
      </w:r>
    </w:p>
    <w:p w:rsidR="005E4940" w:rsidRPr="00DF4C91" w:rsidRDefault="00D11C5E" w:rsidP="005E4940">
      <w:pPr>
        <w:rPr>
          <w:lang w:val="en-ZA"/>
        </w:rPr>
      </w:pPr>
      <w:r w:rsidRPr="00DF4C91">
        <w:rPr>
          <w:position w:val="-14"/>
          <w:lang w:val="en-ZA"/>
        </w:rPr>
        <w:object w:dxaOrig="420" w:dyaOrig="400">
          <v:shape id="_x0000_i1110" type="#_x0000_t75" style="width:21.3pt;height:20.65pt" o:ole="">
            <v:imagedata r:id="rId173" o:title=""/>
          </v:shape>
          <o:OLEObject Type="Embed" ProgID="Equation.DSMT4" ShapeID="_x0000_i1110" DrawAspect="Content" ObjectID="_1352098619" r:id="rId174"/>
        </w:object>
      </w:r>
      <w:r w:rsidR="00F5279A">
        <w:rPr>
          <w:lang w:val="en-ZA"/>
        </w:rPr>
        <w:tab/>
      </w:r>
      <w:proofErr w:type="gramStart"/>
      <w:r w:rsidR="005E4940" w:rsidRPr="00DF4C91">
        <w:rPr>
          <w:lang w:val="en-ZA"/>
        </w:rPr>
        <w:t>is</w:t>
      </w:r>
      <w:proofErr w:type="gramEnd"/>
      <w:r w:rsidR="005E4940" w:rsidRPr="00DF4C91">
        <w:rPr>
          <w:lang w:val="en-ZA"/>
        </w:rPr>
        <w:t xml:space="preserve"> the observed proportion of moulters in immature plumage </w:t>
      </w:r>
      <w:r w:rsidR="005E4940">
        <w:rPr>
          <w:lang w:val="en-ZA"/>
        </w:rPr>
        <w:t xml:space="preserve">counted </w:t>
      </w:r>
      <w:r w:rsidR="005E4940" w:rsidRPr="00DF4C91">
        <w:rPr>
          <w:lang w:val="en-ZA"/>
        </w:rPr>
        <w:t xml:space="preserve">in year </w:t>
      </w:r>
      <w:r w:rsidR="005E4940" w:rsidRPr="00DF4C91">
        <w:rPr>
          <w:position w:val="-10"/>
          <w:lang w:val="en-ZA"/>
        </w:rPr>
        <w:object w:dxaOrig="220" w:dyaOrig="260">
          <v:shape id="_x0000_i1111" type="#_x0000_t75" style="width:10.65pt;height:13.15pt" o:ole="">
            <v:imagedata r:id="rId175" o:title=""/>
          </v:shape>
          <o:OLEObject Type="Embed" ProgID="Equation.DSMT4" ShapeID="_x0000_i1111" DrawAspect="Content" ObjectID="_1352098620" r:id="rId176"/>
        </w:object>
      </w:r>
      <w:r w:rsidR="005E4940" w:rsidRPr="00DF4C91">
        <w:rPr>
          <w:lang w:val="en-ZA"/>
        </w:rPr>
        <w:t>.</w:t>
      </w:r>
    </w:p>
    <w:p w:rsidR="00122FB0" w:rsidRDefault="009A48CA" w:rsidP="00681CA0">
      <w:r>
        <w:t xml:space="preserve">The overall </w:t>
      </w:r>
      <w:r w:rsidR="00D50339">
        <w:t xml:space="preserve">(penalized) </w:t>
      </w:r>
      <w:r>
        <w:t>negative log-likelihood is thus</w:t>
      </w:r>
      <w:r w:rsidR="00D50339">
        <w:t>:</w:t>
      </w:r>
    </w:p>
    <w:p w:rsidR="009A48CA" w:rsidRDefault="009A48CA" w:rsidP="009A48CA">
      <w:pPr>
        <w:pStyle w:val="MTDisplayEquation"/>
      </w:pPr>
      <w:r>
        <w:tab/>
      </w:r>
      <w:r w:rsidRPr="009A48CA">
        <w:rPr>
          <w:position w:val="-12"/>
        </w:rPr>
        <w:object w:dxaOrig="2640" w:dyaOrig="360">
          <v:shape id="_x0000_i1112" type="#_x0000_t75" style="width:131.5pt;height:17.55pt" o:ole="">
            <v:imagedata r:id="rId177" o:title=""/>
          </v:shape>
          <o:OLEObject Type="Embed" ProgID="Equation.DSMT4" ShapeID="_x0000_i1112" DrawAspect="Content" ObjectID="_1352098621" r:id="rId178"/>
        </w:object>
      </w:r>
      <w:r w:rsidR="003A21D3">
        <w:tab/>
      </w:r>
      <w:r w:rsidR="00633E0F">
        <w:fldChar w:fldCharType="begin"/>
      </w:r>
      <w:r w:rsidR="003A21D3">
        <w:instrText xml:space="preserve"> MACROBUTTON MTPlaceRef \* MERGEFORMAT </w:instrText>
      </w:r>
      <w:r w:rsidR="00633E0F">
        <w:fldChar w:fldCharType="begin"/>
      </w:r>
      <w:r w:rsidR="003A21D3">
        <w:instrText xml:space="preserve"> SEQ MTEqn \h \* MERGEFORMAT </w:instrText>
      </w:r>
      <w:r w:rsidR="00633E0F">
        <w:fldChar w:fldCharType="end"/>
      </w:r>
      <w:r w:rsidR="003A21D3">
        <w:instrText>(</w:instrText>
      </w:r>
      <w:fldSimple w:instr=" SEQ MTEqn \c \* Arabic \* MERGEFORMAT ">
        <w:r w:rsidR="00012D28">
          <w:rPr>
            <w:noProof/>
          </w:rPr>
          <w:instrText>22</w:instrText>
        </w:r>
      </w:fldSimple>
      <w:r w:rsidR="003A21D3">
        <w:instrText>)</w:instrText>
      </w:r>
      <w:r w:rsidR="00633E0F">
        <w:fldChar w:fldCharType="end"/>
      </w:r>
    </w:p>
    <w:p w:rsidR="00D50339" w:rsidRDefault="00D50339" w:rsidP="00D50339">
      <w:r>
        <w:t>Computations are readily extended to a Bayesian framework by integrating over priors for the estimable parameters of the model. In such computations the penalty terms effect integration over the random effects.</w:t>
      </w:r>
    </w:p>
    <w:p w:rsidR="00D50339" w:rsidRDefault="00D50339" w:rsidP="00D50339">
      <w:pPr>
        <w:pStyle w:val="Heading1"/>
      </w:pPr>
      <w:r>
        <w:t>Results</w:t>
      </w:r>
    </w:p>
    <w:p w:rsidR="00D50339" w:rsidRDefault="00D50339" w:rsidP="00D50339">
      <w:r>
        <w:t xml:space="preserve">At this stage, </w:t>
      </w:r>
      <w:proofErr w:type="gramStart"/>
      <w:r>
        <w:t xml:space="preserve">results are presented only for an initial reference case for the adjusted logistic model where </w:t>
      </w:r>
      <w:r w:rsidRPr="00D50339">
        <w:rPr>
          <w:position w:val="-14"/>
        </w:rPr>
        <w:object w:dxaOrig="400" w:dyaOrig="380">
          <v:shape id="_x0000_i1113" type="#_x0000_t75" style="width:20.05pt;height:18.8pt" o:ole="">
            <v:imagedata r:id="rId179" o:title=""/>
          </v:shape>
          <o:OLEObject Type="Embed" ProgID="Equation.DSMT4" ShapeID="_x0000_i1113" DrawAspect="Content" ObjectID="_1352098622" r:id="rId180"/>
        </w:object>
      </w:r>
      <w:r>
        <w:t xml:space="preserve"> is </w:t>
      </w:r>
      <w:r w:rsidR="00BB6663">
        <w:t xml:space="preserve">the sardine spawner biomass west of Cape Aguhlas from the November </w:t>
      </w:r>
      <w:r w:rsidR="00673FCD">
        <w:t xml:space="preserve">acoustic </w:t>
      </w:r>
      <w:r w:rsidR="00BB6663">
        <w:t xml:space="preserve">survey, and </w:t>
      </w:r>
      <w:r w:rsidR="00BB6663" w:rsidRPr="00BB6663">
        <w:rPr>
          <w:position w:val="-14"/>
        </w:rPr>
        <w:object w:dxaOrig="440" w:dyaOrig="380">
          <v:shape id="_x0000_i1114" type="#_x0000_t75" style="width:21.9pt;height:18.8pt" o:ole="">
            <v:imagedata r:id="rId181" o:title=""/>
          </v:shape>
          <o:OLEObject Type="Embed" ProgID="Equation.DSMT4" ShapeID="_x0000_i1114" DrawAspect="Content" ObjectID="_1352098623" r:id="rId182"/>
        </w:object>
      </w:r>
      <w:r w:rsidR="00BB6663">
        <w:t xml:space="preserve"> is</w:t>
      </w:r>
      <w:proofErr w:type="gramEnd"/>
      <w:r w:rsidR="00BB6663">
        <w:t xml:space="preserve"> the recruit biomass west of Cape </w:t>
      </w:r>
      <w:proofErr w:type="spellStart"/>
      <w:r w:rsidR="00BB6663">
        <w:t>Infanta</w:t>
      </w:r>
      <w:proofErr w:type="spellEnd"/>
      <w:r w:rsidR="00BB6663">
        <w:t xml:space="preserve"> from the May acoustic</w:t>
      </w:r>
      <w:r w:rsidR="00673FCD">
        <w:t xml:space="preserve"> survey. Further results an</w:t>
      </w:r>
      <w:r w:rsidR="00F5279A">
        <w:t>d</w:t>
      </w:r>
      <w:r w:rsidR="00673FCD">
        <w:t xml:space="preserve"> plans for future extensions will be presented in a following document.</w:t>
      </w:r>
    </w:p>
    <w:p w:rsidR="00673FCD" w:rsidRDefault="00673FCD" w:rsidP="00D50339">
      <w:r>
        <w:t>The model values and constants for this refere</w:t>
      </w:r>
      <w:r w:rsidR="00623BFF">
        <w:t xml:space="preserve">nce case are given in </w:t>
      </w:r>
      <w:r w:rsidR="00633E0F">
        <w:fldChar w:fldCharType="begin"/>
      </w:r>
      <w:r w:rsidR="00623BFF">
        <w:instrText xml:space="preserve"> REF _Ref278206087 \h </w:instrText>
      </w:r>
      <w:r w:rsidR="00633E0F">
        <w:fldChar w:fldCharType="separate"/>
      </w:r>
      <w:r w:rsidR="00623BFF">
        <w:t xml:space="preserve">Table </w:t>
      </w:r>
      <w:r w:rsidR="00623BFF">
        <w:rPr>
          <w:noProof/>
        </w:rPr>
        <w:t>1</w:t>
      </w:r>
      <w:r w:rsidR="00633E0F">
        <w:fldChar w:fldCharType="end"/>
      </w:r>
      <w:r>
        <w:t>,</w:t>
      </w:r>
      <w:r w:rsidR="0082565A">
        <w:t xml:space="preserve"> with the priors used for Baye</w:t>
      </w:r>
      <w:r w:rsidR="00623BFF">
        <w:t xml:space="preserve">sian computations listed in </w:t>
      </w:r>
      <w:r w:rsidR="00633E0F">
        <w:fldChar w:fldCharType="begin"/>
      </w:r>
      <w:r w:rsidR="00623BFF">
        <w:instrText xml:space="preserve"> REF _Ref274920280 \h </w:instrText>
      </w:r>
      <w:r w:rsidR="00633E0F">
        <w:fldChar w:fldCharType="separate"/>
      </w:r>
      <w:r w:rsidR="00623BFF">
        <w:t xml:space="preserve">Table </w:t>
      </w:r>
      <w:r w:rsidR="00623BFF">
        <w:rPr>
          <w:noProof/>
        </w:rPr>
        <w:t>2</w:t>
      </w:r>
      <w:r w:rsidR="00633E0F">
        <w:fldChar w:fldCharType="end"/>
      </w:r>
      <w:r w:rsidR="0082565A">
        <w:t>.</w:t>
      </w:r>
    </w:p>
    <w:p w:rsidR="0082565A" w:rsidRDefault="00633E0F" w:rsidP="00D50339">
      <w:r>
        <w:fldChar w:fldCharType="begin"/>
      </w:r>
      <w:r w:rsidR="004F78F9">
        <w:instrText xml:space="preserve"> REF _Ref278294539 \h </w:instrText>
      </w:r>
      <w:r>
        <w:fldChar w:fldCharType="separate"/>
      </w:r>
      <w:r w:rsidR="004F78F9">
        <w:t xml:space="preserve">Figure </w:t>
      </w:r>
      <w:r w:rsidR="004F78F9">
        <w:rPr>
          <w:noProof/>
        </w:rPr>
        <w:t>2</w:t>
      </w:r>
      <w:r>
        <w:fldChar w:fldCharType="end"/>
      </w:r>
      <w:r w:rsidR="004F78F9">
        <w:t xml:space="preserve"> and </w:t>
      </w:r>
      <w:r>
        <w:fldChar w:fldCharType="begin"/>
      </w:r>
      <w:r w:rsidR="004F78F9">
        <w:instrText xml:space="preserve"> REF _Ref278294551 \h </w:instrText>
      </w:r>
      <w:r>
        <w:fldChar w:fldCharType="separate"/>
      </w:r>
      <w:r w:rsidR="004F78F9">
        <w:t xml:space="preserve">Figure </w:t>
      </w:r>
      <w:r w:rsidR="004F78F9">
        <w:rPr>
          <w:noProof/>
        </w:rPr>
        <w:t>3</w:t>
      </w:r>
      <w:r>
        <w:fldChar w:fldCharType="end"/>
      </w:r>
      <w:r w:rsidR="004F78F9">
        <w:t xml:space="preserve"> show the penalized maximum likelihood estimates for the annual adult survival and the annual reproductive success.</w:t>
      </w:r>
    </w:p>
    <w:p w:rsidR="004F78F9" w:rsidRDefault="00633E0F" w:rsidP="00D50339">
      <w:r>
        <w:fldChar w:fldCharType="begin"/>
      </w:r>
      <w:r w:rsidR="004F78F9">
        <w:instrText xml:space="preserve"> REF _Ref278294684 \h </w:instrText>
      </w:r>
      <w:r>
        <w:fldChar w:fldCharType="separate"/>
      </w:r>
      <w:r w:rsidR="004F78F9">
        <w:t xml:space="preserve">Figure </w:t>
      </w:r>
      <w:r w:rsidR="004F78F9">
        <w:rPr>
          <w:noProof/>
        </w:rPr>
        <w:t>4</w:t>
      </w:r>
      <w:r>
        <w:fldChar w:fldCharType="end"/>
      </w:r>
      <w:r w:rsidR="004F78F9">
        <w:t xml:space="preserve"> and </w:t>
      </w:r>
      <w:r>
        <w:fldChar w:fldCharType="begin"/>
      </w:r>
      <w:r w:rsidR="004F78F9">
        <w:instrText xml:space="preserve"> REF _Ref278294692 \h </w:instrText>
      </w:r>
      <w:r>
        <w:fldChar w:fldCharType="separate"/>
      </w:r>
      <w:r w:rsidR="004F78F9">
        <w:t xml:space="preserve">Figure </w:t>
      </w:r>
      <w:r w:rsidR="004F78F9">
        <w:rPr>
          <w:noProof/>
        </w:rPr>
        <w:t>5</w:t>
      </w:r>
      <w:r>
        <w:fldChar w:fldCharType="end"/>
      </w:r>
      <w:r w:rsidR="004F78F9">
        <w:t xml:space="preserve"> show the estimated annual survival and reproductive success rates plotted against the normalized pelagic indices.</w:t>
      </w:r>
      <w:r w:rsidR="00AE2749">
        <w:t xml:space="preserve"> The model estimated relationships are shown.</w:t>
      </w:r>
    </w:p>
    <w:p w:rsidR="00AE2749" w:rsidRDefault="00633E0F" w:rsidP="00D50339">
      <w:r>
        <w:lastRenderedPageBreak/>
        <w:fldChar w:fldCharType="begin"/>
      </w:r>
      <w:r w:rsidR="00AE2749">
        <w:instrText xml:space="preserve"> REF _Ref278295227 \h </w:instrText>
      </w:r>
      <w:r>
        <w:fldChar w:fldCharType="separate"/>
      </w:r>
      <w:r w:rsidR="00AE2749">
        <w:t xml:space="preserve">Figure </w:t>
      </w:r>
      <w:r w:rsidR="00AE2749">
        <w:rPr>
          <w:noProof/>
        </w:rPr>
        <w:t>6</w:t>
      </w:r>
      <w:r>
        <w:fldChar w:fldCharType="end"/>
      </w:r>
      <w:r w:rsidR="00AE2749">
        <w:t xml:space="preserve"> and </w:t>
      </w:r>
      <w:r>
        <w:fldChar w:fldCharType="begin"/>
      </w:r>
      <w:r w:rsidR="00AE2749">
        <w:instrText xml:space="preserve"> REF _Ref278295234 \h </w:instrText>
      </w:r>
      <w:r>
        <w:fldChar w:fldCharType="separate"/>
      </w:r>
      <w:r w:rsidR="00AE2749">
        <w:t xml:space="preserve">Figure </w:t>
      </w:r>
      <w:r w:rsidR="00AE2749">
        <w:rPr>
          <w:noProof/>
        </w:rPr>
        <w:t>7</w:t>
      </w:r>
      <w:r>
        <w:fldChar w:fldCharType="end"/>
      </w:r>
      <w:r w:rsidR="00AE2749">
        <w:t xml:space="preserve"> show the estimated random effects for annual survival and annual reproductive success.</w:t>
      </w:r>
    </w:p>
    <w:p w:rsidR="00AE2749" w:rsidRDefault="00633E0F" w:rsidP="00D50339">
      <w:r>
        <w:fldChar w:fldCharType="begin"/>
      </w:r>
      <w:r w:rsidR="00AE2749">
        <w:instrText xml:space="preserve"> REF _Ref278295299 \h </w:instrText>
      </w:r>
      <w:r>
        <w:fldChar w:fldCharType="separate"/>
      </w:r>
      <w:r w:rsidR="00AE2749">
        <w:t xml:space="preserve">Figure </w:t>
      </w:r>
      <w:r w:rsidR="00AE2749">
        <w:rPr>
          <w:noProof/>
        </w:rPr>
        <w:t>8</w:t>
      </w:r>
      <w:r>
        <w:fldChar w:fldCharType="end"/>
      </w:r>
      <w:r w:rsidR="00AE2749">
        <w:t xml:space="preserve"> shows the model fit to the observed female moult counts. </w:t>
      </w:r>
      <w:r>
        <w:fldChar w:fldCharType="begin"/>
      </w:r>
      <w:r w:rsidR="00AE2749">
        <w:instrText xml:space="preserve"> REF _Ref278295348 \h </w:instrText>
      </w:r>
      <w:r>
        <w:fldChar w:fldCharType="separate"/>
      </w:r>
      <w:r w:rsidR="00AE2749">
        <w:t xml:space="preserve">Figure </w:t>
      </w:r>
      <w:r w:rsidR="00AE2749">
        <w:rPr>
          <w:noProof/>
        </w:rPr>
        <w:t>9</w:t>
      </w:r>
      <w:r>
        <w:fldChar w:fldCharType="end"/>
      </w:r>
      <w:r w:rsidR="00AE2749">
        <w:t xml:space="preserve"> shows the model fit to the juvenile proportion data.</w:t>
      </w:r>
      <w:r w:rsidR="00FB01E1">
        <w:t xml:space="preserve"> </w:t>
      </w:r>
      <w:r>
        <w:fldChar w:fldCharType="begin"/>
      </w:r>
      <w:r w:rsidR="00FB01E1">
        <w:instrText xml:space="preserve"> REF _Ref278295396 \h </w:instrText>
      </w:r>
      <w:r>
        <w:fldChar w:fldCharType="separate"/>
      </w:r>
      <w:r w:rsidR="00FB01E1">
        <w:t xml:space="preserve">Figure </w:t>
      </w:r>
      <w:r w:rsidR="00FB01E1">
        <w:rPr>
          <w:noProof/>
        </w:rPr>
        <w:t>10</w:t>
      </w:r>
      <w:r>
        <w:fldChar w:fldCharType="end"/>
      </w:r>
      <w:r w:rsidR="00FB01E1">
        <w:t xml:space="preserve"> and </w:t>
      </w:r>
      <w:r>
        <w:fldChar w:fldCharType="begin"/>
      </w:r>
      <w:r w:rsidR="00FB01E1">
        <w:instrText xml:space="preserve"> REF _Ref278295405 \h </w:instrText>
      </w:r>
      <w:r>
        <w:fldChar w:fldCharType="separate"/>
      </w:r>
      <w:r w:rsidR="00FB01E1">
        <w:t xml:space="preserve">Figure </w:t>
      </w:r>
      <w:r w:rsidR="00FB01E1">
        <w:rPr>
          <w:noProof/>
        </w:rPr>
        <w:t>11</w:t>
      </w:r>
      <w:r>
        <w:fldChar w:fldCharType="end"/>
      </w:r>
      <w:r w:rsidR="00FB01E1">
        <w:t xml:space="preserve"> show the residuals </w:t>
      </w:r>
      <w:r w:rsidR="00886307">
        <w:t>for these fits</w:t>
      </w:r>
      <w:r w:rsidR="00FB01E1">
        <w:t>.</w:t>
      </w:r>
    </w:p>
    <w:p w:rsidR="00FB01E1" w:rsidRDefault="00633E0F" w:rsidP="00D50339">
      <w:r>
        <w:fldChar w:fldCharType="begin"/>
      </w:r>
      <w:r w:rsidR="00FB01E1">
        <w:instrText xml:space="preserve"> REF _Ref278295537 \h </w:instrText>
      </w:r>
      <w:r>
        <w:fldChar w:fldCharType="separate"/>
      </w:r>
      <w:r w:rsidR="00FB01E1">
        <w:t xml:space="preserve">Figure </w:t>
      </w:r>
      <w:r w:rsidR="00FB01E1">
        <w:rPr>
          <w:noProof/>
        </w:rPr>
        <w:t>12</w:t>
      </w:r>
      <w:r>
        <w:fldChar w:fldCharType="end"/>
      </w:r>
      <w:r w:rsidR="00FB01E1">
        <w:t xml:space="preserve"> to </w:t>
      </w:r>
      <w:r>
        <w:fldChar w:fldCharType="begin"/>
      </w:r>
      <w:r w:rsidR="00FB01E1">
        <w:instrText xml:space="preserve"> REF _Ref278295556 \h </w:instrText>
      </w:r>
      <w:r>
        <w:fldChar w:fldCharType="separate"/>
      </w:r>
      <w:r w:rsidR="00FB01E1">
        <w:t xml:space="preserve">Figure </w:t>
      </w:r>
      <w:r w:rsidR="00FB01E1">
        <w:rPr>
          <w:noProof/>
        </w:rPr>
        <w:t>15</w:t>
      </w:r>
      <w:r>
        <w:fldChar w:fldCharType="end"/>
      </w:r>
      <w:r w:rsidR="00FB01E1">
        <w:t xml:space="preserve"> show the Bayesian posterior medians and 90% probability intervals for the female moult counts, juvenile proportions, annual survival and annual reproductive success. The joint posterior modes are indicated by dashed lines.</w:t>
      </w:r>
    </w:p>
    <w:p w:rsidR="00AE2749" w:rsidRDefault="00633E0F" w:rsidP="00D50339">
      <w:r>
        <w:fldChar w:fldCharType="begin"/>
      </w:r>
      <w:r w:rsidR="00FB01E1">
        <w:instrText xml:space="preserve"> REF _Ref278295697 \h </w:instrText>
      </w:r>
      <w:r>
        <w:fldChar w:fldCharType="separate"/>
      </w:r>
      <w:r w:rsidR="00FB01E1">
        <w:t xml:space="preserve">Figure </w:t>
      </w:r>
      <w:r w:rsidR="00FB01E1">
        <w:rPr>
          <w:noProof/>
        </w:rPr>
        <w:t>16</w:t>
      </w:r>
      <w:r>
        <w:fldChar w:fldCharType="end"/>
      </w:r>
      <w:r w:rsidR="00FB01E1">
        <w:t xml:space="preserve"> shows the posterior distributions for the annual survival rate and reproductive success in the years 1995 and 2005.</w:t>
      </w:r>
    </w:p>
    <w:p w:rsidR="0082565A" w:rsidRDefault="0082565A" w:rsidP="0082565A">
      <w:pPr>
        <w:pStyle w:val="Heading1"/>
      </w:pPr>
      <w:r>
        <w:t>Discussion</w:t>
      </w:r>
    </w:p>
    <w:p w:rsidR="00A77F75" w:rsidRDefault="00633E0F" w:rsidP="0082565A">
      <w:r>
        <w:fldChar w:fldCharType="begin"/>
      </w:r>
      <w:r w:rsidR="00A77F75">
        <w:instrText xml:space="preserve"> REF _Ref278294684 \h </w:instrText>
      </w:r>
      <w:r>
        <w:fldChar w:fldCharType="separate"/>
      </w:r>
      <w:r w:rsidR="00A77F75">
        <w:t xml:space="preserve">Figure </w:t>
      </w:r>
      <w:r w:rsidR="00A77F75">
        <w:rPr>
          <w:noProof/>
        </w:rPr>
        <w:t>4</w:t>
      </w:r>
      <w:r>
        <w:fldChar w:fldCharType="end"/>
      </w:r>
      <w:r w:rsidR="00A77F75">
        <w:t xml:space="preserve"> indicates a strong relationship between </w:t>
      </w:r>
      <w:r w:rsidR="00691399">
        <w:t xml:space="preserve">annual </w:t>
      </w:r>
      <w:r w:rsidR="00A77F75">
        <w:t xml:space="preserve">adult survival and sardine </w:t>
      </w:r>
      <w:proofErr w:type="spellStart"/>
      <w:r w:rsidR="00A77F75">
        <w:t>spawner</w:t>
      </w:r>
      <w:proofErr w:type="spellEnd"/>
      <w:r w:rsidR="00A77F75">
        <w:t xml:space="preserve"> abundance. However, no strong dependence has been found between </w:t>
      </w:r>
      <w:r w:rsidR="00691399">
        <w:t xml:space="preserve">annual reproductive success and any </w:t>
      </w:r>
      <w:r w:rsidR="00886307">
        <w:t xml:space="preserve">similar </w:t>
      </w:r>
      <w:r w:rsidR="00691399">
        <w:t>pelagic index</w:t>
      </w:r>
      <w:r w:rsidR="00D55245">
        <w:t xml:space="preserve"> </w:t>
      </w:r>
      <w:r w:rsidR="00886307">
        <w:t xml:space="preserve">including the anchovy recruit survey estimates for which results are reported here </w:t>
      </w:r>
      <w:r w:rsidR="00D55245">
        <w:t>(</w:t>
      </w:r>
      <w:r>
        <w:fldChar w:fldCharType="begin"/>
      </w:r>
      <w:r w:rsidR="00D55245">
        <w:instrText xml:space="preserve"> REF _Ref278294692 \h </w:instrText>
      </w:r>
      <w:r>
        <w:fldChar w:fldCharType="separate"/>
      </w:r>
      <w:r w:rsidR="00D55245">
        <w:t xml:space="preserve">Figure </w:t>
      </w:r>
      <w:r w:rsidR="00D55245">
        <w:rPr>
          <w:noProof/>
        </w:rPr>
        <w:t>5</w:t>
      </w:r>
      <w:r>
        <w:fldChar w:fldCharType="end"/>
      </w:r>
      <w:r w:rsidR="00D55245">
        <w:t>)</w:t>
      </w:r>
      <w:r w:rsidR="00691399">
        <w:t xml:space="preserve">. A possible reason for this </w:t>
      </w:r>
      <w:r w:rsidR="00886307">
        <w:t xml:space="preserve">last </w:t>
      </w:r>
      <w:r w:rsidR="00691399">
        <w:t xml:space="preserve">failure is that different aspects of reproductive success may depend on different pelagic signals. For example, if sardine </w:t>
      </w:r>
      <w:proofErr w:type="spellStart"/>
      <w:r w:rsidR="00691399">
        <w:t>spawner</w:t>
      </w:r>
      <w:proofErr w:type="spellEnd"/>
      <w:r w:rsidR="00691399">
        <w:t xml:space="preserve"> abundance affects the proportion of birds which attempt breeding, while anchovy recruit abundance </w:t>
      </w:r>
      <w:r w:rsidR="00D55245">
        <w:t>best accounts for variability in</w:t>
      </w:r>
      <w:r w:rsidR="00691399">
        <w:t xml:space="preserve"> chick survival,</w:t>
      </w:r>
      <w:r w:rsidR="00886307">
        <w:t xml:space="preserve"> more complex forms than considered thus far would need to be examined</w:t>
      </w:r>
      <w:r w:rsidR="00D55245">
        <w:t>.</w:t>
      </w:r>
      <w:r w:rsidR="00886307">
        <w:t xml:space="preserve"> Alternatively, it may be that pelagic fish abundance over the period considered has always been sufficiently high not to impact reproductive success at Robben Island.</w:t>
      </w:r>
    </w:p>
    <w:p w:rsidR="0082565A" w:rsidRDefault="00FB01E1" w:rsidP="0082565A">
      <w:r>
        <w:t xml:space="preserve">Because of the logistic transformation, the uniform priors on </w:t>
      </w:r>
      <w:proofErr w:type="gramStart"/>
      <w:r>
        <w:t xml:space="preserve">the </w:t>
      </w:r>
      <w:r w:rsidRPr="00FB01E1">
        <w:rPr>
          <w:position w:val="-10"/>
        </w:rPr>
        <w:object w:dxaOrig="240" w:dyaOrig="260">
          <v:shape id="_x0000_i1115" type="#_x0000_t75" style="width:11.9pt;height:13.15pt" o:ole="">
            <v:imagedata r:id="rId183" o:title=""/>
          </v:shape>
          <o:OLEObject Type="Embed" ProgID="Equation.DSMT4" ShapeID="_x0000_i1115" DrawAspect="Content" ObjectID="_1352098624" r:id="rId184"/>
        </w:object>
      </w:r>
      <w:r>
        <w:t xml:space="preserve"> and</w:t>
      </w:r>
      <w:proofErr w:type="gramEnd"/>
      <w:r>
        <w:t xml:space="preserve"> </w:t>
      </w:r>
      <w:r w:rsidRPr="00FB01E1">
        <w:rPr>
          <w:position w:val="-10"/>
        </w:rPr>
        <w:object w:dxaOrig="200" w:dyaOrig="260">
          <v:shape id="_x0000_i1116" type="#_x0000_t75" style="width:10pt;height:13.15pt" o:ole="">
            <v:imagedata r:id="rId185" o:title=""/>
          </v:shape>
          <o:OLEObject Type="Embed" ProgID="Equation.DSMT4" ShapeID="_x0000_i1116" DrawAspect="Content" ObjectID="_1352098625" r:id="rId186"/>
        </w:object>
      </w:r>
      <w:r>
        <w:t xml:space="preserve"> parameters translate to priors on </w:t>
      </w:r>
      <w:r w:rsidRPr="00FB01E1">
        <w:rPr>
          <w:position w:val="-14"/>
        </w:rPr>
        <w:object w:dxaOrig="300" w:dyaOrig="380">
          <v:shape id="_x0000_i1117" type="#_x0000_t75" style="width:15.05pt;height:18.8pt" o:ole="">
            <v:imagedata r:id="rId187" o:title=""/>
          </v:shape>
          <o:OLEObject Type="Embed" ProgID="Equation.DSMT4" ShapeID="_x0000_i1117" DrawAspect="Content" ObjectID="_1352098626" r:id="rId188"/>
        </w:object>
      </w:r>
      <w:r>
        <w:t xml:space="preserve"> and </w:t>
      </w:r>
      <w:r w:rsidRPr="00FB01E1">
        <w:rPr>
          <w:position w:val="-14"/>
        </w:rPr>
        <w:object w:dxaOrig="360" w:dyaOrig="380">
          <v:shape id="_x0000_i1118" type="#_x0000_t75" style="width:18.15pt;height:18.8pt" o:ole="">
            <v:imagedata r:id="rId189" o:title=""/>
          </v:shape>
          <o:OLEObject Type="Embed" ProgID="Equation.DSMT4" ShapeID="_x0000_i1118" DrawAspect="Content" ObjectID="_1352098627" r:id="rId190"/>
        </w:object>
      </w:r>
      <w:r>
        <w:t xml:space="preserve"> which are </w:t>
      </w:r>
      <w:r w:rsidR="001177A1">
        <w:t xml:space="preserve">heavily </w:t>
      </w:r>
      <w:r>
        <w:t xml:space="preserve">U-shaped. </w:t>
      </w:r>
      <w:r w:rsidR="001177A1">
        <w:t xml:space="preserve">This problem affects the posterior distributions in </w:t>
      </w:r>
      <w:r w:rsidR="00633E0F">
        <w:fldChar w:fldCharType="begin"/>
      </w:r>
      <w:r w:rsidR="001177A1">
        <w:instrText xml:space="preserve"> REF _Ref278295697 \h </w:instrText>
      </w:r>
      <w:r w:rsidR="00633E0F">
        <w:fldChar w:fldCharType="separate"/>
      </w:r>
      <w:r w:rsidR="001177A1">
        <w:t xml:space="preserve">Figure </w:t>
      </w:r>
      <w:r w:rsidR="001177A1">
        <w:rPr>
          <w:noProof/>
        </w:rPr>
        <w:t>16</w:t>
      </w:r>
      <w:r w:rsidR="00633E0F">
        <w:fldChar w:fldCharType="end"/>
      </w:r>
      <w:r w:rsidR="001177A1">
        <w:t xml:space="preserve">, and explains why the joint posterior modes </w:t>
      </w:r>
      <w:r w:rsidR="00886307">
        <w:t xml:space="preserve">for survival rate </w:t>
      </w:r>
      <w:r w:rsidR="001177A1">
        <w:t xml:space="preserve">in </w:t>
      </w:r>
      <w:r w:rsidR="00633E0F">
        <w:fldChar w:fldCharType="begin"/>
      </w:r>
      <w:r w:rsidR="001177A1">
        <w:instrText xml:space="preserve"> REF _Ref278296210 \h </w:instrText>
      </w:r>
      <w:r w:rsidR="00633E0F">
        <w:fldChar w:fldCharType="separate"/>
      </w:r>
      <w:r w:rsidR="001177A1">
        <w:t xml:space="preserve">Figure </w:t>
      </w:r>
      <w:r w:rsidR="001177A1">
        <w:rPr>
          <w:noProof/>
        </w:rPr>
        <w:t>14</w:t>
      </w:r>
      <w:r w:rsidR="00633E0F">
        <w:fldChar w:fldCharType="end"/>
      </w:r>
      <w:r w:rsidR="001177A1">
        <w:t xml:space="preserve"> </w:t>
      </w:r>
      <w:r w:rsidR="00886307">
        <w:t>often differ</w:t>
      </w:r>
      <w:r w:rsidR="001177A1">
        <w:t xml:space="preserve"> </w:t>
      </w:r>
      <w:r w:rsidR="00886307">
        <w:t>fr</w:t>
      </w:r>
      <w:r w:rsidR="001177A1">
        <w:t>o</w:t>
      </w:r>
      <w:r w:rsidR="00886307">
        <w:t>m</w:t>
      </w:r>
      <w:r w:rsidR="001177A1">
        <w:t xml:space="preserve"> the posterior medians.</w:t>
      </w:r>
      <w:r w:rsidR="00886307">
        <w:t xml:space="preserve"> </w:t>
      </w:r>
      <w:proofErr w:type="gramStart"/>
      <w:r w:rsidR="00886307">
        <w:t>This effect also influence</w:t>
      </w:r>
      <w:proofErr w:type="gramEnd"/>
      <w:r w:rsidR="00886307">
        <w:t xml:space="preserve"> the shapes of the marginal posterior distributions</w:t>
      </w:r>
      <w:r w:rsidR="008124E7">
        <w:t xml:space="preserve"> for survival rate shown in </w:t>
      </w:r>
      <w:r w:rsidR="00633E0F">
        <w:fldChar w:fldCharType="begin"/>
      </w:r>
      <w:r w:rsidR="008124E7">
        <w:instrText xml:space="preserve"> REF _Ref278295697 \h </w:instrText>
      </w:r>
      <w:r w:rsidR="00633E0F">
        <w:fldChar w:fldCharType="separate"/>
      </w:r>
      <w:r w:rsidR="008124E7">
        <w:t xml:space="preserve">Figure </w:t>
      </w:r>
      <w:r w:rsidR="008124E7">
        <w:rPr>
          <w:noProof/>
        </w:rPr>
        <w:t>16</w:t>
      </w:r>
      <w:r w:rsidR="00633E0F">
        <w:fldChar w:fldCharType="end"/>
      </w:r>
      <w:r w:rsidR="008124E7">
        <w:t xml:space="preserve">. Continued use of the adjusted logistic approach requires the specification of priors for the </w:t>
      </w:r>
      <w:r w:rsidR="008124E7" w:rsidRPr="008124E7">
        <w:rPr>
          <w:position w:val="-10"/>
        </w:rPr>
        <w:object w:dxaOrig="240" w:dyaOrig="260">
          <v:shape id="_x0000_i1119" type="#_x0000_t75" style="width:11.9pt;height:13.15pt" o:ole="">
            <v:imagedata r:id="rId191" o:title=""/>
          </v:shape>
          <o:OLEObject Type="Embed" ProgID="Equation.DSMT4" ShapeID="_x0000_i1119" DrawAspect="Content" ObjectID="_1352098628" r:id="rId192"/>
        </w:object>
      </w:r>
      <w:r w:rsidR="008124E7">
        <w:t xml:space="preserve"> and </w:t>
      </w:r>
      <w:r w:rsidR="008124E7" w:rsidRPr="008124E7">
        <w:rPr>
          <w:position w:val="-10"/>
        </w:rPr>
        <w:object w:dxaOrig="200" w:dyaOrig="260">
          <v:shape id="_x0000_i1120" type="#_x0000_t75" style="width:10pt;height:13.15pt" o:ole="">
            <v:imagedata r:id="rId193" o:title=""/>
          </v:shape>
          <o:OLEObject Type="Embed" ProgID="Equation.DSMT4" ShapeID="_x0000_i1120" DrawAspect="Content" ObjectID="_1352098629" r:id="rId194"/>
        </w:object>
      </w:r>
      <w:r w:rsidR="008124E7">
        <w:t xml:space="preserve"> parameters that correspond to less informative priors for </w:t>
      </w:r>
      <w:r w:rsidR="008124E7" w:rsidRPr="008124E7">
        <w:rPr>
          <w:position w:val="-14"/>
        </w:rPr>
        <w:object w:dxaOrig="360" w:dyaOrig="380">
          <v:shape id="_x0000_i1121" type="#_x0000_t75" style="width:18.15pt;height:18.8pt" o:ole="">
            <v:imagedata r:id="rId195" o:title=""/>
          </v:shape>
          <o:OLEObject Type="Embed" ProgID="Equation.DSMT4" ShapeID="_x0000_i1121" DrawAspect="Content" ObjectID="_1352098630" r:id="rId196"/>
        </w:object>
      </w:r>
      <w:r w:rsidR="008124E7">
        <w:t xml:space="preserve"> and </w:t>
      </w:r>
      <w:proofErr w:type="gramStart"/>
      <w:r w:rsidR="008124E7">
        <w:t xml:space="preserve">particularly </w:t>
      </w:r>
      <w:proofErr w:type="gramEnd"/>
      <w:r w:rsidR="008124E7" w:rsidRPr="008124E7">
        <w:rPr>
          <w:position w:val="-14"/>
        </w:rPr>
        <w:object w:dxaOrig="300" w:dyaOrig="380">
          <v:shape id="_x0000_i1122" type="#_x0000_t75" style="width:15.05pt;height:18.8pt" o:ole="">
            <v:imagedata r:id="rId197" o:title=""/>
          </v:shape>
          <o:OLEObject Type="Embed" ProgID="Equation.DSMT4" ShapeID="_x0000_i1122" DrawAspect="Content" ObjectID="_1352098631" r:id="rId198"/>
        </w:object>
      </w:r>
      <w:r w:rsidR="008124E7">
        <w:t>.</w:t>
      </w:r>
    </w:p>
    <w:p w:rsidR="00A77F75" w:rsidRDefault="00A77F75" w:rsidP="0082565A">
      <w:r>
        <w:t xml:space="preserve">Employing the beta distribution (method 2) </w:t>
      </w:r>
      <w:r w:rsidR="008124E7">
        <w:t xml:space="preserve">instead </w:t>
      </w:r>
      <w:r>
        <w:t xml:space="preserve">would address the </w:t>
      </w:r>
      <w:r w:rsidR="008124E7">
        <w:t xml:space="preserve">current </w:t>
      </w:r>
      <w:r>
        <w:t>logistic transformation’s problem of informative priors</w:t>
      </w:r>
      <w:r w:rsidR="008124E7">
        <w:t xml:space="preserve"> for </w:t>
      </w:r>
      <w:r w:rsidR="008124E7" w:rsidRPr="008124E7">
        <w:rPr>
          <w:position w:val="-14"/>
        </w:rPr>
        <w:object w:dxaOrig="300" w:dyaOrig="380">
          <v:shape id="_x0000_i1123" type="#_x0000_t75" style="width:15.05pt;height:18.8pt" o:ole="">
            <v:imagedata r:id="rId199" o:title=""/>
          </v:shape>
          <o:OLEObject Type="Embed" ProgID="Equation.DSMT4" ShapeID="_x0000_i1123" DrawAspect="Content" ObjectID="_1352098632" r:id="rId200"/>
        </w:object>
      </w:r>
      <w:r w:rsidR="008124E7">
        <w:t xml:space="preserve"> in particular</w:t>
      </w:r>
      <w:r>
        <w:t xml:space="preserve">. </w:t>
      </w:r>
      <w:r w:rsidR="008124E7">
        <w:t xml:space="preserve">However, early attempts to do this experienced difficulties in estimating </w:t>
      </w:r>
      <w:proofErr w:type="gramStart"/>
      <w:r w:rsidR="008124E7">
        <w:t xml:space="preserve">the </w:t>
      </w:r>
      <w:r w:rsidR="008124E7" w:rsidRPr="008124E7">
        <w:rPr>
          <w:position w:val="-6"/>
        </w:rPr>
        <w:object w:dxaOrig="240" w:dyaOrig="220">
          <v:shape id="_x0000_i1124" type="#_x0000_t75" style="width:11.9pt;height:11.25pt" o:ole="">
            <v:imagedata r:id="rId201" o:title=""/>
          </v:shape>
          <o:OLEObject Type="Embed" ProgID="Equation.DSMT4" ShapeID="_x0000_i1124" DrawAspect="Content" ObjectID="_1352098633" r:id="rId202"/>
        </w:object>
      </w:r>
      <w:r w:rsidR="008124E7">
        <w:t xml:space="preserve"> and</w:t>
      </w:r>
      <w:proofErr w:type="gramEnd"/>
      <w:r w:rsidR="008124E7">
        <w:t xml:space="preserve"> </w:t>
      </w:r>
      <w:r w:rsidR="008124E7" w:rsidRPr="008124E7">
        <w:rPr>
          <w:position w:val="-10"/>
        </w:rPr>
        <w:object w:dxaOrig="240" w:dyaOrig="320">
          <v:shape id="_x0000_i1125" type="#_x0000_t75" style="width:11.9pt;height:16.3pt" o:ole="">
            <v:imagedata r:id="rId203" o:title=""/>
          </v:shape>
          <o:OLEObject Type="Embed" ProgID="Equation.DSMT4" ShapeID="_x0000_i1125" DrawAspect="Content" ObjectID="_1352098634" r:id="rId204"/>
        </w:object>
      </w:r>
      <w:r w:rsidR="008124E7">
        <w:t xml:space="preserve"> parameters which might need to be constrained to secure stable estimation. These attempts were however for models without dependence on fish </w:t>
      </w:r>
      <w:proofErr w:type="gramStart"/>
      <w:r w:rsidR="008124E7">
        <w:t>abundance,</w:t>
      </w:r>
      <w:proofErr w:type="gramEnd"/>
      <w:r w:rsidR="008124E7">
        <w:t xml:space="preserve"> and inclusion of this factor may assist estimation stability. This is a high priority for continuing analysis.</w:t>
      </w:r>
    </w:p>
    <w:p w:rsidR="001177A1" w:rsidRPr="0082565A" w:rsidRDefault="001177A1" w:rsidP="0082565A">
      <w:r>
        <w:t>Further data which are available and could readily be included in the model are annual nest counts and tag data. As reported in MARAM IWS/DEC10/PA/P3, the tag data have been used to increase the precision of the annual survival estimates during the years for which sighting histories are available.</w:t>
      </w:r>
    </w:p>
    <w:p w:rsidR="00825DF1" w:rsidRDefault="00825DF1" w:rsidP="00825DF1">
      <w:pPr>
        <w:pStyle w:val="Heading1"/>
      </w:pPr>
      <w:r>
        <w:lastRenderedPageBreak/>
        <w:t>References</w:t>
      </w:r>
    </w:p>
    <w:p w:rsidR="00825DF1" w:rsidRDefault="00825DF1" w:rsidP="00825DF1">
      <w:proofErr w:type="gramStart"/>
      <w:r>
        <w:t>MARAM IWS/DEC10/PA/P1.</w:t>
      </w:r>
      <w:proofErr w:type="gramEnd"/>
      <w:r>
        <w:t xml:space="preserve"> </w:t>
      </w:r>
      <w:proofErr w:type="gramStart"/>
      <w:r>
        <w:t>Robinson W, Plagányi ÉE, Butterworth DS, de Moor CL. 2010.</w:t>
      </w:r>
      <w:proofErr w:type="gramEnd"/>
      <w:r>
        <w:t xml:space="preserve"> </w:t>
      </w:r>
      <w:proofErr w:type="gramStart"/>
      <w:r>
        <w:t xml:space="preserve">Summary of penguin–pelagic fish interaction </w:t>
      </w:r>
      <w:r w:rsidRPr="00825DF1">
        <w:rPr>
          <w:lang w:val="en-ZA"/>
        </w:rPr>
        <w:t>modelling</w:t>
      </w:r>
      <w:r>
        <w:t xml:space="preserve"> during 2008.</w:t>
      </w:r>
      <w:proofErr w:type="gramEnd"/>
    </w:p>
    <w:p w:rsidR="00825DF1" w:rsidRDefault="00825DF1" w:rsidP="00825DF1">
      <w:proofErr w:type="gramStart"/>
      <w:r>
        <w:t>MARAM IWS/DEC10/PA/P2.</w:t>
      </w:r>
      <w:proofErr w:type="gramEnd"/>
      <w:r>
        <w:t xml:space="preserve"> </w:t>
      </w:r>
      <w:proofErr w:type="gramStart"/>
      <w:r>
        <w:t>Butterworth DS, Robinson W, Plagányi ÉE, de Moor CL. 2010.</w:t>
      </w:r>
      <w:proofErr w:type="gramEnd"/>
      <w:r>
        <w:t xml:space="preserve"> Response to MCM/2010/PEL/48: Suggestions for improving the penguin </w:t>
      </w:r>
      <w:r w:rsidRPr="00825DF1">
        <w:rPr>
          <w:lang w:val="en-ZA"/>
        </w:rPr>
        <w:t>modelling</w:t>
      </w:r>
      <w:r>
        <w:t xml:space="preserve"> framework developed by William Robinson</w:t>
      </w:r>
      <w:r w:rsidR="00A02D40">
        <w:t>.</w:t>
      </w:r>
    </w:p>
    <w:p w:rsidR="00B265A0" w:rsidRDefault="00B265A0" w:rsidP="00B265A0">
      <w:proofErr w:type="gramStart"/>
      <w:r>
        <w:t>MARAM IWS/DEC10/PA/P3.</w:t>
      </w:r>
      <w:proofErr w:type="gramEnd"/>
      <w:r>
        <w:t xml:space="preserve"> </w:t>
      </w:r>
      <w:proofErr w:type="gramStart"/>
      <w:r>
        <w:t>Robinson W, Butterworth DS.</w:t>
      </w:r>
      <w:proofErr w:type="gramEnd"/>
      <w:r>
        <w:t xml:space="preserve"> 2010. Penguin survival estimates from tag data using a multinomial likelihood.</w:t>
      </w:r>
    </w:p>
    <w:p w:rsidR="00B97A32" w:rsidRDefault="00825DF1" w:rsidP="00825DF1">
      <w:pPr>
        <w:rPr>
          <w:rFonts w:eastAsiaTheme="majorEastAsia"/>
        </w:rPr>
      </w:pPr>
      <w:proofErr w:type="gramStart"/>
      <w:r>
        <w:t>MARAM IWS/DEC10/PA/P4.</w:t>
      </w:r>
      <w:proofErr w:type="gramEnd"/>
      <w:r>
        <w:t xml:space="preserve"> </w:t>
      </w:r>
      <w:proofErr w:type="gramStart"/>
      <w:r>
        <w:t>Robinson W, Butterworth DS.</w:t>
      </w:r>
      <w:proofErr w:type="gramEnd"/>
      <w:r>
        <w:t xml:space="preserve"> 2010. Data inputs for the African penguin population model.</w:t>
      </w:r>
    </w:p>
    <w:p w:rsidR="00D52646" w:rsidRDefault="000D0F54" w:rsidP="00D52646">
      <w:pPr>
        <w:pStyle w:val="Heading1"/>
      </w:pPr>
      <w:r>
        <w:t>Tables</w:t>
      </w:r>
    </w:p>
    <w:p w:rsidR="00D52646" w:rsidRPr="00BF0CD6" w:rsidRDefault="00D52646" w:rsidP="008124E7">
      <w:pPr>
        <w:pStyle w:val="Tablecaption"/>
        <w:rPr>
          <w:lang w:val="en-ZA"/>
        </w:rPr>
      </w:pPr>
      <w:bookmarkStart w:id="2" w:name="_Ref274320254"/>
      <w:bookmarkStart w:id="3" w:name="_Ref278206087"/>
      <w:proofErr w:type="gramStart"/>
      <w:r>
        <w:t xml:space="preserve">Table </w:t>
      </w:r>
      <w:fldSimple w:instr=" SEQ Table \* ARABIC ">
        <w:r w:rsidR="00012D28">
          <w:rPr>
            <w:noProof/>
          </w:rPr>
          <w:t>1</w:t>
        </w:r>
      </w:fldSimple>
      <w:bookmarkEnd w:id="2"/>
      <w:bookmarkEnd w:id="3"/>
      <w:r>
        <w:t>: Penguin population model constants and values</w:t>
      </w:r>
      <w:r w:rsidR="0082565A">
        <w:t xml:space="preserve"> used for the analyses of this paper.</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2015"/>
        <w:gridCol w:w="2016"/>
      </w:tblGrid>
      <w:tr w:rsidR="00D52646" w:rsidRPr="00F94B4C" w:rsidTr="006E326A">
        <w:tc>
          <w:tcPr>
            <w:tcW w:w="5211" w:type="dxa"/>
            <w:tcBorders>
              <w:bottom w:val="single" w:sz="4" w:space="0" w:color="000000"/>
              <w:right w:val="single" w:sz="4" w:space="0" w:color="auto"/>
            </w:tcBorders>
          </w:tcPr>
          <w:p w:rsidR="00D52646" w:rsidRPr="00F94B4C" w:rsidRDefault="00D52646" w:rsidP="006E326A">
            <w:pPr>
              <w:spacing w:after="0" w:line="240" w:lineRule="auto"/>
              <w:rPr>
                <w:lang w:val="en-ZA"/>
              </w:rPr>
            </w:pPr>
            <w:r w:rsidRPr="00F94B4C">
              <w:rPr>
                <w:lang w:val="en-ZA"/>
              </w:rPr>
              <w:t>Constant</w:t>
            </w:r>
          </w:p>
        </w:tc>
        <w:tc>
          <w:tcPr>
            <w:tcW w:w="2015" w:type="dxa"/>
            <w:tcBorders>
              <w:top w:val="single" w:sz="4" w:space="0" w:color="auto"/>
              <w:left w:val="single" w:sz="4" w:space="0" w:color="auto"/>
              <w:bottom w:val="single" w:sz="4" w:space="0" w:color="000000"/>
              <w:right w:val="single" w:sz="4" w:space="0" w:color="auto"/>
            </w:tcBorders>
          </w:tcPr>
          <w:p w:rsidR="00D52646" w:rsidRPr="00F94B4C" w:rsidRDefault="00D52646" w:rsidP="006E326A">
            <w:pPr>
              <w:spacing w:after="0" w:line="240" w:lineRule="auto"/>
              <w:jc w:val="center"/>
              <w:rPr>
                <w:lang w:val="en-ZA"/>
              </w:rPr>
            </w:pPr>
            <w:r w:rsidRPr="00F94B4C">
              <w:rPr>
                <w:lang w:val="en-ZA"/>
              </w:rPr>
              <w:t>Symbol</w:t>
            </w:r>
          </w:p>
        </w:tc>
        <w:tc>
          <w:tcPr>
            <w:tcW w:w="2016" w:type="dxa"/>
            <w:tcBorders>
              <w:left w:val="single" w:sz="4" w:space="0" w:color="auto"/>
              <w:bottom w:val="single" w:sz="4" w:space="0" w:color="000000"/>
            </w:tcBorders>
          </w:tcPr>
          <w:p w:rsidR="00D52646" w:rsidRPr="00F94B4C" w:rsidRDefault="00D52646" w:rsidP="006E326A">
            <w:pPr>
              <w:spacing w:after="0" w:line="240" w:lineRule="auto"/>
              <w:jc w:val="center"/>
              <w:rPr>
                <w:lang w:val="en-ZA"/>
              </w:rPr>
            </w:pPr>
            <w:r w:rsidRPr="00F94B4C">
              <w:rPr>
                <w:lang w:val="en-ZA"/>
              </w:rPr>
              <w:t>Value</w:t>
            </w:r>
          </w:p>
        </w:tc>
      </w:tr>
      <w:tr w:rsidR="00D52646" w:rsidRPr="00F94B4C" w:rsidTr="006E326A">
        <w:tc>
          <w:tcPr>
            <w:tcW w:w="5211" w:type="dxa"/>
            <w:tcBorders>
              <w:bottom w:val="nil"/>
              <w:right w:val="single" w:sz="4" w:space="0" w:color="auto"/>
            </w:tcBorders>
          </w:tcPr>
          <w:p w:rsidR="00D52646" w:rsidRPr="00F94B4C" w:rsidRDefault="00D52646" w:rsidP="006E326A">
            <w:pPr>
              <w:spacing w:after="0" w:line="240" w:lineRule="auto"/>
              <w:rPr>
                <w:lang w:val="en-ZA"/>
              </w:rPr>
            </w:pPr>
            <w:r w:rsidRPr="00F94B4C">
              <w:rPr>
                <w:lang w:val="en-ZA"/>
              </w:rPr>
              <w:t>Plus-group age</w:t>
            </w:r>
          </w:p>
        </w:tc>
        <w:tc>
          <w:tcPr>
            <w:tcW w:w="2015" w:type="dxa"/>
            <w:tcBorders>
              <w:left w:val="single" w:sz="4" w:space="0" w:color="auto"/>
              <w:bottom w:val="nil"/>
              <w:right w:val="single" w:sz="4" w:space="0" w:color="auto"/>
            </w:tcBorders>
          </w:tcPr>
          <w:p w:rsidR="00D52646" w:rsidRPr="00F94B4C" w:rsidRDefault="00D52646" w:rsidP="006E326A">
            <w:pPr>
              <w:spacing w:after="0" w:line="240" w:lineRule="auto"/>
              <w:jc w:val="center"/>
              <w:rPr>
                <w:lang w:val="en-ZA"/>
              </w:rPr>
            </w:pPr>
            <w:r w:rsidRPr="00F94B4C">
              <w:rPr>
                <w:position w:val="-4"/>
                <w:lang w:val="en-ZA"/>
              </w:rPr>
              <w:object w:dxaOrig="240" w:dyaOrig="260">
                <v:shape id="_x0000_i1126" type="#_x0000_t75" style="width:12.5pt;height:13.15pt" o:ole="">
                  <v:imagedata r:id="rId205" o:title=""/>
                </v:shape>
                <o:OLEObject Type="Embed" ProgID="Equation.DSMT4" ShapeID="_x0000_i1126" DrawAspect="Content" ObjectID="_1352098635" r:id="rId206"/>
              </w:object>
            </w:r>
          </w:p>
        </w:tc>
        <w:tc>
          <w:tcPr>
            <w:tcW w:w="2016" w:type="dxa"/>
            <w:tcBorders>
              <w:left w:val="single" w:sz="4" w:space="0" w:color="auto"/>
              <w:bottom w:val="nil"/>
            </w:tcBorders>
          </w:tcPr>
          <w:p w:rsidR="00D52646" w:rsidRPr="00F94B4C" w:rsidRDefault="00D52646" w:rsidP="006E326A">
            <w:pPr>
              <w:spacing w:after="0" w:line="240" w:lineRule="auto"/>
              <w:jc w:val="center"/>
              <w:rPr>
                <w:lang w:val="en-ZA"/>
              </w:rPr>
            </w:pPr>
            <w:r>
              <w:rPr>
                <w:lang w:val="en-ZA"/>
              </w:rPr>
              <w:t>5</w:t>
            </w:r>
          </w:p>
        </w:tc>
      </w:tr>
      <w:tr w:rsidR="00D52646" w:rsidRPr="00F94B4C" w:rsidTr="006E326A">
        <w:tc>
          <w:tcPr>
            <w:tcW w:w="5211" w:type="dxa"/>
            <w:tcBorders>
              <w:top w:val="nil"/>
              <w:bottom w:val="nil"/>
              <w:right w:val="single" w:sz="4" w:space="0" w:color="auto"/>
            </w:tcBorders>
          </w:tcPr>
          <w:p w:rsidR="00D52646" w:rsidRPr="00F94B4C" w:rsidRDefault="00D52646" w:rsidP="006E326A">
            <w:pPr>
              <w:spacing w:after="0" w:line="240" w:lineRule="auto"/>
              <w:rPr>
                <w:lang w:val="en-ZA"/>
              </w:rPr>
            </w:pPr>
            <w:r w:rsidRPr="00F94B4C">
              <w:rPr>
                <w:lang w:val="en-ZA"/>
              </w:rPr>
              <w:t>Age of first breeding attempt</w:t>
            </w:r>
          </w:p>
        </w:tc>
        <w:tc>
          <w:tcPr>
            <w:tcW w:w="2015" w:type="dxa"/>
            <w:tcBorders>
              <w:top w:val="nil"/>
              <w:left w:val="single" w:sz="4" w:space="0" w:color="auto"/>
              <w:bottom w:val="nil"/>
              <w:right w:val="single" w:sz="4" w:space="0" w:color="auto"/>
            </w:tcBorders>
          </w:tcPr>
          <w:p w:rsidR="00D52646" w:rsidRPr="00F94B4C" w:rsidRDefault="00D52646" w:rsidP="006E326A">
            <w:pPr>
              <w:spacing w:after="0" w:line="240" w:lineRule="auto"/>
              <w:jc w:val="center"/>
              <w:rPr>
                <w:lang w:val="en-ZA"/>
              </w:rPr>
            </w:pPr>
            <w:r w:rsidRPr="00F94B4C">
              <w:rPr>
                <w:position w:val="-6"/>
                <w:lang w:val="en-ZA"/>
              </w:rPr>
              <w:object w:dxaOrig="260" w:dyaOrig="320">
                <v:shape id="_x0000_i1127" type="#_x0000_t75" style="width:13.15pt;height:16.3pt" o:ole="">
                  <v:imagedata r:id="rId207" o:title=""/>
                </v:shape>
                <o:OLEObject Type="Embed" ProgID="Equation.DSMT4" ShapeID="_x0000_i1127" DrawAspect="Content" ObjectID="_1352098636" r:id="rId208"/>
              </w:object>
            </w:r>
          </w:p>
        </w:tc>
        <w:tc>
          <w:tcPr>
            <w:tcW w:w="2016" w:type="dxa"/>
            <w:tcBorders>
              <w:top w:val="nil"/>
              <w:left w:val="single" w:sz="4" w:space="0" w:color="auto"/>
              <w:bottom w:val="nil"/>
            </w:tcBorders>
          </w:tcPr>
          <w:p w:rsidR="00D52646" w:rsidRPr="00F94B4C" w:rsidRDefault="00D52646" w:rsidP="006E326A">
            <w:pPr>
              <w:spacing w:after="0" w:line="240" w:lineRule="auto"/>
              <w:jc w:val="center"/>
              <w:rPr>
                <w:lang w:val="en-ZA"/>
              </w:rPr>
            </w:pPr>
            <w:r w:rsidRPr="00F94B4C">
              <w:rPr>
                <w:lang w:val="en-ZA"/>
              </w:rPr>
              <w:t>4</w:t>
            </w:r>
          </w:p>
        </w:tc>
      </w:tr>
      <w:tr w:rsidR="00D52646" w:rsidRPr="00F94B4C" w:rsidTr="006E326A">
        <w:tc>
          <w:tcPr>
            <w:tcW w:w="5211" w:type="dxa"/>
            <w:tcBorders>
              <w:top w:val="nil"/>
              <w:bottom w:val="nil"/>
              <w:right w:val="single" w:sz="4" w:space="0" w:color="auto"/>
            </w:tcBorders>
          </w:tcPr>
          <w:p w:rsidR="00D52646" w:rsidRPr="00F94B4C" w:rsidRDefault="00D52646" w:rsidP="0082565A">
            <w:pPr>
              <w:spacing w:after="0" w:line="240" w:lineRule="auto"/>
              <w:rPr>
                <w:lang w:val="en-ZA"/>
              </w:rPr>
            </w:pPr>
            <w:r w:rsidRPr="00F94B4C">
              <w:rPr>
                <w:lang w:val="en-ZA"/>
              </w:rPr>
              <w:t xml:space="preserve">Standard </w:t>
            </w:r>
            <w:r w:rsidR="0082565A">
              <w:rPr>
                <w:lang w:val="en-ZA"/>
              </w:rPr>
              <w:t>error</w:t>
            </w:r>
            <w:r w:rsidRPr="00F94B4C">
              <w:rPr>
                <w:lang w:val="en-ZA"/>
              </w:rPr>
              <w:t xml:space="preserve"> of logged adult moult counts</w:t>
            </w:r>
          </w:p>
        </w:tc>
        <w:tc>
          <w:tcPr>
            <w:tcW w:w="2015" w:type="dxa"/>
            <w:tcBorders>
              <w:top w:val="nil"/>
              <w:left w:val="single" w:sz="4" w:space="0" w:color="auto"/>
              <w:bottom w:val="nil"/>
              <w:right w:val="single" w:sz="4" w:space="0" w:color="auto"/>
            </w:tcBorders>
          </w:tcPr>
          <w:p w:rsidR="00D52646" w:rsidRPr="00F94B4C" w:rsidRDefault="00D52646" w:rsidP="006E326A">
            <w:pPr>
              <w:spacing w:after="0" w:line="240" w:lineRule="auto"/>
              <w:jc w:val="center"/>
              <w:rPr>
                <w:lang w:val="en-ZA"/>
              </w:rPr>
            </w:pPr>
            <w:r w:rsidRPr="00F94B4C">
              <w:rPr>
                <w:position w:val="-12"/>
                <w:lang w:val="en-ZA"/>
              </w:rPr>
              <w:object w:dxaOrig="360" w:dyaOrig="360">
                <v:shape id="_x0000_i1128" type="#_x0000_t75" style="width:18.15pt;height:18.15pt" o:ole="">
                  <v:imagedata r:id="rId209" o:title=""/>
                </v:shape>
                <o:OLEObject Type="Embed" ProgID="Equation.DSMT4" ShapeID="_x0000_i1128" DrawAspect="Content" ObjectID="_1352098637" r:id="rId210"/>
              </w:object>
            </w:r>
          </w:p>
        </w:tc>
        <w:tc>
          <w:tcPr>
            <w:tcW w:w="2016" w:type="dxa"/>
            <w:tcBorders>
              <w:top w:val="nil"/>
              <w:left w:val="single" w:sz="4" w:space="0" w:color="auto"/>
              <w:bottom w:val="nil"/>
            </w:tcBorders>
          </w:tcPr>
          <w:p w:rsidR="00D52646" w:rsidRPr="00F94B4C" w:rsidRDefault="00D52646" w:rsidP="006E326A">
            <w:pPr>
              <w:spacing w:after="0" w:line="240" w:lineRule="auto"/>
              <w:jc w:val="center"/>
              <w:rPr>
                <w:lang w:val="en-ZA"/>
              </w:rPr>
            </w:pPr>
            <w:r w:rsidRPr="00F94B4C">
              <w:rPr>
                <w:lang w:val="en-ZA"/>
              </w:rPr>
              <w:t>0.2</w:t>
            </w:r>
          </w:p>
        </w:tc>
      </w:tr>
      <w:tr w:rsidR="00D52646" w:rsidRPr="00F94B4C" w:rsidTr="006E326A">
        <w:tc>
          <w:tcPr>
            <w:tcW w:w="5211" w:type="dxa"/>
            <w:tcBorders>
              <w:top w:val="nil"/>
              <w:bottom w:val="nil"/>
              <w:right w:val="single" w:sz="4" w:space="0" w:color="auto"/>
            </w:tcBorders>
          </w:tcPr>
          <w:p w:rsidR="00D52646" w:rsidRPr="00F94B4C" w:rsidRDefault="00D52646" w:rsidP="006E326A">
            <w:pPr>
              <w:spacing w:after="0" w:line="240" w:lineRule="auto"/>
              <w:rPr>
                <w:lang w:val="en-ZA"/>
              </w:rPr>
            </w:pPr>
            <w:r w:rsidRPr="00F94B4C">
              <w:rPr>
                <w:lang w:val="en-ZA"/>
              </w:rPr>
              <w:t xml:space="preserve">Standard </w:t>
            </w:r>
            <w:r w:rsidR="0082565A">
              <w:rPr>
                <w:lang w:val="en-ZA"/>
              </w:rPr>
              <w:t>error</w:t>
            </w:r>
            <w:r w:rsidRPr="00F94B4C">
              <w:rPr>
                <w:lang w:val="en-ZA"/>
              </w:rPr>
              <w:t xml:space="preserve"> of logged juvenile proportions</w:t>
            </w:r>
          </w:p>
        </w:tc>
        <w:tc>
          <w:tcPr>
            <w:tcW w:w="2015" w:type="dxa"/>
            <w:tcBorders>
              <w:top w:val="nil"/>
              <w:left w:val="single" w:sz="4" w:space="0" w:color="auto"/>
              <w:bottom w:val="nil"/>
              <w:right w:val="single" w:sz="4" w:space="0" w:color="auto"/>
            </w:tcBorders>
          </w:tcPr>
          <w:p w:rsidR="00D52646" w:rsidRPr="00F94B4C" w:rsidRDefault="00D52646" w:rsidP="006E326A">
            <w:pPr>
              <w:spacing w:after="0" w:line="240" w:lineRule="auto"/>
              <w:jc w:val="center"/>
              <w:rPr>
                <w:lang w:val="en-ZA"/>
              </w:rPr>
            </w:pPr>
            <w:r w:rsidRPr="00F94B4C">
              <w:rPr>
                <w:position w:val="-12"/>
                <w:lang w:val="en-ZA"/>
              </w:rPr>
              <w:object w:dxaOrig="300" w:dyaOrig="360">
                <v:shape id="_x0000_i1129" type="#_x0000_t75" style="width:15.05pt;height:18.15pt" o:ole="">
                  <v:imagedata r:id="rId211" o:title=""/>
                </v:shape>
                <o:OLEObject Type="Embed" ProgID="Equation.DSMT4" ShapeID="_x0000_i1129" DrawAspect="Content" ObjectID="_1352098638" r:id="rId212"/>
              </w:object>
            </w:r>
          </w:p>
        </w:tc>
        <w:tc>
          <w:tcPr>
            <w:tcW w:w="2016" w:type="dxa"/>
            <w:tcBorders>
              <w:top w:val="nil"/>
              <w:left w:val="single" w:sz="4" w:space="0" w:color="auto"/>
              <w:bottom w:val="nil"/>
            </w:tcBorders>
          </w:tcPr>
          <w:p w:rsidR="00D52646" w:rsidRPr="00F94B4C" w:rsidRDefault="00D52646" w:rsidP="006E326A">
            <w:pPr>
              <w:spacing w:after="0" w:line="240" w:lineRule="auto"/>
              <w:jc w:val="center"/>
              <w:rPr>
                <w:lang w:val="en-ZA"/>
              </w:rPr>
            </w:pPr>
            <w:r>
              <w:rPr>
                <w:lang w:val="en-ZA"/>
              </w:rPr>
              <w:t>0.1</w:t>
            </w:r>
          </w:p>
        </w:tc>
      </w:tr>
      <w:tr w:rsidR="00D52646" w:rsidRPr="00F94B4C" w:rsidTr="00D52646">
        <w:tc>
          <w:tcPr>
            <w:tcW w:w="5211" w:type="dxa"/>
            <w:tcBorders>
              <w:top w:val="nil"/>
              <w:bottom w:val="nil"/>
              <w:right w:val="single" w:sz="4" w:space="0" w:color="auto"/>
            </w:tcBorders>
          </w:tcPr>
          <w:p w:rsidR="00D52646" w:rsidRPr="00F94B4C" w:rsidRDefault="00D52646" w:rsidP="00D52646">
            <w:pPr>
              <w:spacing w:after="0" w:line="240" w:lineRule="auto"/>
              <w:rPr>
                <w:lang w:val="en-ZA"/>
              </w:rPr>
            </w:pPr>
            <w:r w:rsidRPr="00F94B4C">
              <w:rPr>
                <w:lang w:val="en-ZA"/>
              </w:rPr>
              <w:t xml:space="preserve">Standard deviation of </w:t>
            </w:r>
            <w:r>
              <w:rPr>
                <w:lang w:val="en-ZA"/>
              </w:rPr>
              <w:t>survival</w:t>
            </w:r>
            <w:r w:rsidR="0082565A">
              <w:rPr>
                <w:lang w:val="en-ZA"/>
              </w:rPr>
              <w:t xml:space="preserve"> random effect</w:t>
            </w:r>
          </w:p>
        </w:tc>
        <w:tc>
          <w:tcPr>
            <w:tcW w:w="2015" w:type="dxa"/>
            <w:tcBorders>
              <w:top w:val="nil"/>
              <w:left w:val="single" w:sz="4" w:space="0" w:color="auto"/>
              <w:bottom w:val="nil"/>
              <w:right w:val="single" w:sz="4" w:space="0" w:color="auto"/>
            </w:tcBorders>
          </w:tcPr>
          <w:p w:rsidR="00D52646" w:rsidRPr="00F94B4C" w:rsidRDefault="00D52646" w:rsidP="006E326A">
            <w:pPr>
              <w:spacing w:after="0" w:line="240" w:lineRule="auto"/>
              <w:jc w:val="center"/>
              <w:rPr>
                <w:lang w:val="en-ZA"/>
              </w:rPr>
            </w:pPr>
            <w:r w:rsidRPr="00D52646">
              <w:rPr>
                <w:position w:val="-12"/>
                <w:lang w:val="en-ZA"/>
              </w:rPr>
              <w:object w:dxaOrig="320" w:dyaOrig="360">
                <v:shape id="_x0000_i1130" type="#_x0000_t75" style="width:16.3pt;height:18.15pt" o:ole="">
                  <v:imagedata r:id="rId213" o:title=""/>
                </v:shape>
                <o:OLEObject Type="Embed" ProgID="Equation.DSMT4" ShapeID="_x0000_i1130" DrawAspect="Content" ObjectID="_1352098639" r:id="rId214"/>
              </w:object>
            </w:r>
          </w:p>
        </w:tc>
        <w:tc>
          <w:tcPr>
            <w:tcW w:w="2016" w:type="dxa"/>
            <w:tcBorders>
              <w:top w:val="nil"/>
              <w:left w:val="single" w:sz="4" w:space="0" w:color="auto"/>
              <w:bottom w:val="nil"/>
            </w:tcBorders>
          </w:tcPr>
          <w:p w:rsidR="00D52646" w:rsidRPr="00F94B4C" w:rsidRDefault="00D52646" w:rsidP="006E326A">
            <w:pPr>
              <w:spacing w:after="0" w:line="240" w:lineRule="auto"/>
              <w:jc w:val="center"/>
              <w:rPr>
                <w:lang w:val="en-ZA"/>
              </w:rPr>
            </w:pPr>
            <w:r>
              <w:rPr>
                <w:lang w:val="en-ZA"/>
              </w:rPr>
              <w:t>0.1</w:t>
            </w:r>
          </w:p>
        </w:tc>
      </w:tr>
      <w:tr w:rsidR="00D52646" w:rsidRPr="00F94B4C" w:rsidTr="001B1E13">
        <w:tc>
          <w:tcPr>
            <w:tcW w:w="5211" w:type="dxa"/>
            <w:tcBorders>
              <w:top w:val="nil"/>
              <w:bottom w:val="nil"/>
              <w:right w:val="single" w:sz="4" w:space="0" w:color="auto"/>
            </w:tcBorders>
          </w:tcPr>
          <w:p w:rsidR="00D52646" w:rsidRPr="00F94B4C" w:rsidRDefault="00D52646" w:rsidP="00D52646">
            <w:pPr>
              <w:spacing w:after="0" w:line="240" w:lineRule="auto"/>
              <w:rPr>
                <w:lang w:val="en-ZA"/>
              </w:rPr>
            </w:pPr>
            <w:r w:rsidRPr="00F94B4C">
              <w:rPr>
                <w:lang w:val="en-ZA"/>
              </w:rPr>
              <w:t xml:space="preserve">Standard deviation of </w:t>
            </w:r>
            <w:r>
              <w:rPr>
                <w:lang w:val="en-ZA"/>
              </w:rPr>
              <w:t>reproductive success</w:t>
            </w:r>
            <w:r w:rsidR="0082565A">
              <w:rPr>
                <w:lang w:val="en-ZA"/>
              </w:rPr>
              <w:t xml:space="preserve"> random effect</w:t>
            </w:r>
          </w:p>
        </w:tc>
        <w:tc>
          <w:tcPr>
            <w:tcW w:w="2015" w:type="dxa"/>
            <w:tcBorders>
              <w:top w:val="nil"/>
              <w:left w:val="single" w:sz="4" w:space="0" w:color="auto"/>
              <w:bottom w:val="nil"/>
              <w:right w:val="single" w:sz="4" w:space="0" w:color="auto"/>
            </w:tcBorders>
            <w:vAlign w:val="center"/>
          </w:tcPr>
          <w:p w:rsidR="00D52646" w:rsidRPr="00F94B4C" w:rsidRDefault="00D52646" w:rsidP="001B1E13">
            <w:pPr>
              <w:spacing w:after="0" w:line="240" w:lineRule="auto"/>
              <w:jc w:val="center"/>
              <w:rPr>
                <w:lang w:val="en-ZA"/>
              </w:rPr>
            </w:pPr>
            <w:r w:rsidRPr="00D52646">
              <w:rPr>
                <w:position w:val="-12"/>
                <w:lang w:val="en-ZA"/>
              </w:rPr>
              <w:object w:dxaOrig="360" w:dyaOrig="360">
                <v:shape id="_x0000_i1131" type="#_x0000_t75" style="width:18.15pt;height:18.15pt" o:ole="">
                  <v:imagedata r:id="rId215" o:title=""/>
                </v:shape>
                <o:OLEObject Type="Embed" ProgID="Equation.DSMT4" ShapeID="_x0000_i1131" DrawAspect="Content" ObjectID="_1352098640" r:id="rId216"/>
              </w:object>
            </w:r>
          </w:p>
        </w:tc>
        <w:tc>
          <w:tcPr>
            <w:tcW w:w="2016" w:type="dxa"/>
            <w:tcBorders>
              <w:top w:val="nil"/>
              <w:left w:val="single" w:sz="4" w:space="0" w:color="auto"/>
              <w:bottom w:val="nil"/>
            </w:tcBorders>
            <w:vAlign w:val="center"/>
          </w:tcPr>
          <w:p w:rsidR="00D52646" w:rsidRPr="00F94B4C" w:rsidRDefault="00D52646" w:rsidP="001B1E13">
            <w:pPr>
              <w:spacing w:after="0" w:line="240" w:lineRule="auto"/>
              <w:jc w:val="center"/>
              <w:rPr>
                <w:lang w:val="en-ZA"/>
              </w:rPr>
            </w:pPr>
            <w:r>
              <w:rPr>
                <w:lang w:val="en-ZA"/>
              </w:rPr>
              <w:t>0.15</w:t>
            </w:r>
          </w:p>
        </w:tc>
      </w:tr>
      <w:tr w:rsidR="00D52646" w:rsidRPr="00F94B4C" w:rsidTr="006F0DDA">
        <w:tc>
          <w:tcPr>
            <w:tcW w:w="5211" w:type="dxa"/>
            <w:tcBorders>
              <w:top w:val="nil"/>
              <w:bottom w:val="nil"/>
              <w:right w:val="single" w:sz="4" w:space="0" w:color="auto"/>
            </w:tcBorders>
          </w:tcPr>
          <w:p w:rsidR="00D52646" w:rsidRPr="00F94B4C" w:rsidRDefault="0082565A" w:rsidP="0082565A">
            <w:pPr>
              <w:spacing w:after="0" w:line="240" w:lineRule="auto"/>
              <w:rPr>
                <w:lang w:val="en-ZA"/>
              </w:rPr>
            </w:pPr>
            <w:r>
              <w:rPr>
                <w:lang w:val="en-ZA"/>
              </w:rPr>
              <w:t>Juvenile : adult relative moult</w:t>
            </w:r>
            <w:r w:rsidR="00D52646">
              <w:rPr>
                <w:lang w:val="en-ZA"/>
              </w:rPr>
              <w:t xml:space="preserve"> </w:t>
            </w:r>
            <w:r>
              <w:rPr>
                <w:lang w:val="en-ZA"/>
              </w:rPr>
              <w:t>under</w:t>
            </w:r>
            <w:r w:rsidR="00D52646">
              <w:rPr>
                <w:lang w:val="en-ZA"/>
              </w:rPr>
              <w:t>count</w:t>
            </w:r>
          </w:p>
        </w:tc>
        <w:tc>
          <w:tcPr>
            <w:tcW w:w="2015" w:type="dxa"/>
            <w:tcBorders>
              <w:top w:val="nil"/>
              <w:left w:val="single" w:sz="4" w:space="0" w:color="auto"/>
              <w:bottom w:val="nil"/>
              <w:right w:val="single" w:sz="4" w:space="0" w:color="auto"/>
            </w:tcBorders>
          </w:tcPr>
          <w:p w:rsidR="00D52646" w:rsidRPr="00F94B4C" w:rsidRDefault="00D52646" w:rsidP="006E326A">
            <w:pPr>
              <w:spacing w:after="0" w:line="240" w:lineRule="auto"/>
              <w:jc w:val="center"/>
              <w:rPr>
                <w:position w:val="-14"/>
                <w:lang w:val="en-ZA"/>
              </w:rPr>
            </w:pPr>
            <w:r w:rsidRPr="00D52646">
              <w:rPr>
                <w:position w:val="-12"/>
                <w:lang w:val="en-ZA"/>
              </w:rPr>
              <w:object w:dxaOrig="279" w:dyaOrig="360">
                <v:shape id="_x0000_i1132" type="#_x0000_t75" style="width:14.4pt;height:18.15pt" o:ole="">
                  <v:imagedata r:id="rId217" o:title=""/>
                </v:shape>
                <o:OLEObject Type="Embed" ProgID="Equation.DSMT4" ShapeID="_x0000_i1132" DrawAspect="Content" ObjectID="_1352098641" r:id="rId218"/>
              </w:object>
            </w:r>
          </w:p>
        </w:tc>
        <w:tc>
          <w:tcPr>
            <w:tcW w:w="2016" w:type="dxa"/>
            <w:tcBorders>
              <w:top w:val="nil"/>
              <w:left w:val="single" w:sz="4" w:space="0" w:color="auto"/>
              <w:bottom w:val="nil"/>
            </w:tcBorders>
          </w:tcPr>
          <w:p w:rsidR="00D52646" w:rsidRDefault="001B1E13" w:rsidP="006E326A">
            <w:pPr>
              <w:spacing w:after="0" w:line="240" w:lineRule="auto"/>
              <w:jc w:val="center"/>
              <w:rPr>
                <w:lang w:val="en-ZA"/>
              </w:rPr>
            </w:pPr>
            <w:r>
              <w:rPr>
                <w:lang w:val="en-ZA"/>
              </w:rPr>
              <w:t>1.0</w:t>
            </w:r>
          </w:p>
        </w:tc>
      </w:tr>
      <w:tr w:rsidR="001B1E13" w:rsidRPr="00F94B4C" w:rsidTr="006F0DDA">
        <w:tc>
          <w:tcPr>
            <w:tcW w:w="5211" w:type="dxa"/>
            <w:tcBorders>
              <w:top w:val="nil"/>
              <w:bottom w:val="nil"/>
              <w:right w:val="single" w:sz="4" w:space="0" w:color="auto"/>
            </w:tcBorders>
          </w:tcPr>
          <w:p w:rsidR="001B1E13" w:rsidRDefault="001B1E13" w:rsidP="00D52646">
            <w:pPr>
              <w:spacing w:after="0" w:line="240" w:lineRule="auto"/>
              <w:rPr>
                <w:lang w:val="en-ZA"/>
              </w:rPr>
            </w:pPr>
            <w:r>
              <w:rPr>
                <w:lang w:val="en-ZA"/>
              </w:rPr>
              <w:t>Proportion of moulters which are observable</w:t>
            </w:r>
          </w:p>
        </w:tc>
        <w:tc>
          <w:tcPr>
            <w:tcW w:w="2015" w:type="dxa"/>
            <w:tcBorders>
              <w:top w:val="nil"/>
              <w:left w:val="single" w:sz="4" w:space="0" w:color="auto"/>
              <w:bottom w:val="nil"/>
              <w:right w:val="single" w:sz="4" w:space="0" w:color="auto"/>
            </w:tcBorders>
          </w:tcPr>
          <w:p w:rsidR="001B1E13" w:rsidRPr="006F0DDA" w:rsidRDefault="001B1E13" w:rsidP="006E326A">
            <w:pPr>
              <w:spacing w:after="0" w:line="240" w:lineRule="auto"/>
              <w:jc w:val="center"/>
              <w:rPr>
                <w:position w:val="-12"/>
                <w:lang w:val="en-ZA"/>
              </w:rPr>
            </w:pPr>
            <w:r w:rsidRPr="001B1E13">
              <w:rPr>
                <w:position w:val="-12"/>
                <w:lang w:val="en-ZA"/>
              </w:rPr>
              <w:object w:dxaOrig="340" w:dyaOrig="360">
                <v:shape id="_x0000_i1133" type="#_x0000_t75" style="width:16.9pt;height:18.15pt" o:ole="">
                  <v:imagedata r:id="rId219" o:title=""/>
                </v:shape>
                <o:OLEObject Type="Embed" ProgID="Equation.DSMT4" ShapeID="_x0000_i1133" DrawAspect="Content" ObjectID="_1352098642" r:id="rId220"/>
              </w:object>
            </w:r>
          </w:p>
        </w:tc>
        <w:tc>
          <w:tcPr>
            <w:tcW w:w="2016" w:type="dxa"/>
            <w:tcBorders>
              <w:top w:val="nil"/>
              <w:left w:val="single" w:sz="4" w:space="0" w:color="auto"/>
              <w:bottom w:val="nil"/>
            </w:tcBorders>
          </w:tcPr>
          <w:p w:rsidR="001B1E13" w:rsidRDefault="001B1E13" w:rsidP="006E326A">
            <w:pPr>
              <w:spacing w:after="0" w:line="240" w:lineRule="auto"/>
              <w:jc w:val="center"/>
              <w:rPr>
                <w:lang w:val="en-ZA"/>
              </w:rPr>
            </w:pPr>
            <w:r>
              <w:rPr>
                <w:lang w:val="en-ZA"/>
              </w:rPr>
              <w:t>0.9</w:t>
            </w:r>
          </w:p>
        </w:tc>
      </w:tr>
      <w:tr w:rsidR="006F0DDA" w:rsidRPr="00F94B4C" w:rsidTr="006F0DDA">
        <w:tc>
          <w:tcPr>
            <w:tcW w:w="5211" w:type="dxa"/>
            <w:tcBorders>
              <w:top w:val="nil"/>
              <w:bottom w:val="nil"/>
              <w:right w:val="single" w:sz="4" w:space="0" w:color="auto"/>
            </w:tcBorders>
          </w:tcPr>
          <w:p w:rsidR="006F0DDA" w:rsidRDefault="006F0DDA" w:rsidP="00D52646">
            <w:pPr>
              <w:spacing w:after="0" w:line="240" w:lineRule="auto"/>
              <w:rPr>
                <w:lang w:val="en-ZA"/>
              </w:rPr>
            </w:pPr>
            <w:r>
              <w:rPr>
                <w:lang w:val="en-ZA"/>
              </w:rPr>
              <w:t xml:space="preserve">Minimum </w:t>
            </w:r>
            <w:r w:rsidR="0082565A">
              <w:rPr>
                <w:lang w:val="en-ZA"/>
              </w:rPr>
              <w:t xml:space="preserve">annual </w:t>
            </w:r>
            <w:r>
              <w:rPr>
                <w:lang w:val="en-ZA"/>
              </w:rPr>
              <w:t>survival rate</w:t>
            </w:r>
          </w:p>
        </w:tc>
        <w:tc>
          <w:tcPr>
            <w:tcW w:w="2015" w:type="dxa"/>
            <w:tcBorders>
              <w:top w:val="nil"/>
              <w:left w:val="single" w:sz="4" w:space="0" w:color="auto"/>
              <w:bottom w:val="nil"/>
              <w:right w:val="single" w:sz="4" w:space="0" w:color="auto"/>
            </w:tcBorders>
          </w:tcPr>
          <w:p w:rsidR="006F0DDA" w:rsidRDefault="006F0DDA" w:rsidP="006E326A">
            <w:pPr>
              <w:spacing w:after="0" w:line="240" w:lineRule="auto"/>
              <w:jc w:val="center"/>
              <w:rPr>
                <w:position w:val="-14"/>
                <w:lang w:val="en-ZA"/>
              </w:rPr>
            </w:pPr>
            <w:r w:rsidRPr="006F0DDA">
              <w:rPr>
                <w:position w:val="-12"/>
                <w:lang w:val="en-ZA"/>
              </w:rPr>
              <w:object w:dxaOrig="440" w:dyaOrig="360">
                <v:shape id="_x0000_i1134" type="#_x0000_t75" style="width:21.9pt;height:18.15pt" o:ole="">
                  <v:imagedata r:id="rId221" o:title=""/>
                </v:shape>
                <o:OLEObject Type="Embed" ProgID="Equation.DSMT4" ShapeID="_x0000_i1134" DrawAspect="Content" ObjectID="_1352098643" r:id="rId222"/>
              </w:object>
            </w:r>
          </w:p>
        </w:tc>
        <w:tc>
          <w:tcPr>
            <w:tcW w:w="2016" w:type="dxa"/>
            <w:tcBorders>
              <w:top w:val="nil"/>
              <w:left w:val="single" w:sz="4" w:space="0" w:color="auto"/>
              <w:bottom w:val="nil"/>
            </w:tcBorders>
          </w:tcPr>
          <w:p w:rsidR="006F0DDA" w:rsidRDefault="006F0DDA" w:rsidP="006E326A">
            <w:pPr>
              <w:spacing w:after="0" w:line="240" w:lineRule="auto"/>
              <w:jc w:val="center"/>
              <w:rPr>
                <w:lang w:val="en-ZA"/>
              </w:rPr>
            </w:pPr>
            <w:r>
              <w:rPr>
                <w:lang w:val="en-ZA"/>
              </w:rPr>
              <w:t>0.1</w:t>
            </w:r>
          </w:p>
        </w:tc>
      </w:tr>
      <w:tr w:rsidR="006F0DDA" w:rsidRPr="00F94B4C" w:rsidTr="006F0DDA">
        <w:tc>
          <w:tcPr>
            <w:tcW w:w="5211" w:type="dxa"/>
            <w:tcBorders>
              <w:top w:val="nil"/>
              <w:bottom w:val="nil"/>
              <w:right w:val="single" w:sz="4" w:space="0" w:color="auto"/>
            </w:tcBorders>
          </w:tcPr>
          <w:p w:rsidR="006F0DDA" w:rsidRDefault="006F0DDA" w:rsidP="00D52646">
            <w:pPr>
              <w:spacing w:after="0" w:line="240" w:lineRule="auto"/>
              <w:rPr>
                <w:lang w:val="en-ZA"/>
              </w:rPr>
            </w:pPr>
            <w:r>
              <w:rPr>
                <w:lang w:val="en-ZA"/>
              </w:rPr>
              <w:t xml:space="preserve">Maximum </w:t>
            </w:r>
            <w:r w:rsidR="0082565A">
              <w:rPr>
                <w:lang w:val="en-ZA"/>
              </w:rPr>
              <w:t xml:space="preserve">annual </w:t>
            </w:r>
            <w:r>
              <w:rPr>
                <w:lang w:val="en-ZA"/>
              </w:rPr>
              <w:t>survival rate</w:t>
            </w:r>
          </w:p>
        </w:tc>
        <w:tc>
          <w:tcPr>
            <w:tcW w:w="2015" w:type="dxa"/>
            <w:tcBorders>
              <w:top w:val="nil"/>
              <w:left w:val="single" w:sz="4" w:space="0" w:color="auto"/>
              <w:bottom w:val="nil"/>
              <w:right w:val="single" w:sz="4" w:space="0" w:color="auto"/>
            </w:tcBorders>
          </w:tcPr>
          <w:p w:rsidR="006F0DDA" w:rsidRDefault="006F0DDA" w:rsidP="006E326A">
            <w:pPr>
              <w:spacing w:after="0" w:line="240" w:lineRule="auto"/>
              <w:jc w:val="center"/>
              <w:rPr>
                <w:position w:val="-14"/>
                <w:lang w:val="en-ZA"/>
              </w:rPr>
            </w:pPr>
            <w:r w:rsidRPr="006F0DDA">
              <w:rPr>
                <w:position w:val="-12"/>
                <w:lang w:val="en-ZA"/>
              </w:rPr>
              <w:object w:dxaOrig="460" w:dyaOrig="360">
                <v:shape id="_x0000_i1135" type="#_x0000_t75" style="width:23.15pt;height:18.15pt" o:ole="">
                  <v:imagedata r:id="rId223" o:title=""/>
                </v:shape>
                <o:OLEObject Type="Embed" ProgID="Equation.DSMT4" ShapeID="_x0000_i1135" DrawAspect="Content" ObjectID="_1352098644" r:id="rId224"/>
              </w:object>
            </w:r>
          </w:p>
        </w:tc>
        <w:tc>
          <w:tcPr>
            <w:tcW w:w="2016" w:type="dxa"/>
            <w:tcBorders>
              <w:top w:val="nil"/>
              <w:left w:val="single" w:sz="4" w:space="0" w:color="auto"/>
              <w:bottom w:val="nil"/>
            </w:tcBorders>
          </w:tcPr>
          <w:p w:rsidR="006F0DDA" w:rsidRDefault="006F0DDA" w:rsidP="006E326A">
            <w:pPr>
              <w:spacing w:after="0" w:line="240" w:lineRule="auto"/>
              <w:jc w:val="center"/>
              <w:rPr>
                <w:lang w:val="en-ZA"/>
              </w:rPr>
            </w:pPr>
            <w:r>
              <w:rPr>
                <w:lang w:val="en-ZA"/>
              </w:rPr>
              <w:t>0.96</w:t>
            </w:r>
          </w:p>
        </w:tc>
      </w:tr>
      <w:tr w:rsidR="006F0DDA" w:rsidRPr="00F94B4C" w:rsidTr="006F0DDA">
        <w:tc>
          <w:tcPr>
            <w:tcW w:w="5211" w:type="dxa"/>
            <w:tcBorders>
              <w:top w:val="nil"/>
              <w:bottom w:val="nil"/>
              <w:right w:val="single" w:sz="4" w:space="0" w:color="auto"/>
            </w:tcBorders>
          </w:tcPr>
          <w:p w:rsidR="006F0DDA" w:rsidRDefault="006F0DDA" w:rsidP="00D52646">
            <w:pPr>
              <w:spacing w:after="0" w:line="240" w:lineRule="auto"/>
              <w:rPr>
                <w:lang w:val="en-ZA"/>
              </w:rPr>
            </w:pPr>
            <w:r>
              <w:rPr>
                <w:lang w:val="en-ZA"/>
              </w:rPr>
              <w:t xml:space="preserve">Minimum </w:t>
            </w:r>
            <w:r w:rsidR="0082565A">
              <w:rPr>
                <w:lang w:val="en-ZA"/>
              </w:rPr>
              <w:t xml:space="preserve">annual </w:t>
            </w:r>
            <w:r>
              <w:rPr>
                <w:lang w:val="en-ZA"/>
              </w:rPr>
              <w:t>reproductive success rate</w:t>
            </w:r>
          </w:p>
        </w:tc>
        <w:tc>
          <w:tcPr>
            <w:tcW w:w="2015" w:type="dxa"/>
            <w:tcBorders>
              <w:top w:val="nil"/>
              <w:left w:val="single" w:sz="4" w:space="0" w:color="auto"/>
              <w:bottom w:val="nil"/>
              <w:right w:val="single" w:sz="4" w:space="0" w:color="auto"/>
            </w:tcBorders>
          </w:tcPr>
          <w:p w:rsidR="006F0DDA" w:rsidRDefault="006F0DDA" w:rsidP="006E326A">
            <w:pPr>
              <w:spacing w:after="0" w:line="240" w:lineRule="auto"/>
              <w:jc w:val="center"/>
              <w:rPr>
                <w:position w:val="-14"/>
                <w:lang w:val="en-ZA"/>
              </w:rPr>
            </w:pPr>
            <w:r w:rsidRPr="006F0DDA">
              <w:rPr>
                <w:position w:val="-12"/>
                <w:lang w:val="en-ZA"/>
              </w:rPr>
              <w:object w:dxaOrig="499" w:dyaOrig="360">
                <v:shape id="_x0000_i1136" type="#_x0000_t75" style="width:25.05pt;height:18.15pt" o:ole="">
                  <v:imagedata r:id="rId225" o:title=""/>
                </v:shape>
                <o:OLEObject Type="Embed" ProgID="Equation.DSMT4" ShapeID="_x0000_i1136" DrawAspect="Content" ObjectID="_1352098645" r:id="rId226"/>
              </w:object>
            </w:r>
          </w:p>
        </w:tc>
        <w:tc>
          <w:tcPr>
            <w:tcW w:w="2016" w:type="dxa"/>
            <w:tcBorders>
              <w:top w:val="nil"/>
              <w:left w:val="single" w:sz="4" w:space="0" w:color="auto"/>
              <w:bottom w:val="nil"/>
            </w:tcBorders>
          </w:tcPr>
          <w:p w:rsidR="006F0DDA" w:rsidRDefault="006F0DDA" w:rsidP="006E326A">
            <w:pPr>
              <w:spacing w:after="0" w:line="240" w:lineRule="auto"/>
              <w:jc w:val="center"/>
              <w:rPr>
                <w:lang w:val="en-ZA"/>
              </w:rPr>
            </w:pPr>
            <w:r>
              <w:rPr>
                <w:lang w:val="en-ZA"/>
              </w:rPr>
              <w:t>0.1</w:t>
            </w:r>
          </w:p>
        </w:tc>
      </w:tr>
      <w:tr w:rsidR="006F0DDA" w:rsidRPr="00F94B4C" w:rsidTr="006E326A">
        <w:tc>
          <w:tcPr>
            <w:tcW w:w="5211" w:type="dxa"/>
            <w:tcBorders>
              <w:top w:val="nil"/>
              <w:right w:val="single" w:sz="4" w:space="0" w:color="auto"/>
            </w:tcBorders>
          </w:tcPr>
          <w:p w:rsidR="006F0DDA" w:rsidRDefault="006F0DDA" w:rsidP="00D52646">
            <w:pPr>
              <w:spacing w:after="0" w:line="240" w:lineRule="auto"/>
              <w:rPr>
                <w:lang w:val="en-ZA"/>
              </w:rPr>
            </w:pPr>
            <w:r>
              <w:rPr>
                <w:lang w:val="en-ZA"/>
              </w:rPr>
              <w:t xml:space="preserve">Maximum </w:t>
            </w:r>
            <w:r w:rsidR="0082565A">
              <w:rPr>
                <w:lang w:val="en-ZA"/>
              </w:rPr>
              <w:t xml:space="preserve">annual </w:t>
            </w:r>
            <w:r>
              <w:rPr>
                <w:lang w:val="en-ZA"/>
              </w:rPr>
              <w:t>reproductive success rate</w:t>
            </w:r>
          </w:p>
        </w:tc>
        <w:tc>
          <w:tcPr>
            <w:tcW w:w="2015" w:type="dxa"/>
            <w:tcBorders>
              <w:top w:val="nil"/>
              <w:left w:val="single" w:sz="4" w:space="0" w:color="auto"/>
              <w:bottom w:val="single" w:sz="4" w:space="0" w:color="auto"/>
              <w:right w:val="single" w:sz="4" w:space="0" w:color="auto"/>
            </w:tcBorders>
          </w:tcPr>
          <w:p w:rsidR="006F0DDA" w:rsidRDefault="006F0DDA" w:rsidP="006E326A">
            <w:pPr>
              <w:spacing w:after="0" w:line="240" w:lineRule="auto"/>
              <w:jc w:val="center"/>
              <w:rPr>
                <w:position w:val="-14"/>
                <w:lang w:val="en-ZA"/>
              </w:rPr>
            </w:pPr>
            <w:r w:rsidRPr="006F0DDA">
              <w:rPr>
                <w:position w:val="-12"/>
                <w:lang w:val="en-ZA"/>
              </w:rPr>
              <w:object w:dxaOrig="520" w:dyaOrig="360">
                <v:shape id="_x0000_i1137" type="#_x0000_t75" style="width:25.65pt;height:18.15pt" o:ole="">
                  <v:imagedata r:id="rId227" o:title=""/>
                </v:shape>
                <o:OLEObject Type="Embed" ProgID="Equation.DSMT4" ShapeID="_x0000_i1137" DrawAspect="Content" ObjectID="_1352098646" r:id="rId228"/>
              </w:object>
            </w:r>
          </w:p>
        </w:tc>
        <w:tc>
          <w:tcPr>
            <w:tcW w:w="2016" w:type="dxa"/>
            <w:tcBorders>
              <w:top w:val="nil"/>
              <w:left w:val="single" w:sz="4" w:space="0" w:color="auto"/>
            </w:tcBorders>
          </w:tcPr>
          <w:p w:rsidR="006F0DDA" w:rsidRDefault="006F0DDA" w:rsidP="006E326A">
            <w:pPr>
              <w:spacing w:after="0" w:line="240" w:lineRule="auto"/>
              <w:jc w:val="center"/>
              <w:rPr>
                <w:lang w:val="en-ZA"/>
              </w:rPr>
            </w:pPr>
            <w:r>
              <w:rPr>
                <w:lang w:val="en-ZA"/>
              </w:rPr>
              <w:t>1.8</w:t>
            </w:r>
          </w:p>
        </w:tc>
      </w:tr>
    </w:tbl>
    <w:p w:rsidR="00D52646" w:rsidRDefault="00D52646" w:rsidP="008124E7">
      <w:pPr>
        <w:pStyle w:val="Tablecaption"/>
      </w:pPr>
      <w:bookmarkStart w:id="4" w:name="_Ref274920280"/>
      <w:proofErr w:type="gramStart"/>
      <w:r>
        <w:t xml:space="preserve">Table </w:t>
      </w:r>
      <w:fldSimple w:instr=" SEQ Table \* ARABIC ">
        <w:r w:rsidR="00012D28">
          <w:rPr>
            <w:noProof/>
          </w:rPr>
          <w:t>2</w:t>
        </w:r>
      </w:fldSimple>
      <w:bookmarkEnd w:id="4"/>
      <w:r>
        <w:t>: Parameters which are estimated</w:t>
      </w:r>
      <w:r w:rsidR="0082565A">
        <w:t xml:space="preserve"> for the reference case model</w:t>
      </w:r>
      <w: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08"/>
        <w:gridCol w:w="1535"/>
        <w:gridCol w:w="2499"/>
      </w:tblGrid>
      <w:tr w:rsidR="00D52646" w:rsidRPr="00F94B4C" w:rsidTr="000B0BB4">
        <w:tc>
          <w:tcPr>
            <w:tcW w:w="5208" w:type="dxa"/>
            <w:tcBorders>
              <w:bottom w:val="single" w:sz="4" w:space="0" w:color="000000"/>
            </w:tcBorders>
          </w:tcPr>
          <w:p w:rsidR="00D52646" w:rsidRPr="00F94B4C" w:rsidRDefault="00D52646" w:rsidP="006E326A">
            <w:pPr>
              <w:spacing w:after="0" w:line="240" w:lineRule="auto"/>
            </w:pPr>
            <w:r w:rsidRPr="00F94B4C">
              <w:t>Parameter</w:t>
            </w:r>
          </w:p>
        </w:tc>
        <w:tc>
          <w:tcPr>
            <w:tcW w:w="1535" w:type="dxa"/>
            <w:tcBorders>
              <w:bottom w:val="single" w:sz="4" w:space="0" w:color="000000"/>
            </w:tcBorders>
          </w:tcPr>
          <w:p w:rsidR="00D52646" w:rsidRPr="00F94B4C" w:rsidRDefault="00D52646" w:rsidP="006E326A">
            <w:pPr>
              <w:spacing w:after="0" w:line="240" w:lineRule="auto"/>
              <w:jc w:val="center"/>
            </w:pPr>
            <w:r w:rsidRPr="00F94B4C">
              <w:t>Symbol</w:t>
            </w:r>
          </w:p>
        </w:tc>
        <w:tc>
          <w:tcPr>
            <w:tcW w:w="2499" w:type="dxa"/>
            <w:tcBorders>
              <w:bottom w:val="single" w:sz="4" w:space="0" w:color="000000"/>
            </w:tcBorders>
          </w:tcPr>
          <w:p w:rsidR="00D52646" w:rsidRPr="00F94B4C" w:rsidRDefault="00D52646" w:rsidP="006E326A">
            <w:pPr>
              <w:spacing w:after="0" w:line="240" w:lineRule="auto"/>
              <w:jc w:val="center"/>
            </w:pPr>
            <w:r w:rsidRPr="00F94B4C">
              <w:t>Prior</w:t>
            </w:r>
          </w:p>
        </w:tc>
      </w:tr>
      <w:tr w:rsidR="00B1705F" w:rsidRPr="00F94B4C" w:rsidTr="00B1705F">
        <w:tc>
          <w:tcPr>
            <w:tcW w:w="5208" w:type="dxa"/>
            <w:vMerge w:val="restart"/>
            <w:vAlign w:val="center"/>
          </w:tcPr>
          <w:p w:rsidR="00B1705F" w:rsidRPr="00F94B4C" w:rsidRDefault="00B1705F" w:rsidP="00B1705F">
            <w:pPr>
              <w:spacing w:after="0" w:line="240" w:lineRule="auto"/>
              <w:jc w:val="left"/>
            </w:pPr>
            <w:r w:rsidRPr="00F94B4C">
              <w:t>Initial population</w:t>
            </w:r>
          </w:p>
        </w:tc>
        <w:tc>
          <w:tcPr>
            <w:tcW w:w="1535" w:type="dxa"/>
            <w:tcBorders>
              <w:bottom w:val="nil"/>
            </w:tcBorders>
          </w:tcPr>
          <w:p w:rsidR="00B1705F" w:rsidRPr="00F94B4C" w:rsidRDefault="00B1705F" w:rsidP="006E326A">
            <w:pPr>
              <w:spacing w:after="0" w:line="240" w:lineRule="auto"/>
              <w:jc w:val="center"/>
            </w:pPr>
            <w:r w:rsidRPr="00F94B4C">
              <w:rPr>
                <w:position w:val="-12"/>
              </w:rPr>
              <w:object w:dxaOrig="560" w:dyaOrig="360">
                <v:shape id="_x0000_i1138" type="#_x0000_t75" style="width:27.55pt;height:18.15pt" o:ole="">
                  <v:imagedata r:id="rId229" o:title=""/>
                </v:shape>
                <o:OLEObject Type="Embed" ProgID="Equation.DSMT4" ShapeID="_x0000_i1138" DrawAspect="Content" ObjectID="_1352098647" r:id="rId230"/>
              </w:object>
            </w:r>
          </w:p>
        </w:tc>
        <w:tc>
          <w:tcPr>
            <w:tcW w:w="2499" w:type="dxa"/>
            <w:tcBorders>
              <w:bottom w:val="nil"/>
            </w:tcBorders>
          </w:tcPr>
          <w:p w:rsidR="00B1705F" w:rsidRPr="00F94B4C" w:rsidRDefault="0082565A" w:rsidP="006E326A">
            <w:pPr>
              <w:spacing w:after="0" w:line="240" w:lineRule="auto"/>
              <w:jc w:val="center"/>
            </w:pPr>
            <w:r w:rsidRPr="0082565A">
              <w:rPr>
                <w:position w:val="-14"/>
              </w:rPr>
              <w:object w:dxaOrig="820" w:dyaOrig="400">
                <v:shape id="_x0000_i1139" type="#_x0000_t75" style="width:40.7pt;height:20.05pt" o:ole="">
                  <v:imagedata r:id="rId231" o:title=""/>
                </v:shape>
                <o:OLEObject Type="Embed" ProgID="Equation.DSMT4" ShapeID="_x0000_i1139" DrawAspect="Content" ObjectID="_1352098648" r:id="rId232"/>
              </w:object>
            </w:r>
          </w:p>
        </w:tc>
      </w:tr>
      <w:tr w:rsidR="00B1705F" w:rsidRPr="00F94B4C" w:rsidTr="006E326A">
        <w:tc>
          <w:tcPr>
            <w:tcW w:w="5208" w:type="dxa"/>
            <w:vMerge/>
            <w:tcBorders>
              <w:bottom w:val="single" w:sz="4" w:space="0" w:color="808080" w:themeColor="background1" w:themeShade="80"/>
            </w:tcBorders>
          </w:tcPr>
          <w:p w:rsidR="00B1705F" w:rsidRPr="00F94B4C" w:rsidRDefault="00B1705F" w:rsidP="006E326A">
            <w:pPr>
              <w:spacing w:after="0" w:line="240" w:lineRule="auto"/>
            </w:pPr>
          </w:p>
        </w:tc>
        <w:tc>
          <w:tcPr>
            <w:tcW w:w="1535" w:type="dxa"/>
            <w:tcBorders>
              <w:top w:val="nil"/>
              <w:bottom w:val="single" w:sz="4" w:space="0" w:color="808080" w:themeColor="background1" w:themeShade="80"/>
            </w:tcBorders>
          </w:tcPr>
          <w:p w:rsidR="00B1705F" w:rsidRPr="00F94B4C" w:rsidRDefault="00B1705F" w:rsidP="006E326A">
            <w:pPr>
              <w:spacing w:after="0" w:line="240" w:lineRule="auto"/>
              <w:jc w:val="center"/>
            </w:pPr>
            <w:r w:rsidRPr="00F94B4C">
              <w:rPr>
                <w:position w:val="-6"/>
              </w:rPr>
              <w:object w:dxaOrig="220" w:dyaOrig="279">
                <v:shape id="_x0000_i1140" type="#_x0000_t75" style="width:10.65pt;height:14.4pt" o:ole="">
                  <v:imagedata r:id="rId233" o:title=""/>
                </v:shape>
                <o:OLEObject Type="Embed" ProgID="Equation.DSMT4" ShapeID="_x0000_i1140" DrawAspect="Content" ObjectID="_1352098649" r:id="rId234"/>
              </w:object>
            </w:r>
          </w:p>
        </w:tc>
        <w:tc>
          <w:tcPr>
            <w:tcW w:w="2499" w:type="dxa"/>
            <w:tcBorders>
              <w:top w:val="nil"/>
              <w:bottom w:val="single" w:sz="4" w:space="0" w:color="808080" w:themeColor="background1" w:themeShade="80"/>
            </w:tcBorders>
          </w:tcPr>
          <w:p w:rsidR="00B1705F" w:rsidRPr="00F94B4C" w:rsidRDefault="0082565A" w:rsidP="006E326A">
            <w:pPr>
              <w:spacing w:after="0" w:line="240" w:lineRule="auto"/>
              <w:jc w:val="center"/>
            </w:pPr>
            <w:r w:rsidRPr="0082565A">
              <w:rPr>
                <w:position w:val="-14"/>
              </w:rPr>
              <w:object w:dxaOrig="740" w:dyaOrig="400">
                <v:shape id="_x0000_i1141" type="#_x0000_t75" style="width:36.95pt;height:20.05pt" o:ole="">
                  <v:imagedata r:id="rId235" o:title=""/>
                </v:shape>
                <o:OLEObject Type="Embed" ProgID="Equation.DSMT4" ShapeID="_x0000_i1141" DrawAspect="Content" ObjectID="_1352098650" r:id="rId236"/>
              </w:object>
            </w:r>
          </w:p>
        </w:tc>
      </w:tr>
      <w:tr w:rsidR="000B0BB4" w:rsidRPr="00F94B4C" w:rsidTr="000B0BB4">
        <w:tc>
          <w:tcPr>
            <w:tcW w:w="5208" w:type="dxa"/>
            <w:vMerge w:val="restart"/>
            <w:tcBorders>
              <w:top w:val="single" w:sz="4" w:space="0" w:color="808080" w:themeColor="background1" w:themeShade="80"/>
            </w:tcBorders>
            <w:vAlign w:val="center"/>
          </w:tcPr>
          <w:p w:rsidR="000B0BB4" w:rsidRPr="00F94B4C" w:rsidRDefault="000B0BB4" w:rsidP="000B0BB4">
            <w:pPr>
              <w:spacing w:after="0" w:line="240" w:lineRule="auto"/>
              <w:jc w:val="left"/>
            </w:pPr>
            <w:r>
              <w:t>Relationship between survival and fish abundance</w:t>
            </w:r>
          </w:p>
        </w:tc>
        <w:tc>
          <w:tcPr>
            <w:tcW w:w="1535" w:type="dxa"/>
            <w:tcBorders>
              <w:top w:val="single" w:sz="4" w:space="0" w:color="808080" w:themeColor="background1" w:themeShade="80"/>
              <w:bottom w:val="nil"/>
            </w:tcBorders>
          </w:tcPr>
          <w:p w:rsidR="000B0BB4" w:rsidRPr="00F94B4C" w:rsidRDefault="000B0BB4" w:rsidP="006E326A">
            <w:pPr>
              <w:spacing w:after="0" w:line="240" w:lineRule="auto"/>
              <w:jc w:val="center"/>
            </w:pPr>
            <w:r w:rsidRPr="00F94B4C">
              <w:rPr>
                <w:position w:val="-12"/>
              </w:rPr>
              <w:object w:dxaOrig="320" w:dyaOrig="360">
                <v:shape id="_x0000_i1142" type="#_x0000_t75" style="width:16.3pt;height:18.15pt" o:ole="">
                  <v:imagedata r:id="rId237" o:title=""/>
                </v:shape>
                <o:OLEObject Type="Embed" ProgID="Equation.DSMT4" ShapeID="_x0000_i1142" DrawAspect="Content" ObjectID="_1352098651" r:id="rId238"/>
              </w:object>
            </w:r>
          </w:p>
        </w:tc>
        <w:tc>
          <w:tcPr>
            <w:tcW w:w="2499" w:type="dxa"/>
            <w:tcBorders>
              <w:top w:val="single" w:sz="4" w:space="0" w:color="808080" w:themeColor="background1" w:themeShade="80"/>
              <w:bottom w:val="nil"/>
            </w:tcBorders>
          </w:tcPr>
          <w:p w:rsidR="000B0BB4" w:rsidRPr="00F94B4C" w:rsidRDefault="0082565A" w:rsidP="006E326A">
            <w:pPr>
              <w:spacing w:after="0" w:line="240" w:lineRule="auto"/>
              <w:jc w:val="center"/>
            </w:pPr>
            <w:r w:rsidRPr="0082565A">
              <w:rPr>
                <w:position w:val="-14"/>
              </w:rPr>
              <w:object w:dxaOrig="1120" w:dyaOrig="400">
                <v:shape id="_x0000_i1143" type="#_x0000_t75" style="width:55.7pt;height:20.05pt" o:ole="">
                  <v:imagedata r:id="rId239" o:title=""/>
                </v:shape>
                <o:OLEObject Type="Embed" ProgID="Equation.DSMT4" ShapeID="_x0000_i1143" DrawAspect="Content" ObjectID="_1352098652" r:id="rId240"/>
              </w:object>
            </w:r>
          </w:p>
        </w:tc>
      </w:tr>
      <w:tr w:rsidR="000B0BB4" w:rsidRPr="00F94B4C" w:rsidTr="00B1705F">
        <w:tc>
          <w:tcPr>
            <w:tcW w:w="5208" w:type="dxa"/>
            <w:vMerge/>
            <w:tcBorders>
              <w:bottom w:val="single" w:sz="4" w:space="0" w:color="808080" w:themeColor="background1" w:themeShade="80"/>
            </w:tcBorders>
          </w:tcPr>
          <w:p w:rsidR="000B0BB4" w:rsidRPr="00F94B4C" w:rsidRDefault="000B0BB4" w:rsidP="006E326A">
            <w:pPr>
              <w:spacing w:after="0" w:line="240" w:lineRule="auto"/>
            </w:pPr>
          </w:p>
        </w:tc>
        <w:tc>
          <w:tcPr>
            <w:tcW w:w="1535" w:type="dxa"/>
            <w:tcBorders>
              <w:top w:val="nil"/>
              <w:bottom w:val="single" w:sz="4" w:space="0" w:color="808080" w:themeColor="background1" w:themeShade="80"/>
            </w:tcBorders>
          </w:tcPr>
          <w:p w:rsidR="000B0BB4" w:rsidRPr="00F94B4C" w:rsidRDefault="000B0BB4" w:rsidP="006E326A">
            <w:pPr>
              <w:spacing w:after="0" w:line="240" w:lineRule="auto"/>
              <w:jc w:val="center"/>
              <w:rPr>
                <w:position w:val="-12"/>
              </w:rPr>
            </w:pPr>
            <w:r w:rsidRPr="000B0BB4">
              <w:rPr>
                <w:position w:val="-12"/>
              </w:rPr>
              <w:object w:dxaOrig="279" w:dyaOrig="360">
                <v:shape id="_x0000_i1144" type="#_x0000_t75" style="width:14.4pt;height:18.15pt" o:ole="">
                  <v:imagedata r:id="rId241" o:title=""/>
                </v:shape>
                <o:OLEObject Type="Embed" ProgID="Equation.DSMT4" ShapeID="_x0000_i1144" DrawAspect="Content" ObjectID="_1352098653" r:id="rId242"/>
              </w:object>
            </w:r>
          </w:p>
        </w:tc>
        <w:tc>
          <w:tcPr>
            <w:tcW w:w="2499" w:type="dxa"/>
            <w:tcBorders>
              <w:top w:val="nil"/>
              <w:bottom w:val="single" w:sz="4" w:space="0" w:color="808080" w:themeColor="background1" w:themeShade="80"/>
            </w:tcBorders>
          </w:tcPr>
          <w:p w:rsidR="000B0BB4" w:rsidRPr="00F94B4C" w:rsidRDefault="0082565A" w:rsidP="006E326A">
            <w:pPr>
              <w:spacing w:after="0" w:line="240" w:lineRule="auto"/>
              <w:jc w:val="center"/>
            </w:pPr>
            <w:r w:rsidRPr="0082565A">
              <w:rPr>
                <w:position w:val="-14"/>
              </w:rPr>
              <w:object w:dxaOrig="1120" w:dyaOrig="400">
                <v:shape id="_x0000_i1145" type="#_x0000_t75" style="width:55.7pt;height:20.05pt" o:ole="">
                  <v:imagedata r:id="rId239" o:title=""/>
                </v:shape>
                <o:OLEObject Type="Embed" ProgID="Equation.DSMT4" ShapeID="_x0000_i1145" DrawAspect="Content" ObjectID="_1352098654" r:id="rId243"/>
              </w:object>
            </w:r>
          </w:p>
        </w:tc>
      </w:tr>
      <w:tr w:rsidR="000B0BB4" w:rsidRPr="00F94B4C" w:rsidTr="00B1705F">
        <w:tc>
          <w:tcPr>
            <w:tcW w:w="5208" w:type="dxa"/>
            <w:vMerge w:val="restart"/>
            <w:tcBorders>
              <w:top w:val="single" w:sz="4" w:space="0" w:color="808080" w:themeColor="background1" w:themeShade="80"/>
            </w:tcBorders>
            <w:vAlign w:val="center"/>
          </w:tcPr>
          <w:p w:rsidR="000B0BB4" w:rsidRPr="00F94B4C" w:rsidRDefault="000B0BB4" w:rsidP="000B0BB4">
            <w:pPr>
              <w:spacing w:after="0" w:line="240" w:lineRule="auto"/>
              <w:jc w:val="left"/>
            </w:pPr>
            <w:r>
              <w:t>Relationship between reproductive success and fish abundance</w:t>
            </w:r>
          </w:p>
        </w:tc>
        <w:tc>
          <w:tcPr>
            <w:tcW w:w="1535" w:type="dxa"/>
            <w:tcBorders>
              <w:top w:val="single" w:sz="4" w:space="0" w:color="808080" w:themeColor="background1" w:themeShade="80"/>
              <w:bottom w:val="nil"/>
            </w:tcBorders>
          </w:tcPr>
          <w:p w:rsidR="000B0BB4" w:rsidRDefault="000B0BB4" w:rsidP="006E326A">
            <w:pPr>
              <w:spacing w:after="0" w:line="240" w:lineRule="auto"/>
              <w:jc w:val="center"/>
              <w:rPr>
                <w:position w:val="-12"/>
              </w:rPr>
            </w:pPr>
            <w:r w:rsidRPr="00F94B4C">
              <w:rPr>
                <w:position w:val="-12"/>
              </w:rPr>
              <w:object w:dxaOrig="360" w:dyaOrig="360">
                <v:shape id="_x0000_i1146" type="#_x0000_t75" style="width:18.15pt;height:18.15pt" o:ole="">
                  <v:imagedata r:id="rId244" o:title=""/>
                </v:shape>
                <o:OLEObject Type="Embed" ProgID="Equation.DSMT4" ShapeID="_x0000_i1146" DrawAspect="Content" ObjectID="_1352098655" r:id="rId245"/>
              </w:object>
            </w:r>
          </w:p>
        </w:tc>
        <w:tc>
          <w:tcPr>
            <w:tcW w:w="2499" w:type="dxa"/>
            <w:tcBorders>
              <w:top w:val="single" w:sz="4" w:space="0" w:color="808080" w:themeColor="background1" w:themeShade="80"/>
              <w:bottom w:val="nil"/>
            </w:tcBorders>
          </w:tcPr>
          <w:p w:rsidR="000B0BB4" w:rsidRPr="00F94B4C" w:rsidRDefault="0082565A" w:rsidP="006E326A">
            <w:pPr>
              <w:spacing w:after="0" w:line="240" w:lineRule="auto"/>
              <w:jc w:val="center"/>
            </w:pPr>
            <w:r w:rsidRPr="0082565A">
              <w:rPr>
                <w:position w:val="-14"/>
              </w:rPr>
              <w:object w:dxaOrig="1120" w:dyaOrig="400">
                <v:shape id="_x0000_i1147" type="#_x0000_t75" style="width:55.7pt;height:20.05pt" o:ole="">
                  <v:imagedata r:id="rId239" o:title=""/>
                </v:shape>
                <o:OLEObject Type="Embed" ProgID="Equation.DSMT4" ShapeID="_x0000_i1147" DrawAspect="Content" ObjectID="_1352098656" r:id="rId246"/>
              </w:object>
            </w:r>
          </w:p>
        </w:tc>
      </w:tr>
      <w:tr w:rsidR="000B0BB4" w:rsidRPr="00F94B4C" w:rsidTr="00B1705F">
        <w:tc>
          <w:tcPr>
            <w:tcW w:w="5208" w:type="dxa"/>
            <w:vMerge/>
            <w:tcBorders>
              <w:bottom w:val="single" w:sz="4" w:space="0" w:color="808080" w:themeColor="background1" w:themeShade="80"/>
            </w:tcBorders>
          </w:tcPr>
          <w:p w:rsidR="000B0BB4" w:rsidRPr="00F94B4C" w:rsidRDefault="000B0BB4" w:rsidP="006E326A">
            <w:pPr>
              <w:spacing w:after="0" w:line="240" w:lineRule="auto"/>
            </w:pPr>
          </w:p>
        </w:tc>
        <w:tc>
          <w:tcPr>
            <w:tcW w:w="1535" w:type="dxa"/>
            <w:tcBorders>
              <w:top w:val="nil"/>
              <w:bottom w:val="single" w:sz="4" w:space="0" w:color="808080" w:themeColor="background1" w:themeShade="80"/>
            </w:tcBorders>
          </w:tcPr>
          <w:p w:rsidR="000B0BB4" w:rsidRDefault="000B0BB4" w:rsidP="006E326A">
            <w:pPr>
              <w:spacing w:after="0" w:line="240" w:lineRule="auto"/>
              <w:jc w:val="center"/>
              <w:rPr>
                <w:position w:val="-12"/>
              </w:rPr>
            </w:pPr>
            <w:r w:rsidRPr="000B0BB4">
              <w:rPr>
                <w:position w:val="-12"/>
              </w:rPr>
              <w:object w:dxaOrig="320" w:dyaOrig="360">
                <v:shape id="_x0000_i1148" type="#_x0000_t75" style="width:16.3pt;height:18.15pt" o:ole="">
                  <v:imagedata r:id="rId247" o:title=""/>
                </v:shape>
                <o:OLEObject Type="Embed" ProgID="Equation.DSMT4" ShapeID="_x0000_i1148" DrawAspect="Content" ObjectID="_1352098657" r:id="rId248"/>
              </w:object>
            </w:r>
          </w:p>
        </w:tc>
        <w:tc>
          <w:tcPr>
            <w:tcW w:w="2499" w:type="dxa"/>
            <w:tcBorders>
              <w:top w:val="nil"/>
              <w:bottom w:val="single" w:sz="4" w:space="0" w:color="808080" w:themeColor="background1" w:themeShade="80"/>
            </w:tcBorders>
          </w:tcPr>
          <w:p w:rsidR="000B0BB4" w:rsidRPr="00F94B4C" w:rsidRDefault="0082565A" w:rsidP="006E326A">
            <w:pPr>
              <w:spacing w:after="0" w:line="240" w:lineRule="auto"/>
              <w:jc w:val="center"/>
            </w:pPr>
            <w:r w:rsidRPr="0082565A">
              <w:rPr>
                <w:position w:val="-14"/>
              </w:rPr>
              <w:object w:dxaOrig="1120" w:dyaOrig="400">
                <v:shape id="_x0000_i1149" type="#_x0000_t75" style="width:55.7pt;height:20.05pt" o:ole="">
                  <v:imagedata r:id="rId239" o:title=""/>
                </v:shape>
                <o:OLEObject Type="Embed" ProgID="Equation.DSMT4" ShapeID="_x0000_i1149" DrawAspect="Content" ObjectID="_1352098658" r:id="rId249"/>
              </w:object>
            </w:r>
          </w:p>
        </w:tc>
      </w:tr>
      <w:tr w:rsidR="00D52646" w:rsidRPr="00F94B4C" w:rsidTr="00B1705F">
        <w:tc>
          <w:tcPr>
            <w:tcW w:w="5208" w:type="dxa"/>
            <w:tcBorders>
              <w:top w:val="single" w:sz="4" w:space="0" w:color="808080" w:themeColor="background1" w:themeShade="80"/>
              <w:bottom w:val="nil"/>
            </w:tcBorders>
          </w:tcPr>
          <w:p w:rsidR="00D52646" w:rsidRPr="00F94B4C" w:rsidRDefault="00B45D4B" w:rsidP="006E326A">
            <w:pPr>
              <w:spacing w:after="0" w:line="240" w:lineRule="auto"/>
            </w:pPr>
            <w:r>
              <w:t>R</w:t>
            </w:r>
            <w:r w:rsidR="00D52646" w:rsidRPr="00F94B4C">
              <w:t>andom</w:t>
            </w:r>
            <w:r w:rsidR="000B0BB4">
              <w:t xml:space="preserve"> effects in </w:t>
            </w:r>
            <w:r w:rsidR="0082565A">
              <w:t xml:space="preserve">annual </w:t>
            </w:r>
            <w:r w:rsidR="000B0BB4">
              <w:t>survival</w:t>
            </w:r>
          </w:p>
        </w:tc>
        <w:tc>
          <w:tcPr>
            <w:tcW w:w="1535" w:type="dxa"/>
            <w:tcBorders>
              <w:top w:val="single" w:sz="4" w:space="0" w:color="808080" w:themeColor="background1" w:themeShade="80"/>
              <w:bottom w:val="nil"/>
            </w:tcBorders>
          </w:tcPr>
          <w:p w:rsidR="00D52646" w:rsidRPr="00F94B4C" w:rsidRDefault="000B0BB4" w:rsidP="006E326A">
            <w:pPr>
              <w:spacing w:after="0" w:line="240" w:lineRule="auto"/>
              <w:jc w:val="center"/>
            </w:pPr>
            <w:r w:rsidRPr="00F94B4C">
              <w:rPr>
                <w:position w:val="-14"/>
              </w:rPr>
              <w:object w:dxaOrig="400" w:dyaOrig="380">
                <v:shape id="_x0000_i1150" type="#_x0000_t75" style="width:20.65pt;height:18.8pt" o:ole="">
                  <v:imagedata r:id="rId250" o:title=""/>
                </v:shape>
                <o:OLEObject Type="Embed" ProgID="Equation.DSMT4" ShapeID="_x0000_i1150" DrawAspect="Content" ObjectID="_1352098659" r:id="rId251"/>
              </w:object>
            </w:r>
          </w:p>
        </w:tc>
        <w:tc>
          <w:tcPr>
            <w:tcW w:w="2499" w:type="dxa"/>
            <w:tcBorders>
              <w:top w:val="single" w:sz="4" w:space="0" w:color="808080" w:themeColor="background1" w:themeShade="80"/>
              <w:bottom w:val="nil"/>
            </w:tcBorders>
          </w:tcPr>
          <w:p w:rsidR="00D52646" w:rsidRPr="00F94B4C" w:rsidRDefault="00CA060A" w:rsidP="000B0BB4">
            <w:pPr>
              <w:spacing w:after="0" w:line="240" w:lineRule="auto"/>
              <w:jc w:val="center"/>
            </w:pPr>
            <w:r w:rsidRPr="000B0BB4">
              <w:rPr>
                <w:position w:val="-16"/>
              </w:rPr>
              <w:object w:dxaOrig="1080" w:dyaOrig="440">
                <v:shape id="_x0000_i1151" type="#_x0000_t75" style="width:54.45pt;height:21.9pt" o:ole="">
                  <v:imagedata r:id="rId252" o:title=""/>
                </v:shape>
                <o:OLEObject Type="Embed" ProgID="Equation.DSMT4" ShapeID="_x0000_i1151" DrawAspect="Content" ObjectID="_1352098660" r:id="rId253"/>
              </w:object>
            </w:r>
          </w:p>
        </w:tc>
      </w:tr>
      <w:tr w:rsidR="000B0BB4" w:rsidRPr="00F94B4C" w:rsidTr="000B0BB4">
        <w:tc>
          <w:tcPr>
            <w:tcW w:w="5208" w:type="dxa"/>
            <w:tcBorders>
              <w:top w:val="nil"/>
            </w:tcBorders>
          </w:tcPr>
          <w:p w:rsidR="000B0BB4" w:rsidRPr="00F94B4C" w:rsidRDefault="00B45D4B" w:rsidP="006E326A">
            <w:pPr>
              <w:spacing w:after="0" w:line="240" w:lineRule="auto"/>
            </w:pPr>
            <w:r>
              <w:t>R</w:t>
            </w:r>
            <w:r w:rsidR="000B0BB4" w:rsidRPr="00F94B4C">
              <w:t xml:space="preserve">andom effects in </w:t>
            </w:r>
            <w:r w:rsidR="0082565A">
              <w:t xml:space="preserve">annual </w:t>
            </w:r>
            <w:r w:rsidR="000B0BB4" w:rsidRPr="00F94B4C">
              <w:t>reproductive success</w:t>
            </w:r>
          </w:p>
        </w:tc>
        <w:tc>
          <w:tcPr>
            <w:tcW w:w="1535" w:type="dxa"/>
            <w:tcBorders>
              <w:top w:val="nil"/>
            </w:tcBorders>
          </w:tcPr>
          <w:p w:rsidR="000B0BB4" w:rsidRPr="00F94B4C" w:rsidRDefault="000B0BB4" w:rsidP="006E326A">
            <w:pPr>
              <w:spacing w:after="0" w:line="240" w:lineRule="auto"/>
              <w:jc w:val="center"/>
            </w:pPr>
            <w:r w:rsidRPr="000B0BB4">
              <w:rPr>
                <w:position w:val="-14"/>
              </w:rPr>
              <w:object w:dxaOrig="440" w:dyaOrig="380">
                <v:shape id="_x0000_i1152" type="#_x0000_t75" style="width:21.9pt;height:19.4pt" o:ole="">
                  <v:imagedata r:id="rId254" o:title=""/>
                </v:shape>
                <o:OLEObject Type="Embed" ProgID="Equation.DSMT4" ShapeID="_x0000_i1152" DrawAspect="Content" ObjectID="_1352098661" r:id="rId255"/>
              </w:object>
            </w:r>
          </w:p>
        </w:tc>
        <w:tc>
          <w:tcPr>
            <w:tcW w:w="2499" w:type="dxa"/>
            <w:tcBorders>
              <w:top w:val="nil"/>
            </w:tcBorders>
          </w:tcPr>
          <w:p w:rsidR="000B0BB4" w:rsidRPr="00F94B4C" w:rsidRDefault="0082565A" w:rsidP="006E326A">
            <w:pPr>
              <w:spacing w:after="0" w:line="240" w:lineRule="auto"/>
              <w:jc w:val="center"/>
            </w:pPr>
            <w:r w:rsidRPr="000B0BB4">
              <w:rPr>
                <w:position w:val="-16"/>
              </w:rPr>
              <w:object w:dxaOrig="1120" w:dyaOrig="440">
                <v:shape id="_x0000_i1153" type="#_x0000_t75" style="width:56.35pt;height:21.9pt" o:ole="">
                  <v:imagedata r:id="rId256" o:title=""/>
                </v:shape>
                <o:OLEObject Type="Embed" ProgID="Equation.DSMT4" ShapeID="_x0000_i1153" DrawAspect="Content" ObjectID="_1352098662" r:id="rId257"/>
              </w:object>
            </w:r>
          </w:p>
        </w:tc>
      </w:tr>
    </w:tbl>
    <w:p w:rsidR="00D52646" w:rsidRDefault="000D0F54" w:rsidP="000D0F54">
      <w:pPr>
        <w:pStyle w:val="Heading1"/>
      </w:pPr>
      <w:r>
        <w:lastRenderedPageBreak/>
        <w:t xml:space="preserve">Figures </w:t>
      </w:r>
    </w:p>
    <w:p w:rsidR="000D0F54" w:rsidRPr="000D0F54" w:rsidRDefault="000D0F54" w:rsidP="000D0F54"/>
    <w:p w:rsidR="000A52C4" w:rsidRDefault="005F61D6">
      <w:pPr>
        <w:jc w:val="left"/>
      </w:pPr>
      <w:r w:rsidRPr="005F61D6">
        <w:rPr>
          <w:noProof/>
          <w:lang w:val="en-ZA" w:eastAsia="en-ZA" w:bidi="ar-SA"/>
        </w:rPr>
        <w:drawing>
          <wp:inline distT="0" distB="0" distL="0" distR="0">
            <wp:extent cx="5731510" cy="5091614"/>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15834" cy="6676329"/>
                      <a:chOff x="746575" y="0"/>
                      <a:chExt cx="7515834" cy="6676329"/>
                    </a:xfrm>
                  </a:grpSpPr>
                  <a:grpSp>
                    <a:nvGrpSpPr>
                      <a:cNvPr id="24" name="Group 23"/>
                      <a:cNvGrpSpPr/>
                    </a:nvGrpSpPr>
                    <a:grpSpPr>
                      <a:xfrm>
                        <a:off x="2906815" y="188640"/>
                        <a:ext cx="360040" cy="6480720"/>
                        <a:chOff x="1916705" y="188640"/>
                        <a:chExt cx="360040" cy="6480720"/>
                      </a:xfrm>
                    </a:grpSpPr>
                    <a:cxnSp>
                      <a:nvCxnSpPr>
                        <a:cNvPr id="7" name="Straight Connector 6"/>
                        <a:cNvCxnSpPr/>
                      </a:nvCxnSpPr>
                      <a:spPr>
                        <a:xfrm rot="5400000">
                          <a:off x="-1143635" y="3429000"/>
                          <a:ext cx="6480720" cy="0"/>
                        </a:xfrm>
                        <a:prstGeom prst="line">
                          <a:avLst/>
                        </a:prstGeom>
                        <a:ln w="38100">
                          <a:solidFill>
                            <a:schemeClr val="tx1"/>
                          </a:solidFill>
                          <a:headEnd type="none"/>
                          <a:tailEnd type="none"/>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a:off x="1916705" y="188640"/>
                          <a:ext cx="36004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a:off x="1916705" y="2348880"/>
                          <a:ext cx="36004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a:off x="1916705" y="4509120"/>
                          <a:ext cx="36004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a:off x="1916705" y="6669360"/>
                          <a:ext cx="36004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64" name="Group 63"/>
                      <a:cNvGrpSpPr/>
                    </a:nvGrpSpPr>
                    <a:grpSpPr>
                      <a:xfrm>
                        <a:off x="746575" y="188640"/>
                        <a:ext cx="1065277" cy="6480720"/>
                        <a:chOff x="671408" y="188640"/>
                        <a:chExt cx="1065277" cy="6480720"/>
                      </a:xfrm>
                    </a:grpSpPr>
                    <a:sp>
                      <a:nvSpPr>
                        <a:cNvPr id="25" name="Left Brace 24"/>
                        <a:cNvSpPr/>
                      </a:nvSpPr>
                      <a:spPr>
                        <a:xfrm>
                          <a:off x="1421650" y="188640"/>
                          <a:ext cx="315035" cy="2160240"/>
                        </a:xfrm>
                        <a:prstGeom prst="lef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sp>
                      <a:nvSpPr>
                        <a:cNvPr id="26" name="Left Brace 25"/>
                        <a:cNvSpPr/>
                      </a:nvSpPr>
                      <a:spPr>
                        <a:xfrm>
                          <a:off x="1376646" y="2393884"/>
                          <a:ext cx="360039" cy="2070231"/>
                        </a:xfrm>
                        <a:prstGeom prst="lef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sp>
                      <a:nvSpPr>
                        <a:cNvPr id="27" name="Left Brace 26"/>
                        <a:cNvSpPr/>
                      </a:nvSpPr>
                      <a:spPr>
                        <a:xfrm>
                          <a:off x="1421650" y="4509120"/>
                          <a:ext cx="315035" cy="2160240"/>
                        </a:xfrm>
                        <a:prstGeom prst="lef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2"/>
                        <a:cNvPicPr>
                          <a:picLocks noChangeAspect="1" noChangeArrowheads="1"/>
                        </a:cNvPicPr>
                      </a:nvPicPr>
                      <a:blipFill>
                        <a:blip r:embed="rId258"/>
                        <a:srcRect/>
                        <a:stretch>
                          <a:fillRect/>
                        </a:stretch>
                      </a:blipFill>
                      <a:spPr bwMode="auto">
                        <a:xfrm>
                          <a:off x="1066800" y="1152525"/>
                          <a:ext cx="265113" cy="319088"/>
                        </a:xfrm>
                        <a:prstGeom prst="rect">
                          <a:avLst/>
                        </a:prstGeom>
                        <a:noFill/>
                      </a:spPr>
                    </a:pic>
                    <a:pic>
                      <a:nvPicPr>
                        <a:cNvPr id="0" name="Object 3"/>
                        <a:cNvPicPr>
                          <a:picLocks noChangeAspect="1" noChangeArrowheads="1"/>
                        </a:cNvPicPr>
                      </a:nvPicPr>
                      <a:blipFill>
                        <a:blip r:embed="rId259"/>
                        <a:srcRect/>
                        <a:stretch>
                          <a:fillRect/>
                        </a:stretch>
                      </a:blipFill>
                      <a:spPr bwMode="auto">
                        <a:xfrm>
                          <a:off x="776288" y="3249613"/>
                          <a:ext cx="611187" cy="369887"/>
                        </a:xfrm>
                        <a:prstGeom prst="rect">
                          <a:avLst/>
                        </a:prstGeom>
                        <a:noFill/>
                      </a:spPr>
                    </a:pic>
                    <a:pic>
                      <a:nvPicPr>
                        <a:cNvPr id="0" name="Object 4"/>
                        <a:cNvPicPr>
                          <a:picLocks noChangeAspect="1" noChangeArrowheads="1"/>
                        </a:cNvPicPr>
                      </a:nvPicPr>
                      <a:blipFill>
                        <a:blip r:embed="rId260"/>
                        <a:srcRect/>
                        <a:stretch>
                          <a:fillRect/>
                        </a:stretch>
                      </a:blipFill>
                      <a:spPr bwMode="auto">
                        <a:xfrm>
                          <a:off x="746125" y="5410200"/>
                          <a:ext cx="636588" cy="369888"/>
                        </a:xfrm>
                        <a:prstGeom prst="rect">
                          <a:avLst/>
                        </a:prstGeom>
                        <a:noFill/>
                      </a:spPr>
                    </a:pic>
                  </a:grpSp>
                  <a:cxnSp>
                    <a:nvCxnSpPr>
                      <a:cNvPr id="40" name="Straight Connector 39"/>
                      <a:cNvCxnSpPr/>
                    </a:nvCxnSpPr>
                    <a:spPr>
                      <a:xfrm>
                        <a:off x="2951820" y="90872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2951820" y="162880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a:off x="2951820" y="306896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a:off x="2951820" y="378904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2951820" y="522920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a:off x="2951820" y="5949280"/>
                        <a:ext cx="27003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46" name="TextBox 45"/>
                      <a:cNvSpPr txBox="1"/>
                    </a:nvSpPr>
                    <a:spPr>
                      <a:xfrm>
                        <a:off x="2276746" y="98630"/>
                        <a:ext cx="63007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400" dirty="0" smtClean="0">
                              <a:latin typeface="Times New Roman" pitchFamily="18" charset="0"/>
                              <a:cs typeface="Times New Roman" pitchFamily="18" charset="0"/>
                            </a:rPr>
                            <a:t>Jan</a:t>
                          </a:r>
                          <a:endParaRPr lang="en-GB" sz="1400" dirty="0">
                            <a:latin typeface="Times New Roman" pitchFamily="18" charset="0"/>
                            <a:cs typeface="Times New Roman" pitchFamily="18" charset="0"/>
                          </a:endParaRPr>
                        </a:p>
                      </a:txBody>
                      <a:useSpRect/>
                    </a:txSp>
                  </a:sp>
                  <a:sp>
                    <a:nvSpPr>
                      <a:cNvPr id="47" name="TextBox 46"/>
                      <a:cNvSpPr txBox="1"/>
                    </a:nvSpPr>
                    <a:spPr>
                      <a:xfrm>
                        <a:off x="2276745" y="818710"/>
                        <a:ext cx="63006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400" dirty="0" smtClean="0">
                              <a:latin typeface="Times New Roman" pitchFamily="18" charset="0"/>
                              <a:cs typeface="Times New Roman" pitchFamily="18" charset="0"/>
                            </a:rPr>
                            <a:t>May</a:t>
                          </a:r>
                          <a:endParaRPr lang="en-GB" sz="1400" dirty="0">
                            <a:latin typeface="Times New Roman" pitchFamily="18" charset="0"/>
                            <a:cs typeface="Times New Roman" pitchFamily="18" charset="0"/>
                          </a:endParaRPr>
                        </a:p>
                      </a:txBody>
                      <a:useSpRect/>
                    </a:txSp>
                  </a:sp>
                  <a:sp>
                    <a:nvSpPr>
                      <a:cNvPr id="48" name="TextBox 47"/>
                      <a:cNvSpPr txBox="1"/>
                    </a:nvSpPr>
                    <a:spPr>
                      <a:xfrm>
                        <a:off x="2276745" y="1538790"/>
                        <a:ext cx="63007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400" dirty="0" smtClean="0">
                              <a:latin typeface="Times New Roman" pitchFamily="18" charset="0"/>
                              <a:cs typeface="Times New Roman" pitchFamily="18" charset="0"/>
                            </a:rPr>
                            <a:t>Sep</a:t>
                          </a:r>
                          <a:endParaRPr lang="en-GB" sz="1400" dirty="0">
                            <a:latin typeface="Times New Roman" pitchFamily="18" charset="0"/>
                            <a:cs typeface="Times New Roman" pitchFamily="18" charset="0"/>
                          </a:endParaRPr>
                        </a:p>
                      </a:txBody>
                      <a:useSpRect/>
                    </a:txSp>
                  </a:sp>
                  <a:cxnSp>
                    <a:nvCxnSpPr>
                      <a:cNvPr id="52" name="Straight Arrow Connector 51"/>
                      <a:cNvCxnSpPr/>
                    </a:nvCxnSpPr>
                    <a:spPr>
                      <a:xfrm rot="10800000">
                        <a:off x="3671902" y="910308"/>
                        <a:ext cx="720078" cy="158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4481990" y="728700"/>
                        <a:ext cx="243027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dirty="0" smtClean="0">
                              <a:latin typeface="Times New Roman" pitchFamily="18" charset="0"/>
                              <a:cs typeface="Times New Roman" pitchFamily="18" charset="0"/>
                            </a:rPr>
                            <a:t>Penguins hatch (1 May)</a:t>
                          </a:r>
                          <a:endParaRPr lang="en-GB" dirty="0">
                            <a:latin typeface="Times New Roman" pitchFamily="18" charset="0"/>
                            <a:cs typeface="Times New Roman" pitchFamily="18" charset="0"/>
                          </a:endParaRPr>
                        </a:p>
                      </a:txBody>
                      <a:useSpRect/>
                    </a:txSp>
                  </a:sp>
                  <a:sp>
                    <a:nvSpPr>
                      <a:cNvPr id="54" name="Right Brace 53"/>
                      <a:cNvSpPr/>
                    </a:nvSpPr>
                    <a:spPr>
                      <a:xfrm>
                        <a:off x="3356865" y="908720"/>
                        <a:ext cx="360040" cy="1440160"/>
                      </a:xfrm>
                      <a:prstGeom prst="righ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5"/>
                      <a:cNvPicPr>
                        <a:picLocks noChangeAspect="1" noChangeArrowheads="1"/>
                      </a:cNvPicPr>
                    </a:nvPicPr>
                    <a:blipFill>
                      <a:blip r:embed="rId261"/>
                      <a:srcRect/>
                      <a:stretch>
                        <a:fillRect/>
                      </a:stretch>
                    </a:blipFill>
                    <a:spPr bwMode="auto">
                      <a:xfrm>
                        <a:off x="3762375" y="1403350"/>
                        <a:ext cx="4329113" cy="425450"/>
                      </a:xfrm>
                      <a:prstGeom prst="rect">
                        <a:avLst/>
                      </a:prstGeom>
                      <a:noFill/>
                    </a:spPr>
                  </a:pic>
                  <a:sp>
                    <a:nvSpPr>
                      <a:cNvPr id="57" name="Right Brace 56"/>
                      <a:cNvSpPr/>
                    </a:nvSpPr>
                    <a:spPr>
                      <a:xfrm>
                        <a:off x="3356865" y="2393884"/>
                        <a:ext cx="360040" cy="1935215"/>
                      </a:xfrm>
                      <a:prstGeom prst="righ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6"/>
                      <a:cNvPicPr>
                        <a:picLocks noChangeAspect="1" noChangeArrowheads="1"/>
                      </a:cNvPicPr>
                    </a:nvPicPr>
                    <a:blipFill>
                      <a:blip r:embed="rId262"/>
                      <a:srcRect/>
                      <a:stretch>
                        <a:fillRect/>
                      </a:stretch>
                    </a:blipFill>
                    <a:spPr bwMode="auto">
                      <a:xfrm>
                        <a:off x="3806825" y="3159125"/>
                        <a:ext cx="3414713" cy="449263"/>
                      </a:xfrm>
                      <a:prstGeom prst="rect">
                        <a:avLst/>
                      </a:prstGeom>
                      <a:noFill/>
                    </a:spPr>
                  </a:pic>
                  <a:sp>
                    <a:nvSpPr>
                      <a:cNvPr id="59" name="Right Brace 58"/>
                      <a:cNvSpPr/>
                    </a:nvSpPr>
                    <a:spPr>
                      <a:xfrm>
                        <a:off x="3356865" y="4509121"/>
                        <a:ext cx="360040" cy="2160240"/>
                      </a:xfrm>
                      <a:prstGeom prst="righ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7"/>
                      <a:cNvPicPr>
                        <a:picLocks noChangeAspect="1" noChangeArrowheads="1"/>
                      </a:cNvPicPr>
                    </a:nvPicPr>
                    <a:blipFill>
                      <a:blip r:embed="rId263"/>
                      <a:srcRect/>
                      <a:stretch>
                        <a:fillRect/>
                      </a:stretch>
                    </a:blipFill>
                    <a:spPr bwMode="auto">
                      <a:xfrm>
                        <a:off x="3851275" y="5364163"/>
                        <a:ext cx="2546350" cy="427037"/>
                      </a:xfrm>
                      <a:prstGeom prst="rect">
                        <a:avLst/>
                      </a:prstGeom>
                      <a:noFill/>
                    </a:spPr>
                  </a:pic>
                  <a:cxnSp>
                    <a:nvCxnSpPr>
                      <a:cNvPr id="66" name="Straight Connector 65"/>
                      <a:cNvCxnSpPr/>
                    </a:nvCxnSpPr>
                    <a:spPr>
                      <a:xfrm>
                        <a:off x="2996825" y="342900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a:off x="2996825" y="432910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a:off x="2996825" y="414908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a:off x="2996825" y="396906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a:off x="2996825" y="324898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a:off x="2996825" y="360902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grpSp>
                    <a:nvGrpSpPr>
                      <a:cNvPr id="73" name="Group 72"/>
                      <a:cNvGrpSpPr/>
                    </a:nvGrpSpPr>
                    <a:grpSpPr>
                      <a:xfrm>
                        <a:off x="1871700" y="3248980"/>
                        <a:ext cx="720079" cy="2520278"/>
                        <a:chOff x="2006716" y="3203975"/>
                        <a:chExt cx="720079" cy="2520278"/>
                      </a:xfrm>
                    </a:grpSpPr>
                    <a:sp>
                      <a:nvSpPr>
                        <a:cNvPr id="61" name="Left Brace 60"/>
                        <a:cNvSpPr/>
                      </a:nvSpPr>
                      <a:spPr>
                        <a:xfrm>
                          <a:off x="2366755" y="3429000"/>
                          <a:ext cx="360040" cy="2115235"/>
                        </a:xfrm>
                        <a:prstGeom prst="lef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sp>
                      <a:nvSpPr>
                        <a:cNvPr id="72" name="TextBox 71"/>
                        <a:cNvSpPr txBox="1"/>
                      </a:nvSpPr>
                      <a:spPr>
                        <a:xfrm rot="16200000">
                          <a:off x="900466" y="4310225"/>
                          <a:ext cx="2520278"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400" dirty="0" smtClean="0">
                                <a:latin typeface="Times New Roman" pitchFamily="18" charset="0"/>
                                <a:cs typeface="Times New Roman" pitchFamily="18" charset="0"/>
                              </a:rPr>
                              <a:t>Moult survey (1 July to 30 June)</a:t>
                            </a:r>
                            <a:endParaRPr lang="en-GB" sz="1400" dirty="0">
                              <a:latin typeface="Times New Roman" pitchFamily="18" charset="0"/>
                              <a:cs typeface="Times New Roman" pitchFamily="18" charset="0"/>
                            </a:endParaRPr>
                          </a:p>
                        </a:txBody>
                        <a:useSpRect/>
                      </a:txSp>
                    </a:sp>
                  </a:grpSp>
                  <a:sp>
                    <a:nvSpPr>
                      <a:cNvPr id="74" name="TextBox 73"/>
                      <a:cNvSpPr txBox="1"/>
                    </a:nvSpPr>
                    <a:spPr>
                      <a:xfrm>
                        <a:off x="2636785" y="3383995"/>
                        <a:ext cx="360039"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200" dirty="0" smtClean="0"/>
                            <a:t>Jul</a:t>
                          </a:r>
                          <a:endParaRPr lang="en-GB" sz="1200" dirty="0"/>
                        </a:p>
                      </a:txBody>
                      <a:useSpRect/>
                    </a:txSp>
                  </a:sp>
                  <a:sp>
                    <a:nvSpPr>
                      <a:cNvPr id="75" name="TextBox 74"/>
                      <a:cNvSpPr txBox="1"/>
                    </a:nvSpPr>
                    <a:spPr>
                      <a:xfrm>
                        <a:off x="2591780" y="4239090"/>
                        <a:ext cx="450049"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200" dirty="0" smtClean="0"/>
                            <a:t>Dec</a:t>
                          </a:r>
                          <a:endParaRPr lang="en-GB" sz="1200" dirty="0"/>
                        </a:p>
                      </a:txBody>
                      <a:useSpRect/>
                    </a:txSp>
                  </a:sp>
                  <a:cxnSp>
                    <a:nvCxnSpPr>
                      <a:cNvPr id="76" name="Straight Connector 75"/>
                      <a:cNvCxnSpPr/>
                    </a:nvCxnSpPr>
                    <a:spPr>
                      <a:xfrm>
                        <a:off x="2996825" y="558924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a:off x="2996825" y="540922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a:off x="2996825" y="576926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sp>
                    <a:nvSpPr>
                      <a:cNvPr id="79" name="TextBox 78"/>
                      <a:cNvSpPr txBox="1"/>
                    </a:nvSpPr>
                    <a:spPr>
                      <a:xfrm>
                        <a:off x="2591781" y="5364215"/>
                        <a:ext cx="405044"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200" dirty="0" smtClean="0"/>
                            <a:t>Jun</a:t>
                          </a:r>
                          <a:endParaRPr lang="en-GB" sz="1200" dirty="0"/>
                        </a:p>
                      </a:txBody>
                      <a:useSpRect/>
                    </a:txSp>
                  </a:sp>
                  <a:sp>
                    <a:nvSpPr>
                      <a:cNvPr id="80" name="Right Brace 79"/>
                      <a:cNvSpPr/>
                    </a:nvSpPr>
                    <a:spPr>
                      <a:xfrm>
                        <a:off x="3356865" y="188640"/>
                        <a:ext cx="360040" cy="675075"/>
                      </a:xfrm>
                      <a:prstGeom prst="rightBrace">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8"/>
                      <a:cNvPicPr>
                        <a:picLocks noChangeAspect="1" noChangeArrowheads="1"/>
                      </a:cNvPicPr>
                    </a:nvPicPr>
                    <a:blipFill>
                      <a:blip r:embed="rId264"/>
                      <a:srcRect/>
                      <a:stretch>
                        <a:fillRect/>
                      </a:stretch>
                    </a:blipFill>
                    <a:spPr bwMode="auto">
                      <a:xfrm>
                        <a:off x="3806825" y="323850"/>
                        <a:ext cx="3767138" cy="449263"/>
                      </a:xfrm>
                      <a:prstGeom prst="rect">
                        <a:avLst/>
                      </a:prstGeom>
                      <a:noFill/>
                    </a:spPr>
                  </a:pic>
                  <a:cxnSp>
                    <a:nvCxnSpPr>
                      <a:cNvPr id="82" name="Straight Arrow Connector 81"/>
                      <a:cNvCxnSpPr/>
                    </a:nvCxnSpPr>
                    <a:spPr>
                      <a:xfrm rot="10800000">
                        <a:off x="3671902" y="188640"/>
                        <a:ext cx="720079" cy="158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3" name="TextBox 82"/>
                      <a:cNvSpPr txBox="1"/>
                    </a:nvSpPr>
                    <a:spPr>
                      <a:xfrm>
                        <a:off x="4481990" y="0"/>
                        <a:ext cx="265529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dirty="0" smtClean="0">
                              <a:latin typeface="Times New Roman" pitchFamily="18" charset="0"/>
                              <a:cs typeface="Times New Roman" pitchFamily="18" charset="0"/>
                            </a:rPr>
                            <a:t>Counting day (1 January)</a:t>
                          </a:r>
                          <a:endParaRPr lang="en-GB" dirty="0">
                            <a:latin typeface="Times New Roman" pitchFamily="18" charset="0"/>
                            <a:cs typeface="Times New Roman" pitchFamily="18" charset="0"/>
                          </a:endParaRPr>
                        </a:p>
                      </a:txBody>
                      <a:useSpRect/>
                    </a:txSp>
                  </a:sp>
                  <a:cxnSp>
                    <a:nvCxnSpPr>
                      <a:cNvPr id="84" name="Straight Arrow Connector 83"/>
                      <a:cNvCxnSpPr>
                        <a:stCxn id="85" idx="1"/>
                      </a:cNvCxnSpPr>
                    </a:nvCxnSpPr>
                    <a:spPr>
                      <a:xfrm rot="10800000" flipV="1">
                        <a:off x="3626899" y="3883696"/>
                        <a:ext cx="810087" cy="44540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5" name="TextBox 84"/>
                      <a:cNvSpPr txBox="1"/>
                    </a:nvSpPr>
                    <a:spPr>
                      <a:xfrm>
                        <a:off x="4436985" y="3699030"/>
                        <a:ext cx="3645407"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dirty="0" smtClean="0">
                              <a:latin typeface="Times New Roman" pitchFamily="18" charset="0"/>
                              <a:cs typeface="Times New Roman" pitchFamily="18" charset="0"/>
                            </a:rPr>
                            <a:t>Peak of juvenile moult (1 December)</a:t>
                          </a:r>
                          <a:endParaRPr lang="en-GB" dirty="0">
                            <a:latin typeface="Times New Roman" pitchFamily="18" charset="0"/>
                            <a:cs typeface="Times New Roman" pitchFamily="18" charset="0"/>
                          </a:endParaRPr>
                        </a:p>
                      </a:txBody>
                      <a:useSpRect/>
                    </a:txSp>
                  </a:sp>
                  <a:cxnSp>
                    <a:nvCxnSpPr>
                      <a:cNvPr id="86" name="Straight Arrow Connector 85"/>
                      <a:cNvCxnSpPr/>
                    </a:nvCxnSpPr>
                    <a:spPr>
                      <a:xfrm rot="10800000">
                        <a:off x="3536886" y="6489340"/>
                        <a:ext cx="765084" cy="158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4436985" y="6264315"/>
                        <a:ext cx="382542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dirty="0" smtClean="0">
                              <a:latin typeface="Times New Roman" pitchFamily="18" charset="0"/>
                              <a:cs typeface="Times New Roman" pitchFamily="18" charset="0"/>
                            </a:rPr>
                            <a:t>Peak of first adult moult (1 December)</a:t>
                          </a:r>
                          <a:endParaRPr lang="en-GB" dirty="0">
                            <a:latin typeface="Times New Roman" pitchFamily="18" charset="0"/>
                            <a:cs typeface="Times New Roman" pitchFamily="18" charset="0"/>
                          </a:endParaRPr>
                        </a:p>
                      </a:txBody>
                      <a:useSpRect/>
                    </a:txSp>
                  </a:sp>
                  <a:cxnSp>
                    <a:nvCxnSpPr>
                      <a:cNvPr id="88" name="Straight Connector 87"/>
                      <a:cNvCxnSpPr/>
                    </a:nvCxnSpPr>
                    <a:spPr>
                      <a:xfrm>
                        <a:off x="2996825" y="630932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a:off x="2996825" y="612930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a:off x="2996825" y="6489340"/>
                        <a:ext cx="180020" cy="0"/>
                      </a:xfrm>
                      <a:prstGeom prst="line">
                        <a:avLst/>
                      </a:prstGeom>
                      <a:ln w="9525">
                        <a:solidFill>
                          <a:schemeClr val="tx1"/>
                        </a:solidFill>
                      </a:ln>
                    </a:spPr>
                    <a:style>
                      <a:lnRef idx="1">
                        <a:schemeClr val="accent1"/>
                      </a:lnRef>
                      <a:fillRef idx="0">
                        <a:schemeClr val="accent1"/>
                      </a:fillRef>
                      <a:effectRef idx="0">
                        <a:schemeClr val="accent1"/>
                      </a:effectRef>
                      <a:fontRef idx="minor">
                        <a:schemeClr val="tx1"/>
                      </a:fontRef>
                    </a:style>
                  </a:cxnSp>
                  <a:sp>
                    <a:nvSpPr>
                      <a:cNvPr id="91" name="TextBox 90"/>
                      <a:cNvSpPr txBox="1"/>
                    </a:nvSpPr>
                    <a:spPr>
                      <a:xfrm>
                        <a:off x="2546775" y="6399330"/>
                        <a:ext cx="450049"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ZA" sz="1200" dirty="0" smtClean="0"/>
                            <a:t>Dec</a:t>
                          </a:r>
                          <a:endParaRPr lang="en-GB" sz="1200" dirty="0"/>
                        </a:p>
                      </a:txBody>
                      <a:useSpRect/>
                    </a:txSp>
                  </a:sp>
                  <a:cxnSp>
                    <a:nvCxnSpPr>
                      <a:cNvPr id="62" name="Straight Arrow Connector 61"/>
                      <a:cNvCxnSpPr/>
                    </a:nvCxnSpPr>
                    <a:spPr>
                      <a:xfrm rot="10800000">
                        <a:off x="3626899" y="4419110"/>
                        <a:ext cx="810086" cy="158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3" name="Right Brace 62"/>
                      <a:cNvSpPr/>
                    </a:nvSpPr>
                    <a:spPr>
                      <a:xfrm>
                        <a:off x="3356865" y="4374105"/>
                        <a:ext cx="225025" cy="90010"/>
                      </a:xfrm>
                      <a:prstGeom prst="rightBrace">
                        <a:avLst>
                          <a:gd name="adj1" fmla="val 8333"/>
                          <a:gd name="adj2" fmla="val 52645"/>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a:p>
                      </a:txBody>
                      <a:useSpRect/>
                    </a:txSp>
                    <a:style>
                      <a:lnRef idx="1">
                        <a:schemeClr val="accent1"/>
                      </a:lnRef>
                      <a:fillRef idx="0">
                        <a:schemeClr val="accent1"/>
                      </a:fillRef>
                      <a:effectRef idx="0">
                        <a:schemeClr val="accent1"/>
                      </a:effectRef>
                      <a:fontRef idx="minor">
                        <a:schemeClr val="tx1"/>
                      </a:fontRef>
                    </a:style>
                  </a:sp>
                  <a:pic>
                    <a:nvPicPr>
                      <a:cNvPr id="0" name="Object 9"/>
                      <a:cNvPicPr>
                        <a:picLocks noChangeAspect="1" noChangeArrowheads="1"/>
                      </a:cNvPicPr>
                    </a:nvPicPr>
                    <a:blipFill>
                      <a:blip r:embed="rId265"/>
                      <a:srcRect/>
                      <a:stretch>
                        <a:fillRect/>
                      </a:stretch>
                    </a:blipFill>
                    <a:spPr bwMode="auto">
                      <a:xfrm>
                        <a:off x="4527550" y="4194175"/>
                        <a:ext cx="471488" cy="449263"/>
                      </a:xfrm>
                      <a:prstGeom prst="rect">
                        <a:avLst/>
                      </a:prstGeom>
                      <a:noFill/>
                    </a:spPr>
                  </a:pic>
                </lc:lockedCanvas>
              </a:graphicData>
            </a:graphic>
          </wp:inline>
        </w:drawing>
      </w:r>
    </w:p>
    <w:p w:rsidR="005F61D6" w:rsidRDefault="005F61D6" w:rsidP="000A52C4">
      <w:pPr>
        <w:pStyle w:val="Caption"/>
      </w:pPr>
      <w:bookmarkStart w:id="5" w:name="_Ref278205928"/>
    </w:p>
    <w:p w:rsidR="000A52C4" w:rsidRDefault="000A52C4" w:rsidP="000A52C4">
      <w:pPr>
        <w:pStyle w:val="Caption"/>
      </w:pPr>
      <w:r>
        <w:t xml:space="preserve">Figure </w:t>
      </w:r>
      <w:fldSimple w:instr=" SEQ Figure \* ARABIC ">
        <w:r w:rsidR="00C2700C">
          <w:rPr>
            <w:noProof/>
          </w:rPr>
          <w:t>1</w:t>
        </w:r>
      </w:fldSimple>
      <w:bookmarkEnd w:id="5"/>
      <w:r>
        <w:t xml:space="preserve">: </w:t>
      </w:r>
      <w:r w:rsidR="00A73C49">
        <w:t>The t</w:t>
      </w:r>
      <w:r>
        <w:t>imeline for an “average” penguin show</w:t>
      </w:r>
      <w:r w:rsidR="00A73C49">
        <w:t xml:space="preserve">s </w:t>
      </w:r>
      <w:r>
        <w:t xml:space="preserve">the model counting day (1 January), the peak of the breeding season (1 May) and the peak of the moult count (1 December). </w:t>
      </w:r>
      <w:r w:rsidR="00A73C49">
        <w:t xml:space="preserve">The </w:t>
      </w:r>
      <w:r w:rsidR="006E2835">
        <w:t>observations</w:t>
      </w:r>
      <w:r w:rsidR="00A73C49">
        <w:t xml:space="preserve"> of each moult season </w:t>
      </w:r>
      <w:r w:rsidR="006E2835">
        <w:t>are</w:t>
      </w:r>
      <w:r w:rsidR="00A73C49">
        <w:t xml:space="preserve"> made over the split year from 1 July until 30 June. Note that in the model the count for year </w:t>
      </w:r>
      <w:r w:rsidR="00A73C49" w:rsidRPr="00A73C49">
        <w:rPr>
          <w:position w:val="-10"/>
        </w:rPr>
        <w:object w:dxaOrig="220" w:dyaOrig="260">
          <v:shape id="_x0000_i1154" type="#_x0000_t75" style="width:11.25pt;height:13.15pt" o:ole="">
            <v:imagedata r:id="rId266" o:title=""/>
          </v:shape>
          <o:OLEObject Type="Embed" ProgID="Equation.DSMT4" ShapeID="_x0000_i1154" DrawAspect="Content" ObjectID="_1352098663" r:id="rId267"/>
        </w:object>
      </w:r>
      <w:r w:rsidR="00A73C49">
        <w:t xml:space="preserve"> refers to the moult season where the December peak falls in </w:t>
      </w:r>
      <w:proofErr w:type="gramStart"/>
      <w:r w:rsidR="00A73C49">
        <w:t xml:space="preserve">year </w:t>
      </w:r>
      <w:proofErr w:type="gramEnd"/>
      <w:r w:rsidR="00A73C49" w:rsidRPr="00A73C49">
        <w:rPr>
          <w:position w:val="-10"/>
        </w:rPr>
        <w:object w:dxaOrig="220" w:dyaOrig="260">
          <v:shape id="_x0000_i1155" type="#_x0000_t75" style="width:11.25pt;height:13.15pt" o:ole="">
            <v:imagedata r:id="rId268" o:title=""/>
          </v:shape>
          <o:OLEObject Type="Embed" ProgID="Equation.DSMT4" ShapeID="_x0000_i1155" DrawAspect="Content" ObjectID="_1352098664" r:id="rId269"/>
        </w:object>
      </w:r>
      <w:r w:rsidR="006E2835">
        <w:t>, which is different to the convention used in Table 1 of document MARAM IWS/DEC10/PA/P4</w:t>
      </w:r>
      <w:r w:rsidR="00A73C49">
        <w:t xml:space="preserve">. </w:t>
      </w:r>
      <w:r>
        <w:t xml:space="preserve">Also shown are the </w:t>
      </w:r>
      <w:r w:rsidR="00A73C49">
        <w:t xml:space="preserve">proportion of adults which </w:t>
      </w:r>
      <w:r>
        <w:t>surviv</w:t>
      </w:r>
      <w:r w:rsidR="00A73C49">
        <w:t>e</w:t>
      </w:r>
      <w:r>
        <w:t xml:space="preserve"> from the </w:t>
      </w:r>
      <w:r w:rsidR="00F5279A">
        <w:t xml:space="preserve">model </w:t>
      </w:r>
      <w:r>
        <w:t xml:space="preserve">counting day to the hatching day </w:t>
      </w:r>
      <w:r w:rsidR="00A73C49">
        <w:t xml:space="preserve">(4 months) </w:t>
      </w:r>
      <w:r>
        <w:t xml:space="preserve">and </w:t>
      </w:r>
      <w:r w:rsidR="00A73C49">
        <w:t xml:space="preserve">the proportion of adults which survive from the </w:t>
      </w:r>
      <w:r w:rsidR="00F5279A">
        <w:t xml:space="preserve">model </w:t>
      </w:r>
      <w:r w:rsidR="00A73C49">
        <w:t>counting day until the peak of the moult season (11 months).</w:t>
      </w:r>
    </w:p>
    <w:p w:rsidR="006925B7" w:rsidRDefault="006925B7" w:rsidP="000A52C4">
      <w:pPr>
        <w:pStyle w:val="Caption"/>
      </w:pPr>
      <w:r>
        <w:br w:type="page"/>
      </w:r>
    </w:p>
    <w:p w:rsidR="00B45D4B" w:rsidRDefault="004A234A" w:rsidP="00B45D4B">
      <w:r w:rsidRPr="004A234A">
        <w:rPr>
          <w:noProof/>
          <w:lang w:val="en-ZA" w:eastAsia="en-ZA" w:bidi="ar-SA"/>
        </w:rPr>
        <w:lastRenderedPageBreak/>
        <w:drawing>
          <wp:inline distT="0" distB="0" distL="0" distR="0">
            <wp:extent cx="5667024" cy="2926080"/>
            <wp:effectExtent l="19050" t="0" r="9876" b="762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0"/>
              </a:graphicData>
            </a:graphic>
          </wp:inline>
        </w:drawing>
      </w:r>
    </w:p>
    <w:p w:rsidR="00B45D4B" w:rsidRDefault="00CA060A" w:rsidP="00CA060A">
      <w:pPr>
        <w:pStyle w:val="Caption"/>
      </w:pPr>
      <w:bookmarkStart w:id="6" w:name="_Ref278294539"/>
      <w:r>
        <w:t xml:space="preserve">Figure </w:t>
      </w:r>
      <w:fldSimple w:instr=" SEQ Figure \* ARABIC ">
        <w:r w:rsidR="00C2700C">
          <w:rPr>
            <w:noProof/>
          </w:rPr>
          <w:t>2</w:t>
        </w:r>
      </w:fldSimple>
      <w:bookmarkEnd w:id="6"/>
      <w:r>
        <w:t xml:space="preserve">: </w:t>
      </w:r>
      <w:r w:rsidR="00074FBC">
        <w:t>Penalized maximum likelihood estimates of the a</w:t>
      </w:r>
      <w:r>
        <w:t>nnual survival rate</w:t>
      </w:r>
      <w:r w:rsidR="004A234A">
        <w:t xml:space="preserve"> of penguins.</w:t>
      </w:r>
    </w:p>
    <w:p w:rsidR="00B45D4B" w:rsidRDefault="00B45D4B" w:rsidP="00B45D4B"/>
    <w:p w:rsidR="00B45D4B" w:rsidRDefault="004A234A" w:rsidP="00B45D4B">
      <w:r w:rsidRPr="004A234A">
        <w:rPr>
          <w:noProof/>
          <w:lang w:val="en-ZA" w:eastAsia="en-ZA" w:bidi="ar-SA"/>
        </w:rPr>
        <w:drawing>
          <wp:inline distT="0" distB="0" distL="0" distR="0">
            <wp:extent cx="5647473" cy="3387256"/>
            <wp:effectExtent l="19050" t="0" r="10377" b="3644"/>
            <wp:docPr id="2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1"/>
              </a:graphicData>
            </a:graphic>
          </wp:inline>
        </w:drawing>
      </w:r>
    </w:p>
    <w:p w:rsidR="003A57B7" w:rsidRDefault="004A234A" w:rsidP="004A234A">
      <w:pPr>
        <w:pStyle w:val="Caption"/>
      </w:pPr>
      <w:bookmarkStart w:id="7" w:name="_Ref278294551"/>
      <w:r>
        <w:t xml:space="preserve">Figure </w:t>
      </w:r>
      <w:fldSimple w:instr=" SEQ Figure \* ARABIC ">
        <w:r w:rsidR="00C2700C">
          <w:rPr>
            <w:noProof/>
          </w:rPr>
          <w:t>3</w:t>
        </w:r>
      </w:fldSimple>
      <w:bookmarkEnd w:id="7"/>
      <w:r>
        <w:t xml:space="preserve">: </w:t>
      </w:r>
      <w:r w:rsidR="00074FBC">
        <w:t>Penalized maximum likelihood estimates of a</w:t>
      </w:r>
      <w:r>
        <w:t>nnual reproductive success of penguins, which comprises the proportion of birds which attempt breeding, the average number of eggs laid (including double clutches), and the proportion of chicks which survive until 1 January of the following year.</w:t>
      </w:r>
    </w:p>
    <w:p w:rsidR="003A57B7" w:rsidRDefault="003A57B7" w:rsidP="003A57B7">
      <w:pPr>
        <w:rPr>
          <w:color w:val="000000" w:themeColor="text1"/>
          <w:szCs w:val="18"/>
        </w:rPr>
      </w:pPr>
      <w:r>
        <w:br w:type="page"/>
      </w:r>
    </w:p>
    <w:p w:rsidR="00B45D4B" w:rsidRDefault="0058535E" w:rsidP="0058535E">
      <w:pPr>
        <w:pStyle w:val="Caption"/>
        <w:jc w:val="center"/>
      </w:pPr>
      <w:r w:rsidRPr="0058535E">
        <w:rPr>
          <w:noProof/>
          <w:lang w:val="en-ZA" w:eastAsia="en-ZA" w:bidi="ar-SA"/>
        </w:rPr>
        <w:lastRenderedPageBreak/>
        <w:drawing>
          <wp:inline distT="0" distB="0" distL="0" distR="0">
            <wp:extent cx="5568934" cy="3856383"/>
            <wp:effectExtent l="19050" t="0" r="12716"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2"/>
              </a:graphicData>
            </a:graphic>
          </wp:inline>
        </w:drawing>
      </w:r>
    </w:p>
    <w:p w:rsidR="003A57B7" w:rsidRPr="003A57B7" w:rsidRDefault="003A57B7" w:rsidP="003A57B7">
      <w:pPr>
        <w:pStyle w:val="Caption"/>
      </w:pPr>
      <w:bookmarkStart w:id="8" w:name="_Ref278294684"/>
      <w:r>
        <w:t xml:space="preserve">Figure </w:t>
      </w:r>
      <w:fldSimple w:instr=" SEQ Figure \* ARABIC ">
        <w:r w:rsidR="00C2700C">
          <w:rPr>
            <w:noProof/>
          </w:rPr>
          <w:t>4</w:t>
        </w:r>
      </w:fldSimple>
      <w:bookmarkEnd w:id="8"/>
      <w:r>
        <w:t xml:space="preserve">: </w:t>
      </w:r>
      <w:r w:rsidR="0058535E">
        <w:t xml:space="preserve">The </w:t>
      </w:r>
      <w:r w:rsidR="00E776A5">
        <w:t xml:space="preserve">thin line is the </w:t>
      </w:r>
      <w:r w:rsidR="0058535E">
        <w:t>deterministic r</w:t>
      </w:r>
      <w:r>
        <w:t>elationship between the normalized pelagic index (sardine spawner biomass west of Cape Aguhlas) and model estimated penguin survival.</w:t>
      </w:r>
    </w:p>
    <w:p w:rsidR="00B45D4B" w:rsidRDefault="0058535E" w:rsidP="0058535E">
      <w:pPr>
        <w:jc w:val="center"/>
      </w:pPr>
      <w:r w:rsidRPr="0058535E">
        <w:rPr>
          <w:noProof/>
          <w:lang w:val="en-ZA" w:eastAsia="en-ZA" w:bidi="ar-SA"/>
        </w:rPr>
        <w:drawing>
          <wp:inline distT="0" distB="0" distL="0" distR="0">
            <wp:extent cx="5565968" cy="3855836"/>
            <wp:effectExtent l="19050" t="0" r="15682"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3"/>
              </a:graphicData>
            </a:graphic>
          </wp:inline>
        </w:drawing>
      </w:r>
    </w:p>
    <w:p w:rsidR="00B45D4B" w:rsidRDefault="003A57B7" w:rsidP="003A57B7">
      <w:pPr>
        <w:pStyle w:val="Caption"/>
      </w:pPr>
      <w:bookmarkStart w:id="9" w:name="_Ref278294692"/>
      <w:r>
        <w:t xml:space="preserve">Figure </w:t>
      </w:r>
      <w:fldSimple w:instr=" SEQ Figure \* ARABIC ">
        <w:r w:rsidR="00C2700C">
          <w:rPr>
            <w:noProof/>
          </w:rPr>
          <w:t>5</w:t>
        </w:r>
      </w:fldSimple>
      <w:bookmarkEnd w:id="9"/>
      <w:r w:rsidR="00E776A5">
        <w:t>: The thin line is the deterministic r</w:t>
      </w:r>
      <w:r>
        <w:t xml:space="preserve">elationship between the normalized pelagic index (anchovy recruits west of Cape </w:t>
      </w:r>
      <w:proofErr w:type="spellStart"/>
      <w:r>
        <w:t>Infanta</w:t>
      </w:r>
      <w:proofErr w:type="spellEnd"/>
      <w:r>
        <w:t>) and model estimated penguin reproductive success.</w:t>
      </w:r>
    </w:p>
    <w:p w:rsidR="004A234A" w:rsidRDefault="004A234A" w:rsidP="00B45D4B">
      <w:r w:rsidRPr="004A234A">
        <w:rPr>
          <w:noProof/>
          <w:lang w:val="en-ZA" w:eastAsia="en-ZA" w:bidi="ar-SA"/>
        </w:rPr>
        <w:lastRenderedPageBreak/>
        <w:drawing>
          <wp:inline distT="0" distB="0" distL="0" distR="0">
            <wp:extent cx="5667024" cy="2926080"/>
            <wp:effectExtent l="19050" t="0" r="9876" b="7620"/>
            <wp:docPr id="3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4"/>
              </a:graphicData>
            </a:graphic>
          </wp:inline>
        </w:drawing>
      </w:r>
    </w:p>
    <w:p w:rsidR="004A234A" w:rsidRDefault="004A234A" w:rsidP="004A234A">
      <w:pPr>
        <w:pStyle w:val="Caption"/>
      </w:pPr>
      <w:bookmarkStart w:id="10" w:name="_Ref278295227"/>
      <w:r>
        <w:t xml:space="preserve">Figure </w:t>
      </w:r>
      <w:fldSimple w:instr=" SEQ Figure \* ARABIC ">
        <w:r w:rsidR="00C2700C">
          <w:rPr>
            <w:noProof/>
          </w:rPr>
          <w:t>6</w:t>
        </w:r>
      </w:fldSimple>
      <w:bookmarkEnd w:id="10"/>
      <w:r>
        <w:t xml:space="preserve">: Random effects </w:t>
      </w:r>
      <w:r w:rsidR="00F5279A">
        <w:t>estimated for</w:t>
      </w:r>
      <w:r>
        <w:t xml:space="preserve"> the adult annual survival rate.</w:t>
      </w:r>
    </w:p>
    <w:p w:rsidR="009307AF" w:rsidRDefault="009307AF" w:rsidP="00B45D4B"/>
    <w:p w:rsidR="009307AF" w:rsidRDefault="00384F60" w:rsidP="00B45D4B">
      <w:r w:rsidRPr="00384F60">
        <w:rPr>
          <w:noProof/>
          <w:lang w:val="en-ZA" w:eastAsia="en-ZA" w:bidi="ar-SA"/>
        </w:rPr>
        <w:drawing>
          <wp:inline distT="0" distB="0" distL="0" distR="0">
            <wp:extent cx="5687242" cy="3411109"/>
            <wp:effectExtent l="19050" t="0" r="27758" b="0"/>
            <wp:docPr id="3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5"/>
              </a:graphicData>
            </a:graphic>
          </wp:inline>
        </w:drawing>
      </w:r>
    </w:p>
    <w:p w:rsidR="00384F60" w:rsidRDefault="00384F60" w:rsidP="00384F60">
      <w:pPr>
        <w:pStyle w:val="Caption"/>
      </w:pPr>
      <w:bookmarkStart w:id="11" w:name="_Ref278295234"/>
      <w:r>
        <w:t xml:space="preserve">Figure </w:t>
      </w:r>
      <w:fldSimple w:instr=" SEQ Figure \* ARABIC ">
        <w:r w:rsidR="00C2700C">
          <w:rPr>
            <w:noProof/>
          </w:rPr>
          <w:t>7</w:t>
        </w:r>
      </w:fldSimple>
      <w:bookmarkEnd w:id="11"/>
      <w:r>
        <w:t xml:space="preserve">: Random effects </w:t>
      </w:r>
      <w:r w:rsidR="00F5279A">
        <w:t>estimated for</w:t>
      </w:r>
      <w:r>
        <w:t xml:space="preserve"> the annual reproductive success rate.</w:t>
      </w:r>
    </w:p>
    <w:p w:rsidR="009307AF" w:rsidRDefault="00B80900" w:rsidP="009307AF">
      <w:r w:rsidRPr="00B80900">
        <w:rPr>
          <w:noProof/>
          <w:lang w:val="en-ZA" w:eastAsia="en-ZA" w:bidi="ar-SA"/>
        </w:rPr>
        <w:lastRenderedPageBreak/>
        <w:drawing>
          <wp:inline distT="0" distB="0" distL="0" distR="0">
            <wp:extent cx="5682423" cy="2934031"/>
            <wp:effectExtent l="19050" t="0" r="13527"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6"/>
              </a:graphicData>
            </a:graphic>
          </wp:inline>
        </w:drawing>
      </w:r>
    </w:p>
    <w:p w:rsidR="009307AF" w:rsidRDefault="00384F60" w:rsidP="00384F60">
      <w:pPr>
        <w:pStyle w:val="Caption"/>
      </w:pPr>
      <w:bookmarkStart w:id="12" w:name="_Ref278295299"/>
      <w:r>
        <w:t xml:space="preserve">Figure </w:t>
      </w:r>
      <w:fldSimple w:instr=" SEQ Figure \* ARABIC ">
        <w:r w:rsidR="00C2700C">
          <w:rPr>
            <w:noProof/>
          </w:rPr>
          <w:t>8</w:t>
        </w:r>
      </w:fldSimple>
      <w:bookmarkEnd w:id="12"/>
      <w:r>
        <w:t xml:space="preserve">: Observed </w:t>
      </w:r>
      <w:r w:rsidR="00F5279A">
        <w:t xml:space="preserve">female </w:t>
      </w:r>
      <w:r>
        <w:t xml:space="preserve">moult counts (diamonds) and </w:t>
      </w:r>
      <w:r w:rsidR="005F61D6">
        <w:t>penalized likelihood model estimates</w:t>
      </w:r>
      <w:r>
        <w:t xml:space="preserve"> (line)</w:t>
      </w:r>
      <w:r w:rsidR="00F5279A">
        <w:t xml:space="preserve">. Note that the model fits shown here and in the following plots </w:t>
      </w:r>
      <w:r w:rsidR="006160E3">
        <w:t>correspond to Bayesian joint posterior modes.</w:t>
      </w:r>
    </w:p>
    <w:p w:rsidR="009307AF" w:rsidRDefault="009307AF" w:rsidP="009307AF"/>
    <w:p w:rsidR="009307AF" w:rsidRDefault="00384F60" w:rsidP="009307AF">
      <w:r w:rsidRPr="00384F60">
        <w:rPr>
          <w:noProof/>
          <w:lang w:val="en-ZA" w:eastAsia="en-ZA" w:bidi="ar-SA"/>
        </w:rPr>
        <w:drawing>
          <wp:inline distT="0" distB="0" distL="0" distR="0">
            <wp:extent cx="5653804" cy="3379304"/>
            <wp:effectExtent l="19050" t="0" r="23096" b="0"/>
            <wp:docPr id="3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7"/>
              </a:graphicData>
            </a:graphic>
          </wp:inline>
        </w:drawing>
      </w:r>
    </w:p>
    <w:p w:rsidR="009307AF" w:rsidRDefault="00384F60" w:rsidP="00384F60">
      <w:pPr>
        <w:pStyle w:val="Caption"/>
      </w:pPr>
      <w:bookmarkStart w:id="13" w:name="_Ref278295348"/>
      <w:r>
        <w:t xml:space="preserve">Figure </w:t>
      </w:r>
      <w:fldSimple w:instr=" SEQ Figure \* ARABIC ">
        <w:r w:rsidR="00C2700C">
          <w:rPr>
            <w:noProof/>
          </w:rPr>
          <w:t>9</w:t>
        </w:r>
      </w:fldSimple>
      <w:bookmarkEnd w:id="13"/>
      <w:r>
        <w:t xml:space="preserve">: </w:t>
      </w:r>
      <w:r w:rsidR="00F2056C">
        <w:t>The annual proportion of juveniles as a fraction of the total number of moulters.</w:t>
      </w:r>
      <w:r w:rsidR="00B80900">
        <w:t xml:space="preserve"> Observed values are shown with diamonds and the </w:t>
      </w:r>
      <w:r w:rsidR="005F61D6">
        <w:t xml:space="preserve">penalized likelihood model estimates are </w:t>
      </w:r>
      <w:r w:rsidR="00B80900">
        <w:t>shown with a line.</w:t>
      </w:r>
    </w:p>
    <w:p w:rsidR="009307AF" w:rsidRPr="00B97A32" w:rsidRDefault="009307AF" w:rsidP="009307AF"/>
    <w:p w:rsidR="009307AF" w:rsidRDefault="009307AF" w:rsidP="009307AF"/>
    <w:p w:rsidR="009307AF" w:rsidRDefault="00F2056C" w:rsidP="009307AF">
      <w:r w:rsidRPr="00F2056C">
        <w:rPr>
          <w:noProof/>
          <w:lang w:val="en-ZA" w:eastAsia="en-ZA" w:bidi="ar-SA"/>
        </w:rPr>
        <w:lastRenderedPageBreak/>
        <w:drawing>
          <wp:inline distT="0" distB="0" distL="0" distR="0">
            <wp:extent cx="5680411" cy="3395207"/>
            <wp:effectExtent l="19050" t="0" r="15539" b="0"/>
            <wp:docPr id="3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8"/>
              </a:graphicData>
            </a:graphic>
          </wp:inline>
        </w:drawing>
      </w:r>
    </w:p>
    <w:p w:rsidR="009307AF" w:rsidRDefault="00F2056C" w:rsidP="00F2056C">
      <w:pPr>
        <w:pStyle w:val="Caption"/>
      </w:pPr>
      <w:bookmarkStart w:id="14" w:name="_Ref278295396"/>
      <w:r>
        <w:t xml:space="preserve">Figure </w:t>
      </w:r>
      <w:fldSimple w:instr=" SEQ Figure \* ARABIC ">
        <w:r w:rsidR="00C2700C">
          <w:rPr>
            <w:noProof/>
          </w:rPr>
          <w:t>10</w:t>
        </w:r>
      </w:fldSimple>
      <w:bookmarkEnd w:id="14"/>
      <w:r>
        <w:t>: Differences between the logarithms of the obse</w:t>
      </w:r>
      <w:r w:rsidR="00FB416C">
        <w:t xml:space="preserve">rved moult counts and the </w:t>
      </w:r>
      <w:r w:rsidR="005F61D6">
        <w:t xml:space="preserve">penalized likelihood </w:t>
      </w:r>
      <w:r w:rsidR="00FB416C">
        <w:t xml:space="preserve">model </w:t>
      </w:r>
      <w:r w:rsidR="00A546E1">
        <w:t>estimated</w:t>
      </w:r>
      <w:r>
        <w:t xml:space="preserve"> moult counts.</w:t>
      </w:r>
    </w:p>
    <w:p w:rsidR="009307AF" w:rsidRDefault="009307AF" w:rsidP="009307AF"/>
    <w:p w:rsidR="009307AF" w:rsidRDefault="00F2056C" w:rsidP="009307AF">
      <w:r w:rsidRPr="00F2056C">
        <w:rPr>
          <w:noProof/>
          <w:lang w:val="en-ZA" w:eastAsia="en-ZA" w:bidi="ar-SA"/>
        </w:rPr>
        <w:drawing>
          <wp:inline distT="0" distB="0" distL="0" distR="0">
            <wp:extent cx="5734547" cy="3425107"/>
            <wp:effectExtent l="19050" t="0" r="18553" b="3893"/>
            <wp:docPr id="3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9"/>
              </a:graphicData>
            </a:graphic>
          </wp:inline>
        </w:drawing>
      </w:r>
    </w:p>
    <w:p w:rsidR="00F2056C" w:rsidRDefault="00F2056C" w:rsidP="00F2056C">
      <w:pPr>
        <w:pStyle w:val="Caption"/>
      </w:pPr>
      <w:bookmarkStart w:id="15" w:name="_Ref278295405"/>
      <w:r>
        <w:t xml:space="preserve">Figure </w:t>
      </w:r>
      <w:fldSimple w:instr=" SEQ Figure \* ARABIC ">
        <w:r w:rsidR="00C2700C">
          <w:rPr>
            <w:noProof/>
          </w:rPr>
          <w:t>11</w:t>
        </w:r>
      </w:fldSimple>
      <w:bookmarkEnd w:id="15"/>
      <w:r>
        <w:t xml:space="preserve">: Differences between the logarithms of the observed proportions of immature birds in the moult counts and the </w:t>
      </w:r>
      <w:r w:rsidR="00202E60">
        <w:t xml:space="preserve">penalized likelihood </w:t>
      </w:r>
      <w:r>
        <w:t>model</w:t>
      </w:r>
      <w:r w:rsidR="00FB416C">
        <w:t xml:space="preserve"> estimated proportions</w:t>
      </w:r>
      <w:r>
        <w:t>.</w:t>
      </w:r>
    </w:p>
    <w:p w:rsidR="00B97A32" w:rsidRDefault="00964353" w:rsidP="00B97A32">
      <w:r w:rsidRPr="00964353">
        <w:rPr>
          <w:noProof/>
          <w:lang w:val="en-ZA" w:eastAsia="en-ZA" w:bidi="ar-SA"/>
        </w:rPr>
        <w:lastRenderedPageBreak/>
        <w:drawing>
          <wp:inline distT="0" distB="0" distL="0" distR="0">
            <wp:extent cx="5732943" cy="3434963"/>
            <wp:effectExtent l="19050" t="0" r="20157"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0"/>
              </a:graphicData>
            </a:graphic>
          </wp:inline>
        </w:drawing>
      </w:r>
    </w:p>
    <w:p w:rsidR="00B97A32" w:rsidRDefault="00F2056C" w:rsidP="00F2056C">
      <w:pPr>
        <w:pStyle w:val="Caption"/>
      </w:pPr>
      <w:bookmarkStart w:id="16" w:name="_Ref278295537"/>
      <w:r>
        <w:t xml:space="preserve">Figure </w:t>
      </w:r>
      <w:fldSimple w:instr=" SEQ Figure \* ARABIC ">
        <w:r w:rsidR="00C2700C">
          <w:rPr>
            <w:noProof/>
          </w:rPr>
          <w:t>12</w:t>
        </w:r>
      </w:fldSimple>
      <w:bookmarkEnd w:id="16"/>
      <w:r>
        <w:t xml:space="preserve">: </w:t>
      </w:r>
      <w:r w:rsidR="00685D7D">
        <w:t>Time series of Bayesian posterior medians and 90% probability</w:t>
      </w:r>
      <w:r w:rsidR="00685D7D" w:rsidRPr="00F2056C">
        <w:rPr>
          <w:lang w:val="en-ZA"/>
        </w:rPr>
        <w:t xml:space="preserve"> </w:t>
      </w:r>
      <w:r w:rsidR="00685D7D">
        <w:rPr>
          <w:lang w:val="en-ZA"/>
        </w:rPr>
        <w:t xml:space="preserve">intervals for the </w:t>
      </w:r>
      <w:r w:rsidRPr="00F2056C">
        <w:rPr>
          <w:lang w:val="en-ZA"/>
        </w:rPr>
        <w:t>modelled</w:t>
      </w:r>
      <w:r>
        <w:t xml:space="preserve"> count</w:t>
      </w:r>
      <w:r w:rsidR="00685D7D">
        <w:t>s</w:t>
      </w:r>
      <w:r>
        <w:t xml:space="preserve"> of female moulter</w:t>
      </w:r>
      <w:r w:rsidR="00685D7D">
        <w:t>s.</w:t>
      </w:r>
      <w:r w:rsidR="00964353">
        <w:t xml:space="preserve"> The joint posterior modes are indicated by the dashed line.</w:t>
      </w:r>
    </w:p>
    <w:p w:rsidR="00964353" w:rsidRPr="00964353" w:rsidRDefault="00964353" w:rsidP="00964353"/>
    <w:p w:rsidR="007E0AEA" w:rsidRDefault="00964353" w:rsidP="00B97A32">
      <w:r w:rsidRPr="00964353">
        <w:rPr>
          <w:noProof/>
          <w:lang w:val="en-ZA" w:eastAsia="en-ZA" w:bidi="ar-SA"/>
        </w:rPr>
        <w:drawing>
          <wp:inline distT="0" distB="0" distL="0" distR="0">
            <wp:extent cx="5713757" cy="3427012"/>
            <wp:effectExtent l="19050" t="0" r="20293" b="1988"/>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1"/>
              </a:graphicData>
            </a:graphic>
          </wp:inline>
        </w:drawing>
      </w:r>
    </w:p>
    <w:p w:rsidR="004E3E82" w:rsidRDefault="00685D7D" w:rsidP="00685D7D">
      <w:pPr>
        <w:pStyle w:val="Caption"/>
      </w:pPr>
      <w:r>
        <w:t xml:space="preserve">Figure </w:t>
      </w:r>
      <w:fldSimple w:instr=" SEQ Figure \* ARABIC ">
        <w:r w:rsidR="00C2700C">
          <w:rPr>
            <w:noProof/>
          </w:rPr>
          <w:t>13</w:t>
        </w:r>
      </w:fldSimple>
      <w:r>
        <w:t xml:space="preserve">: Time series of Bayesian posterior medians and 90% probability intervals for the </w:t>
      </w:r>
      <w:r w:rsidRPr="00685D7D">
        <w:rPr>
          <w:lang w:val="en-ZA"/>
        </w:rPr>
        <w:t>modelled</w:t>
      </w:r>
      <w:r>
        <w:t xml:space="preserve"> proportion of immature birds in the moult count each year.</w:t>
      </w:r>
      <w:r w:rsidR="00964353">
        <w:t xml:space="preserve"> The joint posterior modes are indicated by the dashed line.</w:t>
      </w:r>
    </w:p>
    <w:p w:rsidR="00B97A32" w:rsidRDefault="00B97A32" w:rsidP="00B97A32"/>
    <w:p w:rsidR="00964353" w:rsidRDefault="00964353" w:rsidP="00685D7D">
      <w:pPr>
        <w:pStyle w:val="Caption"/>
      </w:pPr>
      <w:r w:rsidRPr="00964353">
        <w:rPr>
          <w:noProof/>
          <w:lang w:val="en-ZA" w:eastAsia="en-ZA" w:bidi="ar-SA"/>
        </w:rPr>
        <w:lastRenderedPageBreak/>
        <w:drawing>
          <wp:inline distT="0" distB="0" distL="0" distR="0">
            <wp:extent cx="5689987" cy="3415229"/>
            <wp:effectExtent l="19050" t="0" r="25013"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2"/>
              </a:graphicData>
            </a:graphic>
          </wp:inline>
        </w:drawing>
      </w:r>
    </w:p>
    <w:p w:rsidR="00B97A32" w:rsidRDefault="00685D7D" w:rsidP="00685D7D">
      <w:pPr>
        <w:pStyle w:val="Caption"/>
      </w:pPr>
      <w:bookmarkStart w:id="17" w:name="_Ref278296210"/>
      <w:r>
        <w:t xml:space="preserve">Figure </w:t>
      </w:r>
      <w:fldSimple w:instr=" SEQ Figure \* ARABIC ">
        <w:r w:rsidR="00C2700C">
          <w:rPr>
            <w:noProof/>
          </w:rPr>
          <w:t>14</w:t>
        </w:r>
      </w:fldSimple>
      <w:bookmarkEnd w:id="17"/>
      <w:r>
        <w:t>: Time series of Bayesian posterior medians and 90% probability intervals for the annual survival rate of penguins.</w:t>
      </w:r>
      <w:r w:rsidR="00964353">
        <w:t xml:space="preserve"> The joint posterior modes are indicated by the dashed line.</w:t>
      </w:r>
    </w:p>
    <w:p w:rsidR="007E0AEA" w:rsidRDefault="007E0AEA" w:rsidP="00B97A32"/>
    <w:p w:rsidR="00B97A32" w:rsidRDefault="00964353" w:rsidP="00B97A32">
      <w:r w:rsidRPr="00964353">
        <w:rPr>
          <w:noProof/>
          <w:lang w:val="en-ZA" w:eastAsia="en-ZA" w:bidi="ar-SA"/>
        </w:rPr>
        <w:drawing>
          <wp:inline distT="0" distB="0" distL="0" distR="0">
            <wp:extent cx="5713757" cy="3427012"/>
            <wp:effectExtent l="19050" t="0" r="20293" b="1988"/>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3"/>
              </a:graphicData>
            </a:graphic>
          </wp:inline>
        </w:drawing>
      </w:r>
    </w:p>
    <w:p w:rsidR="00A248F6" w:rsidRDefault="00685D7D" w:rsidP="00685D7D">
      <w:pPr>
        <w:pStyle w:val="Caption"/>
      </w:pPr>
      <w:bookmarkStart w:id="18" w:name="_Ref278295556"/>
      <w:r>
        <w:t xml:space="preserve">Figure </w:t>
      </w:r>
      <w:fldSimple w:instr=" SEQ Figure \* ARABIC ">
        <w:r w:rsidR="00C2700C">
          <w:rPr>
            <w:noProof/>
          </w:rPr>
          <w:t>15</w:t>
        </w:r>
      </w:fldSimple>
      <w:bookmarkEnd w:id="18"/>
      <w:r>
        <w:t>:</w:t>
      </w:r>
      <w:r w:rsidRPr="00685D7D">
        <w:t xml:space="preserve"> </w:t>
      </w:r>
      <w:r>
        <w:t>Time series of Bayesian posterior medians and 90% probability intervals for the annual reproductive success of penguins.</w:t>
      </w:r>
      <w:r w:rsidR="00964353">
        <w:t xml:space="preserve"> The joint posterior modes are indicated by the dashed line.</w:t>
      </w:r>
    </w:p>
    <w:p w:rsidR="00A248F6" w:rsidRDefault="00A248F6" w:rsidP="00A248F6">
      <w:pPr>
        <w:rPr>
          <w:color w:val="000000" w:themeColor="text1"/>
          <w:szCs w:val="18"/>
        </w:rPr>
      </w:pPr>
      <w:r>
        <w:br w:type="page"/>
      </w:r>
    </w:p>
    <w:p w:rsidR="004E3E82" w:rsidRDefault="0068552C" w:rsidP="00685D7D">
      <w:pPr>
        <w:pStyle w:val="Caption"/>
      </w:pPr>
      <w:r w:rsidRPr="0068552C">
        <w:rPr>
          <w:noProof/>
          <w:lang w:val="en-ZA" w:eastAsia="en-ZA" w:bidi="ar-SA"/>
        </w:rPr>
        <w:lastRenderedPageBreak/>
        <w:drawing>
          <wp:inline distT="0" distB="0" distL="0" distR="0">
            <wp:extent cx="2811614" cy="1872101"/>
            <wp:effectExtent l="19050" t="0" r="26836"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4"/>
              </a:graphicData>
            </a:graphic>
          </wp:inline>
        </w:drawing>
      </w:r>
      <w:r w:rsidR="00F923C0" w:rsidRPr="00F923C0">
        <w:rPr>
          <w:noProof/>
          <w:lang w:val="en-ZA" w:eastAsia="en-ZA" w:bidi="ar-SA"/>
        </w:rPr>
        <w:drawing>
          <wp:inline distT="0" distB="0" distL="0" distR="0">
            <wp:extent cx="2808798" cy="1889758"/>
            <wp:effectExtent l="19050" t="0" r="10602"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5"/>
              </a:graphicData>
            </a:graphic>
          </wp:inline>
        </w:drawing>
      </w:r>
    </w:p>
    <w:p w:rsidR="0068552C" w:rsidRDefault="00F923C0" w:rsidP="0068552C">
      <w:r w:rsidRPr="00F923C0">
        <w:rPr>
          <w:noProof/>
          <w:lang w:val="en-ZA" w:eastAsia="en-ZA" w:bidi="ar-SA"/>
        </w:rPr>
        <w:drawing>
          <wp:inline distT="0" distB="0" distL="0" distR="0">
            <wp:extent cx="2808798" cy="1884876"/>
            <wp:effectExtent l="19050" t="0" r="10602" b="1074"/>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6"/>
              </a:graphicData>
            </a:graphic>
          </wp:inline>
        </w:drawing>
      </w:r>
      <w:r w:rsidRPr="00F923C0">
        <w:rPr>
          <w:noProof/>
          <w:lang w:val="en-ZA" w:eastAsia="en-ZA" w:bidi="ar-SA"/>
        </w:rPr>
        <w:drawing>
          <wp:inline distT="0" distB="0" distL="0" distR="0">
            <wp:extent cx="2809406" cy="1870631"/>
            <wp:effectExtent l="19050" t="0" r="9994" b="0"/>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7"/>
              </a:graphicData>
            </a:graphic>
          </wp:inline>
        </w:drawing>
      </w:r>
    </w:p>
    <w:p w:rsidR="0068552C" w:rsidRDefault="00C2700C" w:rsidP="00C2700C">
      <w:pPr>
        <w:pStyle w:val="Caption"/>
      </w:pPr>
      <w:bookmarkStart w:id="19" w:name="_Ref278295697"/>
      <w:r>
        <w:t xml:space="preserve">Figure </w:t>
      </w:r>
      <w:fldSimple w:instr=" SEQ Figure \* ARABIC ">
        <w:r>
          <w:rPr>
            <w:noProof/>
          </w:rPr>
          <w:t>16</w:t>
        </w:r>
      </w:fldSimple>
      <w:bookmarkEnd w:id="19"/>
      <w:r>
        <w:t xml:space="preserve">: Bayesian </w:t>
      </w:r>
      <w:r w:rsidR="00964353">
        <w:t xml:space="preserve">marginal </w:t>
      </w:r>
      <w:r>
        <w:t>posterior distributions of the penguin survival and reproductive succ</w:t>
      </w:r>
      <w:r w:rsidR="004F78F9">
        <w:t>ess</w:t>
      </w:r>
      <w:r w:rsidR="00202E60">
        <w:t xml:space="preserve"> for two years in the time series</w:t>
      </w:r>
      <w:r w:rsidR="004F78F9">
        <w:t>.</w:t>
      </w:r>
    </w:p>
    <w:p w:rsidR="00C2700C" w:rsidRPr="00C2700C" w:rsidRDefault="00C2700C" w:rsidP="00C2700C"/>
    <w:sectPr w:rsidR="00C2700C" w:rsidRPr="00C2700C" w:rsidSect="00BC1F26">
      <w:headerReference w:type="default" r:id="rId288"/>
      <w:footerReference w:type="default" r:id="rId28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148" w:rsidRDefault="004C1148" w:rsidP="00122FB0">
      <w:r>
        <w:separator/>
      </w:r>
    </w:p>
  </w:endnote>
  <w:endnote w:type="continuationSeparator" w:id="0">
    <w:p w:rsidR="004C1148" w:rsidRDefault="004C1148" w:rsidP="00122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7549"/>
      <w:docPartObj>
        <w:docPartGallery w:val="Page Numbers (Bottom of Page)"/>
        <w:docPartUnique/>
      </w:docPartObj>
    </w:sdtPr>
    <w:sdtContent>
      <w:p w:rsidR="008124E7" w:rsidRDefault="00633E0F">
        <w:pPr>
          <w:pStyle w:val="Footer"/>
          <w:jc w:val="center"/>
        </w:pPr>
        <w:fldSimple w:instr=" PAGE   \* MERGEFORMAT ">
          <w:r w:rsidR="007E6715">
            <w:rPr>
              <w:noProof/>
            </w:rPr>
            <w:t>1</w:t>
          </w:r>
        </w:fldSimple>
      </w:p>
    </w:sdtContent>
  </w:sdt>
  <w:p w:rsidR="008124E7" w:rsidRDefault="008124E7" w:rsidP="00122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148" w:rsidRDefault="004C1148" w:rsidP="00122FB0">
      <w:r>
        <w:separator/>
      </w:r>
    </w:p>
  </w:footnote>
  <w:footnote w:type="continuationSeparator" w:id="0">
    <w:p w:rsidR="004C1148" w:rsidRDefault="004C1148" w:rsidP="00122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E7" w:rsidRDefault="008124E7" w:rsidP="00122FB0">
    <w:pPr>
      <w:pStyle w:val="Header"/>
    </w:pPr>
    <w:r>
      <w:ptab w:relativeTo="margin" w:alignment="center" w:leader="none"/>
    </w:r>
    <w:r>
      <w:ptab w:relativeTo="margin" w:alignment="right" w:leader="none"/>
    </w:r>
    <w:r>
      <w:t>MARAM IWS/DEC10/PA/P</w:t>
    </w:r>
    <w:r w:rsidR="007E6715">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useFELayout/>
  </w:compat>
  <w:rsids>
    <w:rsidRoot w:val="005E06EF"/>
    <w:rsid w:val="00012D28"/>
    <w:rsid w:val="000212A0"/>
    <w:rsid w:val="00035EEB"/>
    <w:rsid w:val="00065235"/>
    <w:rsid w:val="00066706"/>
    <w:rsid w:val="00074FBC"/>
    <w:rsid w:val="00083462"/>
    <w:rsid w:val="00092D8E"/>
    <w:rsid w:val="000970E1"/>
    <w:rsid w:val="000A52C4"/>
    <w:rsid w:val="000B0BB4"/>
    <w:rsid w:val="000D0F54"/>
    <w:rsid w:val="000D7D2F"/>
    <w:rsid w:val="000E1D58"/>
    <w:rsid w:val="000E6A0B"/>
    <w:rsid w:val="001177A1"/>
    <w:rsid w:val="00122FB0"/>
    <w:rsid w:val="0013271C"/>
    <w:rsid w:val="00141438"/>
    <w:rsid w:val="001553DF"/>
    <w:rsid w:val="00161AC1"/>
    <w:rsid w:val="00191CB3"/>
    <w:rsid w:val="00197A35"/>
    <w:rsid w:val="001B1E13"/>
    <w:rsid w:val="001C3874"/>
    <w:rsid w:val="001C63AD"/>
    <w:rsid w:val="001F608E"/>
    <w:rsid w:val="00202E60"/>
    <w:rsid w:val="00247EE8"/>
    <w:rsid w:val="00266541"/>
    <w:rsid w:val="00295749"/>
    <w:rsid w:val="002A1617"/>
    <w:rsid w:val="002B630F"/>
    <w:rsid w:val="00384F60"/>
    <w:rsid w:val="003A21D3"/>
    <w:rsid w:val="003A387C"/>
    <w:rsid w:val="003A57B7"/>
    <w:rsid w:val="003B23A2"/>
    <w:rsid w:val="003E0DB3"/>
    <w:rsid w:val="00404E76"/>
    <w:rsid w:val="00453CD6"/>
    <w:rsid w:val="004742E1"/>
    <w:rsid w:val="004A234A"/>
    <w:rsid w:val="004C1148"/>
    <w:rsid w:val="004C49C5"/>
    <w:rsid w:val="004E248D"/>
    <w:rsid w:val="004E3E82"/>
    <w:rsid w:val="004F0E85"/>
    <w:rsid w:val="004F2A84"/>
    <w:rsid w:val="004F78F9"/>
    <w:rsid w:val="00545DBD"/>
    <w:rsid w:val="00547464"/>
    <w:rsid w:val="00550A5D"/>
    <w:rsid w:val="00573F34"/>
    <w:rsid w:val="00582E38"/>
    <w:rsid w:val="0058535E"/>
    <w:rsid w:val="005D0679"/>
    <w:rsid w:val="005E06EF"/>
    <w:rsid w:val="005E4940"/>
    <w:rsid w:val="005F61D6"/>
    <w:rsid w:val="00615592"/>
    <w:rsid w:val="006160E3"/>
    <w:rsid w:val="00617D38"/>
    <w:rsid w:val="00623BFF"/>
    <w:rsid w:val="006247E1"/>
    <w:rsid w:val="00633E0F"/>
    <w:rsid w:val="00673FCD"/>
    <w:rsid w:val="00680D9A"/>
    <w:rsid w:val="00680EF5"/>
    <w:rsid w:val="00681CA0"/>
    <w:rsid w:val="006841FB"/>
    <w:rsid w:val="0068552C"/>
    <w:rsid w:val="00685D7D"/>
    <w:rsid w:val="00687862"/>
    <w:rsid w:val="00691399"/>
    <w:rsid w:val="006925B7"/>
    <w:rsid w:val="006B7DD2"/>
    <w:rsid w:val="006E2835"/>
    <w:rsid w:val="006E326A"/>
    <w:rsid w:val="006E4A98"/>
    <w:rsid w:val="006E5D01"/>
    <w:rsid w:val="006F0DDA"/>
    <w:rsid w:val="007063F0"/>
    <w:rsid w:val="00710376"/>
    <w:rsid w:val="00717604"/>
    <w:rsid w:val="0072623A"/>
    <w:rsid w:val="007417E9"/>
    <w:rsid w:val="00742E6D"/>
    <w:rsid w:val="007716C9"/>
    <w:rsid w:val="00783324"/>
    <w:rsid w:val="007A413C"/>
    <w:rsid w:val="007B27BB"/>
    <w:rsid w:val="007E0AEA"/>
    <w:rsid w:val="007E6715"/>
    <w:rsid w:val="007E6A6D"/>
    <w:rsid w:val="007F3A9F"/>
    <w:rsid w:val="007F67E3"/>
    <w:rsid w:val="00806D44"/>
    <w:rsid w:val="008124E7"/>
    <w:rsid w:val="0082565A"/>
    <w:rsid w:val="00825DF1"/>
    <w:rsid w:val="00834528"/>
    <w:rsid w:val="00874D7B"/>
    <w:rsid w:val="00886307"/>
    <w:rsid w:val="008D4998"/>
    <w:rsid w:val="00904A2B"/>
    <w:rsid w:val="009307AF"/>
    <w:rsid w:val="0094631F"/>
    <w:rsid w:val="00960803"/>
    <w:rsid w:val="00964353"/>
    <w:rsid w:val="00986B37"/>
    <w:rsid w:val="009A48CA"/>
    <w:rsid w:val="009F7465"/>
    <w:rsid w:val="00A02D40"/>
    <w:rsid w:val="00A10F7D"/>
    <w:rsid w:val="00A248F6"/>
    <w:rsid w:val="00A546E1"/>
    <w:rsid w:val="00A622C3"/>
    <w:rsid w:val="00A705AD"/>
    <w:rsid w:val="00A73C49"/>
    <w:rsid w:val="00A77F75"/>
    <w:rsid w:val="00AC57B7"/>
    <w:rsid w:val="00AE2749"/>
    <w:rsid w:val="00B1705F"/>
    <w:rsid w:val="00B265A0"/>
    <w:rsid w:val="00B45D4B"/>
    <w:rsid w:val="00B728C6"/>
    <w:rsid w:val="00B72C68"/>
    <w:rsid w:val="00B73096"/>
    <w:rsid w:val="00B77E0F"/>
    <w:rsid w:val="00B80900"/>
    <w:rsid w:val="00B97A32"/>
    <w:rsid w:val="00BA5287"/>
    <w:rsid w:val="00BB6663"/>
    <w:rsid w:val="00BC1F26"/>
    <w:rsid w:val="00C072CA"/>
    <w:rsid w:val="00C2700C"/>
    <w:rsid w:val="00C33850"/>
    <w:rsid w:val="00C76916"/>
    <w:rsid w:val="00C948A3"/>
    <w:rsid w:val="00CA060A"/>
    <w:rsid w:val="00CC4070"/>
    <w:rsid w:val="00CC6BE5"/>
    <w:rsid w:val="00CF260D"/>
    <w:rsid w:val="00CF7D76"/>
    <w:rsid w:val="00D11C5E"/>
    <w:rsid w:val="00D50339"/>
    <w:rsid w:val="00D52646"/>
    <w:rsid w:val="00D55245"/>
    <w:rsid w:val="00D637DB"/>
    <w:rsid w:val="00D82E8A"/>
    <w:rsid w:val="00DA1B28"/>
    <w:rsid w:val="00DA7379"/>
    <w:rsid w:val="00DD446E"/>
    <w:rsid w:val="00DE4874"/>
    <w:rsid w:val="00DF4680"/>
    <w:rsid w:val="00E07B48"/>
    <w:rsid w:val="00E67EF4"/>
    <w:rsid w:val="00E776A5"/>
    <w:rsid w:val="00E812D6"/>
    <w:rsid w:val="00EA1E26"/>
    <w:rsid w:val="00EC3366"/>
    <w:rsid w:val="00EC468B"/>
    <w:rsid w:val="00ED5E8E"/>
    <w:rsid w:val="00EE142C"/>
    <w:rsid w:val="00EF744A"/>
    <w:rsid w:val="00F04BB6"/>
    <w:rsid w:val="00F13820"/>
    <w:rsid w:val="00F2056C"/>
    <w:rsid w:val="00F5279A"/>
    <w:rsid w:val="00F52CF3"/>
    <w:rsid w:val="00F67386"/>
    <w:rsid w:val="00F82F89"/>
    <w:rsid w:val="00F836C8"/>
    <w:rsid w:val="00F923C0"/>
    <w:rsid w:val="00F92F61"/>
    <w:rsid w:val="00F93C5B"/>
    <w:rsid w:val="00FA4177"/>
    <w:rsid w:val="00FB01E1"/>
    <w:rsid w:val="00FB416C"/>
    <w:rsid w:val="00FC1F37"/>
    <w:rsid w:val="00FC50B6"/>
    <w:rsid w:val="00FC710C"/>
    <w:rsid w:val="00FD2756"/>
    <w:rsid w:val="00FD2B2C"/>
    <w:rsid w:val="00FE47AE"/>
    <w:rsid w:val="00FF62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B0"/>
    <w:pPr>
      <w:jc w:val="both"/>
    </w:pPr>
  </w:style>
  <w:style w:type="paragraph" w:styleId="Heading1">
    <w:name w:val="heading 1"/>
    <w:basedOn w:val="Normal"/>
    <w:next w:val="Normal"/>
    <w:link w:val="Heading1Char"/>
    <w:uiPriority w:val="9"/>
    <w:qFormat/>
    <w:rsid w:val="00680D9A"/>
    <w:pPr>
      <w:keepNext/>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063F0"/>
    <w:pPr>
      <w:keepNext/>
      <w:spacing w:before="200" w:after="0"/>
      <w:outlineLvl w:val="1"/>
    </w:pPr>
    <w:rPr>
      <w:rFonts w:asciiTheme="majorHAnsi" w:eastAsiaTheme="majorEastAsia" w:hAnsiTheme="majorHAnsi" w:cstheme="majorBidi"/>
      <w:bCs/>
      <w:i/>
      <w:sz w:val="24"/>
      <w:szCs w:val="26"/>
      <w:lang w:val="en-ZA"/>
    </w:rPr>
  </w:style>
  <w:style w:type="paragraph" w:styleId="Heading3">
    <w:name w:val="heading 3"/>
    <w:basedOn w:val="Normal"/>
    <w:next w:val="Normal"/>
    <w:link w:val="Heading3Char"/>
    <w:uiPriority w:val="9"/>
    <w:unhideWhenUsed/>
    <w:qFormat/>
    <w:rsid w:val="00986B3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86B3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86B3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86B3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86B3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86B3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86B3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EF"/>
    <w:rPr>
      <w:rFonts w:ascii="Tahoma" w:hAnsi="Tahoma" w:cs="Tahoma"/>
      <w:sz w:val="16"/>
      <w:szCs w:val="16"/>
    </w:rPr>
  </w:style>
  <w:style w:type="paragraph" w:styleId="Header">
    <w:name w:val="header"/>
    <w:basedOn w:val="Normal"/>
    <w:link w:val="HeaderChar"/>
    <w:uiPriority w:val="99"/>
    <w:unhideWhenUsed/>
    <w:rsid w:val="0068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862"/>
  </w:style>
  <w:style w:type="paragraph" w:styleId="Footer">
    <w:name w:val="footer"/>
    <w:basedOn w:val="Normal"/>
    <w:link w:val="FooterChar"/>
    <w:uiPriority w:val="99"/>
    <w:unhideWhenUsed/>
    <w:rsid w:val="0068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62"/>
  </w:style>
  <w:style w:type="character" w:customStyle="1" w:styleId="Heading1Char">
    <w:name w:val="Heading 1 Char"/>
    <w:basedOn w:val="DefaultParagraphFont"/>
    <w:link w:val="Heading1"/>
    <w:uiPriority w:val="9"/>
    <w:rsid w:val="00680D9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063F0"/>
    <w:rPr>
      <w:rFonts w:asciiTheme="majorHAnsi" w:eastAsiaTheme="majorEastAsia" w:hAnsiTheme="majorHAnsi" w:cstheme="majorBidi"/>
      <w:bCs/>
      <w:i/>
      <w:sz w:val="24"/>
      <w:szCs w:val="26"/>
      <w:lang w:val="en-ZA"/>
    </w:rPr>
  </w:style>
  <w:style w:type="character" w:customStyle="1" w:styleId="Heading3Char">
    <w:name w:val="Heading 3 Char"/>
    <w:basedOn w:val="DefaultParagraphFont"/>
    <w:link w:val="Heading3"/>
    <w:uiPriority w:val="9"/>
    <w:rsid w:val="00986B3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86B3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86B3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86B3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86B3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86B3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86B37"/>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81CA0"/>
    <w:pPr>
      <w:spacing w:line="240" w:lineRule="auto"/>
      <w:contextualSpacing/>
      <w:jc w:val="center"/>
    </w:pPr>
    <w:rPr>
      <w:rFonts w:asciiTheme="majorHAnsi" w:eastAsiaTheme="majorEastAsia" w:hAnsiTheme="majorHAnsi" w:cstheme="majorBidi"/>
      <w:b/>
      <w:spacing w:val="5"/>
      <w:sz w:val="32"/>
      <w:szCs w:val="52"/>
    </w:rPr>
  </w:style>
  <w:style w:type="character" w:customStyle="1" w:styleId="TitleChar">
    <w:name w:val="Title Char"/>
    <w:basedOn w:val="DefaultParagraphFont"/>
    <w:link w:val="Title"/>
    <w:rsid w:val="00681CA0"/>
    <w:rPr>
      <w:rFonts w:asciiTheme="majorHAnsi" w:eastAsiaTheme="majorEastAsia" w:hAnsiTheme="majorHAnsi" w:cstheme="majorBidi"/>
      <w:b/>
      <w:spacing w:val="5"/>
      <w:sz w:val="32"/>
      <w:szCs w:val="52"/>
    </w:rPr>
  </w:style>
  <w:style w:type="paragraph" w:styleId="Subtitle">
    <w:name w:val="Subtitle"/>
    <w:basedOn w:val="Normal"/>
    <w:next w:val="Normal"/>
    <w:link w:val="SubtitleChar"/>
    <w:uiPriority w:val="11"/>
    <w:qFormat/>
    <w:rsid w:val="00986B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86B37"/>
    <w:rPr>
      <w:rFonts w:asciiTheme="majorHAnsi" w:eastAsiaTheme="majorEastAsia" w:hAnsiTheme="majorHAnsi" w:cstheme="majorBidi"/>
      <w:i/>
      <w:iCs/>
      <w:spacing w:val="13"/>
      <w:sz w:val="24"/>
      <w:szCs w:val="24"/>
    </w:rPr>
  </w:style>
  <w:style w:type="character" w:styleId="Strong">
    <w:name w:val="Strong"/>
    <w:uiPriority w:val="22"/>
    <w:qFormat/>
    <w:rsid w:val="00986B37"/>
    <w:rPr>
      <w:b/>
      <w:bCs/>
    </w:rPr>
  </w:style>
  <w:style w:type="character" w:styleId="Emphasis">
    <w:name w:val="Emphasis"/>
    <w:uiPriority w:val="20"/>
    <w:qFormat/>
    <w:rsid w:val="00986B37"/>
    <w:rPr>
      <w:b/>
      <w:bCs/>
      <w:i/>
      <w:iCs/>
      <w:spacing w:val="10"/>
      <w:bdr w:val="none" w:sz="0" w:space="0" w:color="auto"/>
      <w:shd w:val="clear" w:color="auto" w:fill="auto"/>
    </w:rPr>
  </w:style>
  <w:style w:type="paragraph" w:styleId="NoSpacing">
    <w:name w:val="No Spacing"/>
    <w:basedOn w:val="Normal"/>
    <w:uiPriority w:val="1"/>
    <w:qFormat/>
    <w:rsid w:val="000D7D2F"/>
    <w:pPr>
      <w:spacing w:after="0" w:line="240" w:lineRule="auto"/>
    </w:pPr>
    <w:rPr>
      <w:color w:val="000000" w:themeColor="text1"/>
    </w:rPr>
  </w:style>
  <w:style w:type="paragraph" w:styleId="ListParagraph">
    <w:name w:val="List Paragraph"/>
    <w:basedOn w:val="Normal"/>
    <w:uiPriority w:val="34"/>
    <w:qFormat/>
    <w:rsid w:val="00986B37"/>
    <w:pPr>
      <w:ind w:left="720"/>
      <w:contextualSpacing/>
    </w:pPr>
  </w:style>
  <w:style w:type="paragraph" w:styleId="Quote">
    <w:name w:val="Quote"/>
    <w:basedOn w:val="Normal"/>
    <w:next w:val="Normal"/>
    <w:link w:val="QuoteChar"/>
    <w:uiPriority w:val="29"/>
    <w:qFormat/>
    <w:rsid w:val="00986B37"/>
    <w:pPr>
      <w:spacing w:before="200" w:after="0"/>
      <w:ind w:left="360" w:right="360"/>
    </w:pPr>
    <w:rPr>
      <w:i/>
      <w:iCs/>
    </w:rPr>
  </w:style>
  <w:style w:type="character" w:customStyle="1" w:styleId="QuoteChar">
    <w:name w:val="Quote Char"/>
    <w:basedOn w:val="DefaultParagraphFont"/>
    <w:link w:val="Quote"/>
    <w:uiPriority w:val="29"/>
    <w:rsid w:val="00986B37"/>
    <w:rPr>
      <w:i/>
      <w:iCs/>
    </w:rPr>
  </w:style>
  <w:style w:type="paragraph" w:styleId="IntenseQuote">
    <w:name w:val="Intense Quote"/>
    <w:basedOn w:val="Normal"/>
    <w:next w:val="Normal"/>
    <w:link w:val="IntenseQuoteChar"/>
    <w:uiPriority w:val="30"/>
    <w:qFormat/>
    <w:rsid w:val="00986B3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86B37"/>
    <w:rPr>
      <w:b/>
      <w:bCs/>
      <w:i/>
      <w:iCs/>
    </w:rPr>
  </w:style>
  <w:style w:type="character" w:styleId="SubtleEmphasis">
    <w:name w:val="Subtle Emphasis"/>
    <w:uiPriority w:val="19"/>
    <w:qFormat/>
    <w:rsid w:val="00986B37"/>
    <w:rPr>
      <w:i/>
      <w:iCs/>
    </w:rPr>
  </w:style>
  <w:style w:type="character" w:styleId="IntenseEmphasis">
    <w:name w:val="Intense Emphasis"/>
    <w:uiPriority w:val="21"/>
    <w:qFormat/>
    <w:rsid w:val="00986B37"/>
    <w:rPr>
      <w:b/>
      <w:bCs/>
    </w:rPr>
  </w:style>
  <w:style w:type="character" w:styleId="SubtleReference">
    <w:name w:val="Subtle Reference"/>
    <w:uiPriority w:val="31"/>
    <w:qFormat/>
    <w:rsid w:val="00986B37"/>
    <w:rPr>
      <w:smallCaps/>
    </w:rPr>
  </w:style>
  <w:style w:type="character" w:styleId="IntenseReference">
    <w:name w:val="Intense Reference"/>
    <w:uiPriority w:val="32"/>
    <w:qFormat/>
    <w:rsid w:val="00986B37"/>
    <w:rPr>
      <w:smallCaps/>
      <w:spacing w:val="5"/>
      <w:u w:val="single"/>
    </w:rPr>
  </w:style>
  <w:style w:type="character" w:styleId="BookTitle">
    <w:name w:val="Book Title"/>
    <w:uiPriority w:val="33"/>
    <w:qFormat/>
    <w:rsid w:val="00986B37"/>
    <w:rPr>
      <w:i/>
      <w:iCs/>
      <w:smallCaps/>
      <w:spacing w:val="5"/>
    </w:rPr>
  </w:style>
  <w:style w:type="paragraph" w:styleId="TOCHeading">
    <w:name w:val="TOC Heading"/>
    <w:basedOn w:val="Heading1"/>
    <w:next w:val="Normal"/>
    <w:uiPriority w:val="39"/>
    <w:semiHidden/>
    <w:unhideWhenUsed/>
    <w:qFormat/>
    <w:rsid w:val="00986B37"/>
    <w:pPr>
      <w:outlineLvl w:val="9"/>
    </w:pPr>
  </w:style>
  <w:style w:type="paragraph" w:styleId="FootnoteText">
    <w:name w:val="footnote text"/>
    <w:basedOn w:val="Normal"/>
    <w:link w:val="FootnoteTextChar"/>
    <w:uiPriority w:val="99"/>
    <w:unhideWhenUsed/>
    <w:rsid w:val="000E6A0B"/>
    <w:pPr>
      <w:spacing w:after="0" w:line="240" w:lineRule="auto"/>
    </w:pPr>
    <w:rPr>
      <w:sz w:val="20"/>
      <w:szCs w:val="20"/>
    </w:rPr>
  </w:style>
  <w:style w:type="character" w:customStyle="1" w:styleId="FootnoteTextChar">
    <w:name w:val="Footnote Text Char"/>
    <w:basedOn w:val="DefaultParagraphFont"/>
    <w:link w:val="FootnoteText"/>
    <w:uiPriority w:val="99"/>
    <w:rsid w:val="000E6A0B"/>
    <w:rPr>
      <w:sz w:val="20"/>
      <w:szCs w:val="20"/>
    </w:rPr>
  </w:style>
  <w:style w:type="character" w:styleId="FootnoteReference">
    <w:name w:val="footnote reference"/>
    <w:basedOn w:val="DefaultParagraphFont"/>
    <w:uiPriority w:val="99"/>
    <w:semiHidden/>
    <w:unhideWhenUsed/>
    <w:rsid w:val="000E6A0B"/>
    <w:rPr>
      <w:vertAlign w:val="superscript"/>
    </w:rPr>
  </w:style>
  <w:style w:type="paragraph" w:styleId="Caption">
    <w:name w:val="caption"/>
    <w:basedOn w:val="Normal"/>
    <w:next w:val="Normal"/>
    <w:link w:val="CaptionChar"/>
    <w:uiPriority w:val="35"/>
    <w:unhideWhenUsed/>
    <w:qFormat/>
    <w:rsid w:val="004A234A"/>
    <w:pPr>
      <w:spacing w:line="240" w:lineRule="auto"/>
    </w:pPr>
    <w:rPr>
      <w:bCs/>
      <w:color w:val="000000" w:themeColor="text1"/>
      <w:szCs w:val="18"/>
    </w:rPr>
  </w:style>
  <w:style w:type="character" w:customStyle="1" w:styleId="MTEquationSection">
    <w:name w:val="MTEquationSection"/>
    <w:basedOn w:val="DefaultParagraphFont"/>
    <w:rsid w:val="00681CA0"/>
    <w:rPr>
      <w:vanish/>
      <w:color w:val="FF0000"/>
    </w:rPr>
  </w:style>
  <w:style w:type="paragraph" w:customStyle="1" w:styleId="MTDisplayEquation">
    <w:name w:val="MTDisplayEquation"/>
    <w:basedOn w:val="Normal"/>
    <w:next w:val="Normal"/>
    <w:link w:val="MTDisplayEquationChar"/>
    <w:rsid w:val="005E4940"/>
    <w:pPr>
      <w:tabs>
        <w:tab w:val="center" w:pos="4520"/>
        <w:tab w:val="right" w:pos="9020"/>
      </w:tabs>
    </w:pPr>
    <w:rPr>
      <w:rFonts w:ascii="Calibri" w:eastAsia="Times New Roman" w:hAnsi="Calibri" w:cs="Times New Roman"/>
    </w:rPr>
  </w:style>
  <w:style w:type="character" w:customStyle="1" w:styleId="MTDisplayEquationChar">
    <w:name w:val="MTDisplayEquation Char"/>
    <w:basedOn w:val="DefaultParagraphFont"/>
    <w:link w:val="MTDisplayEquation"/>
    <w:rsid w:val="005E4940"/>
    <w:rPr>
      <w:rFonts w:ascii="Calibri" w:eastAsia="Times New Roman" w:hAnsi="Calibri" w:cs="Times New Roman"/>
    </w:rPr>
  </w:style>
  <w:style w:type="character" w:styleId="CommentReference">
    <w:name w:val="annotation reference"/>
    <w:basedOn w:val="DefaultParagraphFont"/>
    <w:uiPriority w:val="99"/>
    <w:semiHidden/>
    <w:unhideWhenUsed/>
    <w:rsid w:val="006160E3"/>
    <w:rPr>
      <w:sz w:val="16"/>
      <w:szCs w:val="16"/>
    </w:rPr>
  </w:style>
  <w:style w:type="paragraph" w:styleId="CommentText">
    <w:name w:val="annotation text"/>
    <w:basedOn w:val="Normal"/>
    <w:link w:val="CommentTextChar"/>
    <w:uiPriority w:val="99"/>
    <w:semiHidden/>
    <w:unhideWhenUsed/>
    <w:rsid w:val="006160E3"/>
    <w:pPr>
      <w:spacing w:line="240" w:lineRule="auto"/>
    </w:pPr>
    <w:rPr>
      <w:sz w:val="20"/>
      <w:szCs w:val="20"/>
    </w:rPr>
  </w:style>
  <w:style w:type="character" w:customStyle="1" w:styleId="CommentTextChar">
    <w:name w:val="Comment Text Char"/>
    <w:basedOn w:val="DefaultParagraphFont"/>
    <w:link w:val="CommentText"/>
    <w:uiPriority w:val="99"/>
    <w:semiHidden/>
    <w:rsid w:val="006160E3"/>
    <w:rPr>
      <w:sz w:val="20"/>
      <w:szCs w:val="20"/>
    </w:rPr>
  </w:style>
  <w:style w:type="paragraph" w:styleId="CommentSubject">
    <w:name w:val="annotation subject"/>
    <w:basedOn w:val="CommentText"/>
    <w:next w:val="CommentText"/>
    <w:link w:val="CommentSubjectChar"/>
    <w:uiPriority w:val="99"/>
    <w:semiHidden/>
    <w:unhideWhenUsed/>
    <w:rsid w:val="006160E3"/>
    <w:rPr>
      <w:b/>
      <w:bCs/>
    </w:rPr>
  </w:style>
  <w:style w:type="character" w:customStyle="1" w:styleId="CommentSubjectChar">
    <w:name w:val="Comment Subject Char"/>
    <w:basedOn w:val="CommentTextChar"/>
    <w:link w:val="CommentSubject"/>
    <w:uiPriority w:val="99"/>
    <w:semiHidden/>
    <w:rsid w:val="006160E3"/>
    <w:rPr>
      <w:b/>
      <w:bCs/>
    </w:rPr>
  </w:style>
  <w:style w:type="paragraph" w:customStyle="1" w:styleId="Tablecaption">
    <w:name w:val="Table caption"/>
    <w:basedOn w:val="Caption"/>
    <w:link w:val="TablecaptionChar"/>
    <w:qFormat/>
    <w:rsid w:val="008124E7"/>
    <w:pPr>
      <w:spacing w:before="120" w:after="0"/>
    </w:pPr>
  </w:style>
  <w:style w:type="character" w:customStyle="1" w:styleId="CaptionChar">
    <w:name w:val="Caption Char"/>
    <w:basedOn w:val="DefaultParagraphFont"/>
    <w:link w:val="Caption"/>
    <w:uiPriority w:val="35"/>
    <w:rsid w:val="008124E7"/>
    <w:rPr>
      <w:bCs/>
      <w:color w:val="000000" w:themeColor="text1"/>
      <w:szCs w:val="18"/>
    </w:rPr>
  </w:style>
  <w:style w:type="character" w:customStyle="1" w:styleId="TablecaptionChar">
    <w:name w:val="Table caption Char"/>
    <w:basedOn w:val="CaptionChar"/>
    <w:link w:val="Tablecaption"/>
    <w:rsid w:val="008124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oleObject" Target="embeddings/oleObject68.bin"/><Relationship Id="rId159" Type="http://schemas.openxmlformats.org/officeDocument/2006/relationships/image" Target="media/image75.wmf"/><Relationship Id="rId170" Type="http://schemas.openxmlformats.org/officeDocument/2006/relationships/oleObject" Target="embeddings/oleObject84.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2.bin"/><Relationship Id="rId247" Type="http://schemas.openxmlformats.org/officeDocument/2006/relationships/image" Target="media/image118.wmf"/><Relationship Id="rId107" Type="http://schemas.openxmlformats.org/officeDocument/2006/relationships/oleObject" Target="embeddings/oleObject51.bin"/><Relationship Id="rId268" Type="http://schemas.openxmlformats.org/officeDocument/2006/relationships/image" Target="media/image132.wmf"/><Relationship Id="rId289" Type="http://schemas.openxmlformats.org/officeDocument/2006/relationships/footer" Target="footer1.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oleObject" Target="embeddings/oleObject107.bin"/><Relationship Id="rId237" Type="http://schemas.openxmlformats.org/officeDocument/2006/relationships/image" Target="media/image114.wmf"/><Relationship Id="rId258" Type="http://schemas.openxmlformats.org/officeDocument/2006/relationships/image" Target="media/image123.wmf"/><Relationship Id="rId279" Type="http://schemas.openxmlformats.org/officeDocument/2006/relationships/chart" Target="charts/chart10.xml"/><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5.wmf"/><Relationship Id="rId290" Type="http://schemas.openxmlformats.org/officeDocument/2006/relationships/fontTable" Target="fontTable.xml"/><Relationship Id="rId85" Type="http://schemas.openxmlformats.org/officeDocument/2006/relationships/oleObject" Target="embeddings/oleObject40.bin"/><Relationship Id="rId150" Type="http://schemas.openxmlformats.org/officeDocument/2006/relationships/oleObject" Target="embeddings/oleObject74.bin"/><Relationship Id="rId171" Type="http://schemas.openxmlformats.org/officeDocument/2006/relationships/image" Target="media/image81.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image" Target="media/image109.wmf"/><Relationship Id="rId248" Type="http://schemas.openxmlformats.org/officeDocument/2006/relationships/oleObject" Target="embeddings/oleObject124.bin"/><Relationship Id="rId269" Type="http://schemas.openxmlformats.org/officeDocument/2006/relationships/oleObject" Target="embeddings/oleObject13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chart" Target="charts/chart11.xml"/><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9.bin"/><Relationship Id="rId161" Type="http://schemas.openxmlformats.org/officeDocument/2006/relationships/image" Target="media/image76.wmf"/><Relationship Id="rId182" Type="http://schemas.openxmlformats.org/officeDocument/2006/relationships/oleObject" Target="embeddings/oleObject90.bin"/><Relationship Id="rId217" Type="http://schemas.openxmlformats.org/officeDocument/2006/relationships/image" Target="media/image104.wmf"/><Relationship Id="rId6" Type="http://schemas.openxmlformats.org/officeDocument/2006/relationships/endnotes" Target="endnotes.xml"/><Relationship Id="rId238" Type="http://schemas.openxmlformats.org/officeDocument/2006/relationships/oleObject" Target="embeddings/oleObject118.bin"/><Relationship Id="rId259" Type="http://schemas.openxmlformats.org/officeDocument/2006/relationships/image" Target="media/image124.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chart" Target="charts/chart1.xml"/><Relationship Id="rId291" Type="http://schemas.openxmlformats.org/officeDocument/2006/relationships/theme" Target="theme/theme1.xml"/><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3.bin"/><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5.wmf"/><Relationship Id="rId281" Type="http://schemas.openxmlformats.org/officeDocument/2006/relationships/chart" Target="charts/chart12.xml"/><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image" Target="media/image59.wmf"/><Relationship Id="rId141" Type="http://schemas.openxmlformats.org/officeDocument/2006/relationships/image" Target="media/image66.wmf"/><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3.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80.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8.bin"/><Relationship Id="rId234" Type="http://schemas.openxmlformats.org/officeDocument/2006/relationships/oleObject" Target="embeddings/oleObject116.bin"/><Relationship Id="rId239"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19.wmf"/><Relationship Id="rId255" Type="http://schemas.openxmlformats.org/officeDocument/2006/relationships/oleObject" Target="embeddings/oleObject128.bin"/><Relationship Id="rId271" Type="http://schemas.openxmlformats.org/officeDocument/2006/relationships/chart" Target="charts/chart2.xml"/><Relationship Id="rId276" Type="http://schemas.openxmlformats.org/officeDocument/2006/relationships/chart" Target="charts/chart7.xml"/><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oleObject" Target="embeddings/oleObject88.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oleObject" Target="embeddings/oleObject75.bin"/><Relationship Id="rId173" Type="http://schemas.openxmlformats.org/officeDocument/2006/relationships/image" Target="media/image82.wmf"/><Relationship Id="rId194" Type="http://schemas.openxmlformats.org/officeDocument/2006/relationships/oleObject" Target="embeddings/oleObject96.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3.bin"/><Relationship Id="rId229" Type="http://schemas.openxmlformats.org/officeDocument/2006/relationships/image" Target="media/image110.wmf"/><Relationship Id="rId19" Type="http://schemas.openxmlformats.org/officeDocument/2006/relationships/image" Target="media/image7.wmf"/><Relationship Id="rId224" Type="http://schemas.openxmlformats.org/officeDocument/2006/relationships/oleObject" Target="embeddings/oleObject111.bin"/><Relationship Id="rId240" Type="http://schemas.openxmlformats.org/officeDocument/2006/relationships/oleObject" Target="embeddings/oleObject119.bin"/><Relationship Id="rId245" Type="http://schemas.openxmlformats.org/officeDocument/2006/relationships/oleObject" Target="embeddings/oleObject122.bin"/><Relationship Id="rId261" Type="http://schemas.openxmlformats.org/officeDocument/2006/relationships/image" Target="media/image126.wmf"/><Relationship Id="rId266" Type="http://schemas.openxmlformats.org/officeDocument/2006/relationships/image" Target="media/image131.wmf"/><Relationship Id="rId287" Type="http://schemas.openxmlformats.org/officeDocument/2006/relationships/chart" Target="charts/chart18.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3.bin"/><Relationship Id="rId282" Type="http://schemas.openxmlformats.org/officeDocument/2006/relationships/chart" Target="charts/chart13.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oleObject" Target="embeddings/oleObject70.bin"/><Relationship Id="rId163" Type="http://schemas.openxmlformats.org/officeDocument/2006/relationships/image" Target="media/image77.wmf"/><Relationship Id="rId184" Type="http://schemas.openxmlformats.org/officeDocument/2006/relationships/oleObject" Target="embeddings/oleObject91.bin"/><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settings" Target="settings.xml"/><Relationship Id="rId214" Type="http://schemas.openxmlformats.org/officeDocument/2006/relationships/oleObject" Target="embeddings/oleObject106.bin"/><Relationship Id="rId230" Type="http://schemas.openxmlformats.org/officeDocument/2006/relationships/oleObject" Target="embeddings/oleObject114.bin"/><Relationship Id="rId235" Type="http://schemas.openxmlformats.org/officeDocument/2006/relationships/image" Target="media/image113.wmf"/><Relationship Id="rId251" Type="http://schemas.openxmlformats.org/officeDocument/2006/relationships/oleObject" Target="embeddings/oleObject126.bin"/><Relationship Id="rId256" Type="http://schemas.openxmlformats.org/officeDocument/2006/relationships/image" Target="media/image122.wmf"/><Relationship Id="rId277" Type="http://schemas.openxmlformats.org/officeDocument/2006/relationships/chart" Target="charts/chart8.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78.bin"/><Relationship Id="rId272" Type="http://schemas.openxmlformats.org/officeDocument/2006/relationships/chart" Target="charts/chart3.xml"/><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oleObject" Target="embeddings/oleObject65.bin"/><Relationship Id="rId153" Type="http://schemas.openxmlformats.org/officeDocument/2006/relationships/image" Target="media/image72.wmf"/><Relationship Id="rId174" Type="http://schemas.openxmlformats.org/officeDocument/2006/relationships/oleObject" Target="embeddings/oleObject86.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oleObject" Target="embeddings/oleObject109.bin"/><Relationship Id="rId225" Type="http://schemas.openxmlformats.org/officeDocument/2006/relationships/image" Target="media/image108.wmf"/><Relationship Id="rId241" Type="http://schemas.openxmlformats.org/officeDocument/2006/relationships/image" Target="media/image116.wmf"/><Relationship Id="rId246" Type="http://schemas.openxmlformats.org/officeDocument/2006/relationships/oleObject" Target="embeddings/oleObject123.bin"/><Relationship Id="rId267" Type="http://schemas.openxmlformats.org/officeDocument/2006/relationships/oleObject" Target="embeddings/oleObject130.bin"/><Relationship Id="rId288"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60.wmf"/><Relationship Id="rId262" Type="http://schemas.openxmlformats.org/officeDocument/2006/relationships/image" Target="media/image127.wmf"/><Relationship Id="rId283" Type="http://schemas.openxmlformats.org/officeDocument/2006/relationships/chart" Target="charts/chart14.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oleObject" Target="embeddings/oleObject129.bin"/><Relationship Id="rId278" Type="http://schemas.openxmlformats.org/officeDocument/2006/relationships/chart" Target="charts/chart9.xml"/><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image" Target="media/image120.wmf"/><Relationship Id="rId273" Type="http://schemas.openxmlformats.org/officeDocument/2006/relationships/chart" Target="charts/chart4.xml"/><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3.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oleObject" Target="embeddings/oleObject120.bin"/><Relationship Id="rId263" Type="http://schemas.openxmlformats.org/officeDocument/2006/relationships/image" Target="media/image128.wmf"/><Relationship Id="rId284" Type="http://schemas.openxmlformats.org/officeDocument/2006/relationships/chart" Target="charts/chart15.xml"/><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image" Target="media/image42.wmf"/><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oleObject" Target="embeddings/oleObject127.bin"/><Relationship Id="rId274" Type="http://schemas.openxmlformats.org/officeDocument/2006/relationships/chart" Target="charts/chart5.xml"/><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6.bin"/><Relationship Id="rId80" Type="http://schemas.openxmlformats.org/officeDocument/2006/relationships/image" Target="media/image37.wmf"/><Relationship Id="rId155" Type="http://schemas.openxmlformats.org/officeDocument/2006/relationships/image" Target="media/image73.wmf"/><Relationship Id="rId176" Type="http://schemas.openxmlformats.org/officeDocument/2006/relationships/oleObject" Target="embeddings/oleObject87.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oleObject" Target="embeddings/oleObject121.bin"/><Relationship Id="rId264" Type="http://schemas.openxmlformats.org/officeDocument/2006/relationships/image" Target="media/image129.wmf"/><Relationship Id="rId285" Type="http://schemas.openxmlformats.org/officeDocument/2006/relationships/chart" Target="charts/chart16.xml"/><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8.wmf"/><Relationship Id="rId166" Type="http://schemas.openxmlformats.org/officeDocument/2006/relationships/oleObject" Target="embeddings/oleObject82.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image" Target="media/image121.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chart" Target="charts/chart6.xml"/><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image" Target="media/image84.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30.wmf"/><Relationship Id="rId286"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ADMB\Borland\BCC551\model\pen2010\pen_mcmc.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C:\ADMB\Borland\BCC551\model\pen2010\pen_mcmc.xlsx" TargetMode="External"/><Relationship Id="rId1" Type="http://schemas.openxmlformats.org/officeDocument/2006/relationships/themeOverride" Target="../theme/themeOverride1.xml"/></Relationships>
</file>

<file path=word/charts/_rels/chart13.xml.rels><?xml version="1.0" encoding="UTF-8" standalone="yes"?>
<Relationships xmlns="http://schemas.openxmlformats.org/package/2006/relationships"><Relationship Id="rId2" Type="http://schemas.openxmlformats.org/officeDocument/2006/relationships/oleObject" Target="file:///C:\ADMB\Borland\BCC551\model\pen2010\pen_mcmc.xlsx" TargetMode="External"/><Relationship Id="rId1" Type="http://schemas.openxmlformats.org/officeDocument/2006/relationships/themeOverride" Target="../theme/themeOverride2.xml"/></Relationships>
</file>

<file path=word/charts/_rels/chart14.xml.rels><?xml version="1.0" encoding="UTF-8" standalone="yes"?>
<Relationships xmlns="http://schemas.openxmlformats.org/package/2006/relationships"><Relationship Id="rId2" Type="http://schemas.openxmlformats.org/officeDocument/2006/relationships/oleObject" Target="file:///C:\ADMB\Borland\BCC551\model\pen2010\pen_mcmc.xlsx" TargetMode="External"/><Relationship Id="rId1" Type="http://schemas.openxmlformats.org/officeDocument/2006/relationships/themeOverride" Target="../theme/themeOverride3.xml"/></Relationships>
</file>

<file path=word/charts/_rels/chart15.xml.rels><?xml version="1.0" encoding="UTF-8" standalone="yes"?>
<Relationships xmlns="http://schemas.openxmlformats.org/package/2006/relationships"><Relationship Id="rId1" Type="http://schemas.openxmlformats.org/officeDocument/2006/relationships/oleObject" Target="file:///W:\mam6001w\pen2010\pen_mcmc.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mam6001w\pen2010\pen_mcmc.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mam6001w\pen2010\pen_mcmc.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mam6001w\pen2010\pen_mcm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ADMB\Borland\BCC551\model\pen2010\p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ZA"/>
  <c:chart>
    <c:autoTitleDeleted val="1"/>
    <c:plotArea>
      <c:layout/>
      <c:scatterChart>
        <c:scatterStyle val="lineMarker"/>
        <c:ser>
          <c:idx val="0"/>
          <c:order val="0"/>
          <c:tx>
            <c:v>Adult Survival</c:v>
          </c:tx>
          <c:spPr>
            <a:ln w="15875">
              <a:solidFill>
                <a:schemeClr val="tx1"/>
              </a:solidFill>
            </a:ln>
          </c:spPr>
          <c:marker>
            <c:symbol val="diamond"/>
            <c:size val="6"/>
            <c:spPr>
              <a:solidFill>
                <a:schemeClr val="tx1"/>
              </a:solidFill>
              <a:ln>
                <a:solidFill>
                  <a:prstClr val="black"/>
                </a:solidFill>
              </a:ln>
            </c:spPr>
          </c:marker>
          <c:xVal>
            <c:numRef>
              <c:f>Sheet1!$B$6:$Z$6</c:f>
              <c:numCache>
                <c:formatCode>General</c:formatCode>
                <c:ptCount val="25"/>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Sheet1!$B$10:$AA$10</c:f>
              <c:numCache>
                <c:formatCode>General</c:formatCode>
                <c:ptCount val="26"/>
                <c:pt idx="0">
                  <c:v>0.73458400000000001</c:v>
                </c:pt>
                <c:pt idx="1">
                  <c:v>0.86068599999999995</c:v>
                </c:pt>
                <c:pt idx="2">
                  <c:v>0.87622199999999995</c:v>
                </c:pt>
                <c:pt idx="3">
                  <c:v>0.94142000000000003</c:v>
                </c:pt>
                <c:pt idx="4">
                  <c:v>0.89959299999999898</c:v>
                </c:pt>
                <c:pt idx="5">
                  <c:v>0.94337099999999996</c:v>
                </c:pt>
                <c:pt idx="6">
                  <c:v>0.91870000000000063</c:v>
                </c:pt>
                <c:pt idx="7">
                  <c:v>0.84147899999999998</c:v>
                </c:pt>
                <c:pt idx="8">
                  <c:v>0.83494000000000101</c:v>
                </c:pt>
                <c:pt idx="9">
                  <c:v>0.94357800000000003</c:v>
                </c:pt>
                <c:pt idx="10">
                  <c:v>0.94925000000000004</c:v>
                </c:pt>
                <c:pt idx="11">
                  <c:v>0.94560599999999995</c:v>
                </c:pt>
                <c:pt idx="12">
                  <c:v>0.81107899999999999</c:v>
                </c:pt>
                <c:pt idx="13">
                  <c:v>0.93496400000000002</c:v>
                </c:pt>
                <c:pt idx="14">
                  <c:v>0.95237099999999997</c:v>
                </c:pt>
                <c:pt idx="15">
                  <c:v>0.95352400000000004</c:v>
                </c:pt>
                <c:pt idx="16">
                  <c:v>0.58168500000000001</c:v>
                </c:pt>
                <c:pt idx="17">
                  <c:v>0.53269500000000114</c:v>
                </c:pt>
                <c:pt idx="18">
                  <c:v>0.75655700000000004</c:v>
                </c:pt>
                <c:pt idx="19">
                  <c:v>0.44468000000000002</c:v>
                </c:pt>
                <c:pt idx="20">
                  <c:v>0.6159410000000014</c:v>
                </c:pt>
                <c:pt idx="21">
                  <c:v>0.87144500000000114</c:v>
                </c:pt>
                <c:pt idx="24" formatCode="0.000">
                  <c:v>0.82474409090909229</c:v>
                </c:pt>
                <c:pt idx="25" formatCode="0.000">
                  <c:v>0.15169793024890221</c:v>
                </c:pt>
              </c:numCache>
            </c:numRef>
          </c:yVal>
        </c:ser>
        <c:axId val="95967104"/>
        <c:axId val="96593024"/>
      </c:scatterChart>
      <c:valAx>
        <c:axId val="95967104"/>
        <c:scaling>
          <c:orientation val="minMax"/>
          <c:max val="2011"/>
          <c:min val="1985"/>
        </c:scaling>
        <c:axPos val="b"/>
        <c:numFmt formatCode="General" sourceLinked="1"/>
        <c:tickLblPos val="nextTo"/>
        <c:crossAx val="96593024"/>
        <c:crosses val="autoZero"/>
        <c:crossBetween val="midCat"/>
      </c:valAx>
      <c:valAx>
        <c:axId val="96593024"/>
        <c:scaling>
          <c:orientation val="minMax"/>
          <c:max val="1"/>
          <c:min val="0"/>
        </c:scaling>
        <c:axPos val="l"/>
        <c:majorGridlines/>
        <c:title>
          <c:tx>
            <c:rich>
              <a:bodyPr rot="-5400000" vert="horz"/>
              <a:lstStyle/>
              <a:p>
                <a:pPr>
                  <a:defRPr/>
                </a:pPr>
                <a:r>
                  <a:rPr lang="en-GB"/>
                  <a:t>Survival rate</a:t>
                </a:r>
              </a:p>
            </c:rich>
          </c:tx>
        </c:title>
        <c:numFmt formatCode="General" sourceLinked="1"/>
        <c:tickLblPos val="nextTo"/>
        <c:crossAx val="95967104"/>
        <c:crosses val="autoZero"/>
        <c:crossBetween val="midCat"/>
        <c:majorUnit val="0.2"/>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ZA"/>
  <c:chart>
    <c:title/>
    <c:plotArea>
      <c:layout/>
      <c:lineChart>
        <c:grouping val="standard"/>
        <c:ser>
          <c:idx val="0"/>
          <c:order val="0"/>
          <c:tx>
            <c:v>Juvenile proportion residuals</c:v>
          </c:tx>
          <c:spPr>
            <a:ln>
              <a:solidFill>
                <a:prstClr val="black"/>
              </a:solidFill>
            </a:ln>
          </c:spPr>
          <c:marker>
            <c:symbol val="none"/>
          </c:marker>
          <c:cat>
            <c:numRef>
              <c:f>Sheet1!$B$2:$W$2</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Sheet1!$B$57:$W$57</c:f>
              <c:numCache>
                <c:formatCode>General</c:formatCode>
                <c:ptCount val="22"/>
                <c:pt idx="0">
                  <c:v>-2.5273658073526717E-2</c:v>
                </c:pt>
                <c:pt idx="1">
                  <c:v>-2.8900121454333186E-2</c:v>
                </c:pt>
                <c:pt idx="2">
                  <c:v>-5.4772235846979718E-2</c:v>
                </c:pt>
                <c:pt idx="3">
                  <c:v>5.5680095326714273E-2</c:v>
                </c:pt>
                <c:pt idx="4">
                  <c:v>5.1633069568801674E-3</c:v>
                </c:pt>
                <c:pt idx="5">
                  <c:v>-5.1934955948611826E-2</c:v>
                </c:pt>
                <c:pt idx="6">
                  <c:v>-5.8647478480021942E-2</c:v>
                </c:pt>
                <c:pt idx="7">
                  <c:v>2.7755199825612961E-2</c:v>
                </c:pt>
                <c:pt idx="8">
                  <c:v>5.3396344584329312E-2</c:v>
                </c:pt>
                <c:pt idx="9">
                  <c:v>3.4771908181152444E-2</c:v>
                </c:pt>
                <c:pt idx="10">
                  <c:v>7.9956773865951791E-2</c:v>
                </c:pt>
                <c:pt idx="11">
                  <c:v>3.0693053508797481E-2</c:v>
                </c:pt>
                <c:pt idx="12">
                  <c:v>-4.5336346445032358E-2</c:v>
                </c:pt>
                <c:pt idx="13">
                  <c:v>4.3690688624733333E-2</c:v>
                </c:pt>
                <c:pt idx="14">
                  <c:v>-2.2230851262668112E-2</c:v>
                </c:pt>
                <c:pt idx="15">
                  <c:v>-6.6141656161363457E-2</c:v>
                </c:pt>
                <c:pt idx="16">
                  <c:v>-4.8217437834734381E-2</c:v>
                </c:pt>
                <c:pt idx="17">
                  <c:v>2.1128989150778831E-2</c:v>
                </c:pt>
                <c:pt idx="18">
                  <c:v>-7.5080977484387533E-4</c:v>
                </c:pt>
                <c:pt idx="19">
                  <c:v>5.2107926010502924E-2</c:v>
                </c:pt>
                <c:pt idx="20">
                  <c:v>0.12742910298644186</c:v>
                </c:pt>
                <c:pt idx="21">
                  <c:v>0.13602544586533549</c:v>
                </c:pt>
              </c:numCache>
            </c:numRef>
          </c:val>
        </c:ser>
        <c:marker val="1"/>
        <c:axId val="126916096"/>
        <c:axId val="126917632"/>
      </c:lineChart>
      <c:catAx>
        <c:axId val="126916096"/>
        <c:scaling>
          <c:orientation val="minMax"/>
        </c:scaling>
        <c:axPos val="b"/>
        <c:numFmt formatCode="General" sourceLinked="1"/>
        <c:tickLblPos val="nextTo"/>
        <c:txPr>
          <a:bodyPr rot="-5400000" vert="horz"/>
          <a:lstStyle/>
          <a:p>
            <a:pPr>
              <a:defRPr/>
            </a:pPr>
            <a:endParaRPr lang="en-US"/>
          </a:p>
        </c:txPr>
        <c:crossAx val="126917632"/>
        <c:crossesAt val="-0.30000000000000032"/>
        <c:auto val="1"/>
        <c:lblAlgn val="ctr"/>
        <c:lblOffset val="100"/>
      </c:catAx>
      <c:valAx>
        <c:axId val="126917632"/>
        <c:scaling>
          <c:orientation val="minMax"/>
        </c:scaling>
        <c:axPos val="l"/>
        <c:majorGridlines/>
        <c:numFmt formatCode="General" sourceLinked="1"/>
        <c:tickLblPos val="nextTo"/>
        <c:crossAx val="126916096"/>
        <c:crosses val="autoZero"/>
        <c:crossBetween val="between"/>
        <c:majorUnit val="0.30000000000000032"/>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ZA"/>
  <c:chart>
    <c:plotArea>
      <c:layout/>
      <c:lineChart>
        <c:grouping val="standard"/>
        <c:ser>
          <c:idx val="2"/>
          <c:order val="0"/>
          <c:tx>
            <c:strRef>
              <c:f>plots!$A$2</c:f>
              <c:strCache>
                <c:ptCount val="1"/>
                <c:pt idx="0">
                  <c:v>0.95</c:v>
                </c:pt>
              </c:strCache>
            </c:strRef>
          </c:tx>
          <c:spPr>
            <a:ln w="15875">
              <a:solidFill>
                <a:prstClr val="black"/>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plots!$B$2:$W$2</c:f>
              <c:numCache>
                <c:formatCode>General</c:formatCode>
                <c:ptCount val="22"/>
                <c:pt idx="0">
                  <c:v>2014.2535</c:v>
                </c:pt>
                <c:pt idx="1">
                  <c:v>2266.8600000000006</c:v>
                </c:pt>
                <c:pt idx="2">
                  <c:v>2553.1979999999999</c:v>
                </c:pt>
                <c:pt idx="3">
                  <c:v>2844.1935000000012</c:v>
                </c:pt>
                <c:pt idx="4">
                  <c:v>3435.5</c:v>
                </c:pt>
                <c:pt idx="5">
                  <c:v>4044.9085</c:v>
                </c:pt>
                <c:pt idx="6">
                  <c:v>4078.2819999999997</c:v>
                </c:pt>
                <c:pt idx="7">
                  <c:v>4239.7265000000034</c:v>
                </c:pt>
                <c:pt idx="8">
                  <c:v>4478.6870000000008</c:v>
                </c:pt>
                <c:pt idx="9">
                  <c:v>5078.9935000000005</c:v>
                </c:pt>
                <c:pt idx="10">
                  <c:v>5829.1750000000002</c:v>
                </c:pt>
                <c:pt idx="11">
                  <c:v>6849.0030000000006</c:v>
                </c:pt>
                <c:pt idx="12">
                  <c:v>6894.9725000000008</c:v>
                </c:pt>
                <c:pt idx="13">
                  <c:v>7479.1870000000008</c:v>
                </c:pt>
                <c:pt idx="14">
                  <c:v>8394.3609999999881</c:v>
                </c:pt>
                <c:pt idx="15">
                  <c:v>9903.8104999999923</c:v>
                </c:pt>
                <c:pt idx="16">
                  <c:v>7890.1465000000044</c:v>
                </c:pt>
                <c:pt idx="17">
                  <c:v>5206.3920000000035</c:v>
                </c:pt>
                <c:pt idx="18">
                  <c:v>5349.2495000000008</c:v>
                </c:pt>
                <c:pt idx="19">
                  <c:v>3352.4610000000011</c:v>
                </c:pt>
                <c:pt idx="20">
                  <c:v>2248.0705000000012</c:v>
                </c:pt>
                <c:pt idx="21">
                  <c:v>2765.5110000000018</c:v>
                </c:pt>
              </c:numCache>
            </c:numRef>
          </c:val>
        </c:ser>
        <c:ser>
          <c:idx val="1"/>
          <c:order val="1"/>
          <c:tx>
            <c:strRef>
              <c:f>plots!$A$3</c:f>
              <c:strCache>
                <c:ptCount val="1"/>
                <c:pt idx="0">
                  <c:v>0.5</c:v>
                </c:pt>
              </c:strCache>
            </c:strRef>
          </c:tx>
          <c:spPr>
            <a:ln w="25400">
              <a:solidFill>
                <a:schemeClr val="tx1"/>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plots!$B$3:$W$3</c:f>
              <c:numCache>
                <c:formatCode>General</c:formatCode>
                <c:ptCount val="22"/>
                <c:pt idx="0">
                  <c:v>1680.105</c:v>
                </c:pt>
                <c:pt idx="1">
                  <c:v>1928.9250000000011</c:v>
                </c:pt>
                <c:pt idx="2">
                  <c:v>2223.605</c:v>
                </c:pt>
                <c:pt idx="3">
                  <c:v>2489.8200000000002</c:v>
                </c:pt>
                <c:pt idx="4">
                  <c:v>3007.7550000000001</c:v>
                </c:pt>
                <c:pt idx="5">
                  <c:v>3523.8300000000017</c:v>
                </c:pt>
                <c:pt idx="6">
                  <c:v>3478.36</c:v>
                </c:pt>
                <c:pt idx="7">
                  <c:v>3540.82</c:v>
                </c:pt>
                <c:pt idx="8">
                  <c:v>3721.96</c:v>
                </c:pt>
                <c:pt idx="9">
                  <c:v>4262.835</c:v>
                </c:pt>
                <c:pt idx="10">
                  <c:v>4927.9400000000005</c:v>
                </c:pt>
                <c:pt idx="11">
                  <c:v>5801.31</c:v>
                </c:pt>
                <c:pt idx="12">
                  <c:v>5839.9450000000006</c:v>
                </c:pt>
                <c:pt idx="13">
                  <c:v>6408.9749999999995</c:v>
                </c:pt>
                <c:pt idx="14">
                  <c:v>7171.5950000000003</c:v>
                </c:pt>
                <c:pt idx="15">
                  <c:v>8415.4449999999924</c:v>
                </c:pt>
                <c:pt idx="16">
                  <c:v>5822.83</c:v>
                </c:pt>
                <c:pt idx="17">
                  <c:v>3965.2550000000001</c:v>
                </c:pt>
                <c:pt idx="18">
                  <c:v>4200.8600000000024</c:v>
                </c:pt>
                <c:pt idx="19">
                  <c:v>2605.5650000000001</c:v>
                </c:pt>
                <c:pt idx="20">
                  <c:v>1778.4549999999999</c:v>
                </c:pt>
                <c:pt idx="21">
                  <c:v>2187.105</c:v>
                </c:pt>
              </c:numCache>
            </c:numRef>
          </c:val>
        </c:ser>
        <c:ser>
          <c:idx val="0"/>
          <c:order val="2"/>
          <c:tx>
            <c:strRef>
              <c:f>plots!$A$4</c:f>
              <c:strCache>
                <c:ptCount val="1"/>
                <c:pt idx="0">
                  <c:v>0.05</c:v>
                </c:pt>
              </c:strCache>
            </c:strRef>
          </c:tx>
          <c:spPr>
            <a:ln w="15875">
              <a:solidFill>
                <a:prstClr val="black"/>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plots!$B$4:$W$4</c:f>
              <c:numCache>
                <c:formatCode>General</c:formatCode>
                <c:ptCount val="22"/>
                <c:pt idx="0">
                  <c:v>1445.2249999999999</c:v>
                </c:pt>
                <c:pt idx="1">
                  <c:v>1674.519</c:v>
                </c:pt>
                <c:pt idx="2">
                  <c:v>1938.1765</c:v>
                </c:pt>
                <c:pt idx="3">
                  <c:v>2170.9544999999998</c:v>
                </c:pt>
                <c:pt idx="4">
                  <c:v>2625.9794999999999</c:v>
                </c:pt>
                <c:pt idx="5">
                  <c:v>3078.1689999999981</c:v>
                </c:pt>
                <c:pt idx="6">
                  <c:v>2937.4944999999998</c:v>
                </c:pt>
                <c:pt idx="7">
                  <c:v>2946.0859999999998</c:v>
                </c:pt>
                <c:pt idx="8">
                  <c:v>3112.8740000000012</c:v>
                </c:pt>
                <c:pt idx="9">
                  <c:v>3633.4294999999997</c:v>
                </c:pt>
                <c:pt idx="10">
                  <c:v>4236.9329999999991</c:v>
                </c:pt>
                <c:pt idx="11">
                  <c:v>4987.6080000000002</c:v>
                </c:pt>
                <c:pt idx="12">
                  <c:v>4961.1580000000004</c:v>
                </c:pt>
                <c:pt idx="13">
                  <c:v>5421.2655000000004</c:v>
                </c:pt>
                <c:pt idx="14">
                  <c:v>6049.24</c:v>
                </c:pt>
                <c:pt idx="15">
                  <c:v>6865.8539999999994</c:v>
                </c:pt>
                <c:pt idx="16">
                  <c:v>4382.9650000000001</c:v>
                </c:pt>
                <c:pt idx="17">
                  <c:v>3126.9589999999998</c:v>
                </c:pt>
                <c:pt idx="18">
                  <c:v>3245.8164999999999</c:v>
                </c:pt>
                <c:pt idx="19">
                  <c:v>2031.9775000000009</c:v>
                </c:pt>
                <c:pt idx="20">
                  <c:v>1410.9150000000009</c:v>
                </c:pt>
                <c:pt idx="21">
                  <c:v>1706.944</c:v>
                </c:pt>
              </c:numCache>
            </c:numRef>
          </c:val>
        </c:ser>
        <c:ser>
          <c:idx val="3"/>
          <c:order val="3"/>
          <c:tx>
            <c:strRef>
              <c:f>plots!$A$5</c:f>
              <c:strCache>
                <c:ptCount val="1"/>
                <c:pt idx="0">
                  <c:v>MLE</c:v>
                </c:pt>
              </c:strCache>
            </c:strRef>
          </c:tx>
          <c:spPr>
            <a:ln w="19050">
              <a:solidFill>
                <a:sysClr val="windowText" lastClr="000000"/>
              </a:solidFill>
              <a:prstDash val="sysDash"/>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plots!$B$5:$W$5</c:f>
              <c:numCache>
                <c:formatCode>General</c:formatCode>
                <c:ptCount val="22"/>
                <c:pt idx="0">
                  <c:v>1944.95</c:v>
                </c:pt>
                <c:pt idx="1">
                  <c:v>2046.6499999999999</c:v>
                </c:pt>
                <c:pt idx="2">
                  <c:v>2260.6999999999998</c:v>
                </c:pt>
                <c:pt idx="3">
                  <c:v>2545.8500000000017</c:v>
                </c:pt>
                <c:pt idx="4">
                  <c:v>2974.03</c:v>
                </c:pt>
                <c:pt idx="5">
                  <c:v>3488.67</c:v>
                </c:pt>
                <c:pt idx="6">
                  <c:v>3453.7</c:v>
                </c:pt>
                <c:pt idx="7">
                  <c:v>3468.17</c:v>
                </c:pt>
                <c:pt idx="8">
                  <c:v>3487.88</c:v>
                </c:pt>
                <c:pt idx="9">
                  <c:v>4206.8900000000003</c:v>
                </c:pt>
                <c:pt idx="10">
                  <c:v>5055.92</c:v>
                </c:pt>
                <c:pt idx="11">
                  <c:v>6029.2</c:v>
                </c:pt>
                <c:pt idx="12">
                  <c:v>5586.3600000000024</c:v>
                </c:pt>
                <c:pt idx="13">
                  <c:v>6183.91</c:v>
                </c:pt>
                <c:pt idx="14">
                  <c:v>7104.4699999999993</c:v>
                </c:pt>
                <c:pt idx="15">
                  <c:v>8493.02</c:v>
                </c:pt>
                <c:pt idx="16">
                  <c:v>6241.59</c:v>
                </c:pt>
                <c:pt idx="17">
                  <c:v>4066.2</c:v>
                </c:pt>
                <c:pt idx="18">
                  <c:v>4002.7</c:v>
                </c:pt>
                <c:pt idx="19">
                  <c:v>2413.66</c:v>
                </c:pt>
                <c:pt idx="20">
                  <c:v>1811.36</c:v>
                </c:pt>
                <c:pt idx="21">
                  <c:v>2150.7799999999997</c:v>
                </c:pt>
              </c:numCache>
            </c:numRef>
          </c:val>
        </c:ser>
        <c:marker val="1"/>
        <c:axId val="126942208"/>
        <c:axId val="130822912"/>
      </c:lineChart>
      <c:catAx>
        <c:axId val="126942208"/>
        <c:scaling>
          <c:orientation val="minMax"/>
        </c:scaling>
        <c:axPos val="b"/>
        <c:numFmt formatCode="General" sourceLinked="1"/>
        <c:tickLblPos val="nextTo"/>
        <c:txPr>
          <a:bodyPr rot="-5400000" vert="horz"/>
          <a:lstStyle/>
          <a:p>
            <a:pPr>
              <a:defRPr/>
            </a:pPr>
            <a:endParaRPr lang="en-US"/>
          </a:p>
        </c:txPr>
        <c:crossAx val="130822912"/>
        <c:crosses val="autoZero"/>
        <c:auto val="1"/>
        <c:lblAlgn val="ctr"/>
        <c:lblOffset val="100"/>
      </c:catAx>
      <c:valAx>
        <c:axId val="130822912"/>
        <c:scaling>
          <c:orientation val="minMax"/>
        </c:scaling>
        <c:axPos val="l"/>
        <c:title>
          <c:tx>
            <c:rich>
              <a:bodyPr rot="-5400000" vert="horz"/>
              <a:lstStyle/>
              <a:p>
                <a:pPr>
                  <a:defRPr sz="1050"/>
                </a:pPr>
                <a:r>
                  <a:rPr lang="en-GB" sz="1050"/>
                  <a:t>Female</a:t>
                </a:r>
                <a:r>
                  <a:rPr lang="en-GB" sz="1050" baseline="0"/>
                  <a:t> moult count</a:t>
                </a:r>
                <a:endParaRPr lang="en-GB" sz="1050"/>
              </a:p>
            </c:rich>
          </c:tx>
        </c:title>
        <c:numFmt formatCode="General" sourceLinked="1"/>
        <c:tickLblPos val="nextTo"/>
        <c:crossAx val="126942208"/>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ZA"/>
  <c:clrMapOvr bg1="lt1" tx1="dk1" bg2="lt2" tx2="dk2" accent1="accent1" accent2="accent2" accent3="accent3" accent4="accent4" accent5="accent5" accent6="accent6" hlink="hlink" folHlink="folHlink"/>
  <c:chart>
    <c:plotArea>
      <c:layout/>
      <c:lineChart>
        <c:grouping val="standard"/>
        <c:ser>
          <c:idx val="2"/>
          <c:order val="0"/>
          <c:tx>
            <c:strRef>
              <c:f>plots!$A$24</c:f>
              <c:strCache>
                <c:ptCount val="1"/>
                <c:pt idx="0">
                  <c:v>0.95</c:v>
                </c:pt>
              </c:strCache>
            </c:strRef>
          </c:tx>
          <c:spPr>
            <a:ln w="15875">
              <a:solidFill>
                <a:prstClr val="black"/>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plots!$B$24:$W$24</c:f>
              <c:numCache>
                <c:formatCode>General</c:formatCode>
                <c:ptCount val="22"/>
                <c:pt idx="0">
                  <c:v>0.22237420000000002</c:v>
                </c:pt>
                <c:pt idx="1">
                  <c:v>0.23084140000000011</c:v>
                </c:pt>
                <c:pt idx="2">
                  <c:v>0.19643875000000013</c:v>
                </c:pt>
                <c:pt idx="3">
                  <c:v>0.25674210000000003</c:v>
                </c:pt>
                <c:pt idx="4">
                  <c:v>0.2288568</c:v>
                </c:pt>
                <c:pt idx="5">
                  <c:v>0.2015547</c:v>
                </c:pt>
                <c:pt idx="6">
                  <c:v>0.18054215000000018</c:v>
                </c:pt>
                <c:pt idx="7">
                  <c:v>0.19748740000000012</c:v>
                </c:pt>
                <c:pt idx="8">
                  <c:v>0.25931635000000008</c:v>
                </c:pt>
                <c:pt idx="9">
                  <c:v>0.24384140000000018</c:v>
                </c:pt>
                <c:pt idx="10">
                  <c:v>0.23940135000000018</c:v>
                </c:pt>
                <c:pt idx="11">
                  <c:v>0.21631955000000014</c:v>
                </c:pt>
                <c:pt idx="12">
                  <c:v>0.19205174999999997</c:v>
                </c:pt>
                <c:pt idx="13">
                  <c:v>0.19370005000000001</c:v>
                </c:pt>
                <c:pt idx="14">
                  <c:v>0.23721055000000013</c:v>
                </c:pt>
                <c:pt idx="15">
                  <c:v>0.20563025000000001</c:v>
                </c:pt>
                <c:pt idx="16">
                  <c:v>0.20592350000000001</c:v>
                </c:pt>
                <c:pt idx="17">
                  <c:v>0.29352330000000026</c:v>
                </c:pt>
                <c:pt idx="18">
                  <c:v>0.26490985</c:v>
                </c:pt>
                <c:pt idx="19">
                  <c:v>0.23092090000000001</c:v>
                </c:pt>
                <c:pt idx="20">
                  <c:v>0.32751545000000026</c:v>
                </c:pt>
                <c:pt idx="21">
                  <c:v>0.29556125</c:v>
                </c:pt>
              </c:numCache>
            </c:numRef>
          </c:val>
        </c:ser>
        <c:ser>
          <c:idx val="1"/>
          <c:order val="1"/>
          <c:tx>
            <c:strRef>
              <c:f>plots!$A$25</c:f>
              <c:strCache>
                <c:ptCount val="1"/>
                <c:pt idx="0">
                  <c:v>0.5</c:v>
                </c:pt>
              </c:strCache>
            </c:strRef>
          </c:tx>
          <c:spPr>
            <a:ln w="25400">
              <a:solidFill>
                <a:schemeClr val="tx1"/>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plots!$B$25:$W$25</c:f>
              <c:numCache>
                <c:formatCode>General</c:formatCode>
                <c:ptCount val="22"/>
                <c:pt idx="0">
                  <c:v>0.1910665</c:v>
                </c:pt>
                <c:pt idx="1">
                  <c:v>0.20148700000000011</c:v>
                </c:pt>
                <c:pt idx="2">
                  <c:v>0.16882649999999999</c:v>
                </c:pt>
                <c:pt idx="3">
                  <c:v>0.2270095</c:v>
                </c:pt>
                <c:pt idx="4">
                  <c:v>0.20110749999999999</c:v>
                </c:pt>
                <c:pt idx="5">
                  <c:v>0.17488500000000001</c:v>
                </c:pt>
                <c:pt idx="6">
                  <c:v>0.15660800000000011</c:v>
                </c:pt>
                <c:pt idx="7">
                  <c:v>0.17108699999999999</c:v>
                </c:pt>
                <c:pt idx="8">
                  <c:v>0.22743850000000004</c:v>
                </c:pt>
                <c:pt idx="9">
                  <c:v>0.21224300000000018</c:v>
                </c:pt>
                <c:pt idx="10">
                  <c:v>0.21064150000000001</c:v>
                </c:pt>
                <c:pt idx="11">
                  <c:v>0.18947950000000013</c:v>
                </c:pt>
                <c:pt idx="12">
                  <c:v>0.16628499999999999</c:v>
                </c:pt>
                <c:pt idx="13">
                  <c:v>0.1697235</c:v>
                </c:pt>
                <c:pt idx="14">
                  <c:v>0.20554200000000011</c:v>
                </c:pt>
                <c:pt idx="15">
                  <c:v>0.17773900000000012</c:v>
                </c:pt>
                <c:pt idx="16">
                  <c:v>0.17792750000000004</c:v>
                </c:pt>
                <c:pt idx="17">
                  <c:v>0.2543475</c:v>
                </c:pt>
                <c:pt idx="18">
                  <c:v>0.22870599999999999</c:v>
                </c:pt>
                <c:pt idx="19">
                  <c:v>0.2008665</c:v>
                </c:pt>
                <c:pt idx="20">
                  <c:v>0.28685200000000022</c:v>
                </c:pt>
                <c:pt idx="21">
                  <c:v>0.25564300000000001</c:v>
                </c:pt>
              </c:numCache>
            </c:numRef>
          </c:val>
        </c:ser>
        <c:ser>
          <c:idx val="0"/>
          <c:order val="2"/>
          <c:tx>
            <c:strRef>
              <c:f>plots!$A$26</c:f>
              <c:strCache>
                <c:ptCount val="1"/>
                <c:pt idx="0">
                  <c:v>0.05</c:v>
                </c:pt>
              </c:strCache>
            </c:strRef>
          </c:tx>
          <c:spPr>
            <a:ln w="15875">
              <a:solidFill>
                <a:prstClr val="black"/>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plots!$B$26:$W$26</c:f>
              <c:numCache>
                <c:formatCode>General</c:formatCode>
                <c:ptCount val="22"/>
                <c:pt idx="0">
                  <c:v>0.16327305</c:v>
                </c:pt>
                <c:pt idx="1">
                  <c:v>0.17503299999999999</c:v>
                </c:pt>
                <c:pt idx="2">
                  <c:v>0.14538609999999999</c:v>
                </c:pt>
                <c:pt idx="3">
                  <c:v>0.19896285000000011</c:v>
                </c:pt>
                <c:pt idx="4">
                  <c:v>0.17529850000000013</c:v>
                </c:pt>
                <c:pt idx="5">
                  <c:v>0.15198760000000011</c:v>
                </c:pt>
                <c:pt idx="6">
                  <c:v>0.13540450000000001</c:v>
                </c:pt>
                <c:pt idx="7">
                  <c:v>0.14822330000000011</c:v>
                </c:pt>
                <c:pt idx="8">
                  <c:v>0.19811714999999999</c:v>
                </c:pt>
                <c:pt idx="9">
                  <c:v>0.18370455000000013</c:v>
                </c:pt>
                <c:pt idx="10">
                  <c:v>0.18505684999999999</c:v>
                </c:pt>
                <c:pt idx="11">
                  <c:v>0.16461709999999999</c:v>
                </c:pt>
                <c:pt idx="12">
                  <c:v>0.14373575000000011</c:v>
                </c:pt>
                <c:pt idx="13">
                  <c:v>0.14791690000000018</c:v>
                </c:pt>
                <c:pt idx="14">
                  <c:v>0.17700564999999999</c:v>
                </c:pt>
                <c:pt idx="15">
                  <c:v>0.15291690000000019</c:v>
                </c:pt>
                <c:pt idx="16">
                  <c:v>0.15302104999999999</c:v>
                </c:pt>
                <c:pt idx="17">
                  <c:v>0.21928760000000011</c:v>
                </c:pt>
                <c:pt idx="18">
                  <c:v>0.1956987</c:v>
                </c:pt>
                <c:pt idx="19">
                  <c:v>0.17407845000000013</c:v>
                </c:pt>
                <c:pt idx="20">
                  <c:v>0.24985045000000011</c:v>
                </c:pt>
                <c:pt idx="21">
                  <c:v>0.22071995000000011</c:v>
                </c:pt>
              </c:numCache>
            </c:numRef>
          </c:val>
        </c:ser>
        <c:ser>
          <c:idx val="3"/>
          <c:order val="3"/>
          <c:tx>
            <c:strRef>
              <c:f>plots!$A$27</c:f>
              <c:strCache>
                <c:ptCount val="1"/>
                <c:pt idx="0">
                  <c:v>MLE</c:v>
                </c:pt>
              </c:strCache>
            </c:strRef>
          </c:tx>
          <c:spPr>
            <a:ln w="19050">
              <a:solidFill>
                <a:sysClr val="windowText" lastClr="000000"/>
              </a:solidFill>
              <a:prstDash val="sysDash"/>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plots!$B$27:$W$27</c:f>
              <c:numCache>
                <c:formatCode>General</c:formatCode>
                <c:ptCount val="22"/>
                <c:pt idx="0">
                  <c:v>0.19281200000000001</c:v>
                </c:pt>
                <c:pt idx="1">
                  <c:v>0.20792300000000011</c:v>
                </c:pt>
                <c:pt idx="2">
                  <c:v>0.16900799999999999</c:v>
                </c:pt>
                <c:pt idx="3">
                  <c:v>0.22700200000000001</c:v>
                </c:pt>
                <c:pt idx="4">
                  <c:v>0.19897000000000001</c:v>
                </c:pt>
                <c:pt idx="5">
                  <c:v>0.17484900000000012</c:v>
                </c:pt>
                <c:pt idx="6">
                  <c:v>0.15587899999999999</c:v>
                </c:pt>
                <c:pt idx="7">
                  <c:v>0.16923700000000011</c:v>
                </c:pt>
                <c:pt idx="8">
                  <c:v>0.22562499999999988</c:v>
                </c:pt>
                <c:pt idx="9">
                  <c:v>0.21055000000000001</c:v>
                </c:pt>
                <c:pt idx="10">
                  <c:v>0.20678700000000011</c:v>
                </c:pt>
                <c:pt idx="11">
                  <c:v>0.18813600000000011</c:v>
                </c:pt>
                <c:pt idx="12">
                  <c:v>0.165328</c:v>
                </c:pt>
                <c:pt idx="13">
                  <c:v>0.17230500000000001</c:v>
                </c:pt>
                <c:pt idx="14">
                  <c:v>0.20245099999999999</c:v>
                </c:pt>
                <c:pt idx="15">
                  <c:v>0.17521400000000012</c:v>
                </c:pt>
                <c:pt idx="16">
                  <c:v>0.17629900000000018</c:v>
                </c:pt>
                <c:pt idx="17">
                  <c:v>0.253585</c:v>
                </c:pt>
                <c:pt idx="18">
                  <c:v>0.22917199999999988</c:v>
                </c:pt>
                <c:pt idx="19">
                  <c:v>0.20123600000000011</c:v>
                </c:pt>
                <c:pt idx="20">
                  <c:v>0.28699600000000008</c:v>
                </c:pt>
                <c:pt idx="21">
                  <c:v>0.24788099999999999</c:v>
                </c:pt>
              </c:numCache>
            </c:numRef>
          </c:val>
        </c:ser>
        <c:marker val="1"/>
        <c:axId val="130976000"/>
        <c:axId val="130977792"/>
      </c:lineChart>
      <c:catAx>
        <c:axId val="130976000"/>
        <c:scaling>
          <c:orientation val="minMax"/>
        </c:scaling>
        <c:axPos val="b"/>
        <c:numFmt formatCode="General" sourceLinked="1"/>
        <c:tickLblPos val="nextTo"/>
        <c:txPr>
          <a:bodyPr rot="-5400000" vert="horz"/>
          <a:lstStyle/>
          <a:p>
            <a:pPr>
              <a:defRPr/>
            </a:pPr>
            <a:endParaRPr lang="en-US"/>
          </a:p>
        </c:txPr>
        <c:crossAx val="130977792"/>
        <c:crosses val="autoZero"/>
        <c:auto val="1"/>
        <c:lblAlgn val="ctr"/>
        <c:lblOffset val="100"/>
      </c:catAx>
      <c:valAx>
        <c:axId val="130977792"/>
        <c:scaling>
          <c:orientation val="minMax"/>
        </c:scaling>
        <c:axPos val="l"/>
        <c:title>
          <c:tx>
            <c:rich>
              <a:bodyPr rot="-5400000" vert="horz"/>
              <a:lstStyle/>
              <a:p>
                <a:pPr>
                  <a:defRPr sz="1050"/>
                </a:pPr>
                <a:r>
                  <a:rPr lang="en-GB" sz="1050" b="1" i="0" baseline="0"/>
                  <a:t>Juvenile proportion in moult counts</a:t>
                </a:r>
                <a:endParaRPr lang="en-GB" sz="1050"/>
              </a:p>
            </c:rich>
          </c:tx>
        </c:title>
        <c:numFmt formatCode="General" sourceLinked="1"/>
        <c:tickLblPos val="nextTo"/>
        <c:crossAx val="130976000"/>
        <c:crosses val="autoZero"/>
        <c:crossBetween val="between"/>
      </c:valAx>
    </c:plotArea>
    <c:plotVisOnly val="1"/>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ZA"/>
  <c:clrMapOvr bg1="lt1" tx1="dk1" bg2="lt2" tx2="dk2" accent1="accent1" accent2="accent2" accent3="accent3" accent4="accent4" accent5="accent5" accent6="accent6" hlink="hlink" folHlink="folHlink"/>
  <c:chart>
    <c:plotArea>
      <c:layout/>
      <c:lineChart>
        <c:grouping val="standard"/>
        <c:ser>
          <c:idx val="2"/>
          <c:order val="0"/>
          <c:tx>
            <c:strRef>
              <c:f>plots!$A$30</c:f>
              <c:strCache>
                <c:ptCount val="1"/>
                <c:pt idx="0">
                  <c:v>0.95</c:v>
                </c:pt>
              </c:strCache>
            </c:strRef>
          </c:tx>
          <c:spPr>
            <a:ln w="15875">
              <a:solidFill>
                <a:prstClr val="black"/>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plots!$B$30:$W$30</c:f>
              <c:numCache>
                <c:formatCode>General</c:formatCode>
                <c:ptCount val="22"/>
                <c:pt idx="0">
                  <c:v>0.95915414999999959</c:v>
                </c:pt>
                <c:pt idx="1">
                  <c:v>0.95952904999999999</c:v>
                </c:pt>
                <c:pt idx="2">
                  <c:v>0.95934105000000058</c:v>
                </c:pt>
                <c:pt idx="3">
                  <c:v>0.95957510000000001</c:v>
                </c:pt>
                <c:pt idx="4">
                  <c:v>0.95949010000000001</c:v>
                </c:pt>
                <c:pt idx="5">
                  <c:v>0.95963605000000052</c:v>
                </c:pt>
                <c:pt idx="6">
                  <c:v>0.95947125000000044</c:v>
                </c:pt>
                <c:pt idx="7">
                  <c:v>0.95902739999999997</c:v>
                </c:pt>
                <c:pt idx="8">
                  <c:v>0.95912105000000059</c:v>
                </c:pt>
                <c:pt idx="9">
                  <c:v>0.95953619999999928</c:v>
                </c:pt>
                <c:pt idx="10">
                  <c:v>0.95968900000000046</c:v>
                </c:pt>
                <c:pt idx="11">
                  <c:v>0.95962010000000042</c:v>
                </c:pt>
                <c:pt idx="12">
                  <c:v>0.95946925000000005</c:v>
                </c:pt>
                <c:pt idx="13">
                  <c:v>0.95951505000000004</c:v>
                </c:pt>
                <c:pt idx="14">
                  <c:v>0.95973005000000045</c:v>
                </c:pt>
                <c:pt idx="15">
                  <c:v>0.95971099999999998</c:v>
                </c:pt>
                <c:pt idx="16">
                  <c:v>0.83643735000000008</c:v>
                </c:pt>
                <c:pt idx="17">
                  <c:v>0.85369780000000084</c:v>
                </c:pt>
                <c:pt idx="18">
                  <c:v>0.95886315</c:v>
                </c:pt>
                <c:pt idx="19">
                  <c:v>0.64096704999999998</c:v>
                </c:pt>
                <c:pt idx="20">
                  <c:v>0.7858077999999995</c:v>
                </c:pt>
                <c:pt idx="21">
                  <c:v>0.95940605000000001</c:v>
                </c:pt>
              </c:numCache>
            </c:numRef>
          </c:val>
        </c:ser>
        <c:ser>
          <c:idx val="1"/>
          <c:order val="1"/>
          <c:tx>
            <c:strRef>
              <c:f>plots!$A$31</c:f>
              <c:strCache>
                <c:ptCount val="1"/>
                <c:pt idx="0">
                  <c:v>0.5</c:v>
                </c:pt>
              </c:strCache>
            </c:strRef>
          </c:tx>
          <c:spPr>
            <a:ln w="25400">
              <a:solidFill>
                <a:schemeClr val="tx1"/>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plots!$B$31:$W$31</c:f>
              <c:numCache>
                <c:formatCode>General</c:formatCode>
                <c:ptCount val="22"/>
                <c:pt idx="0">
                  <c:v>0.94005349999999999</c:v>
                </c:pt>
                <c:pt idx="1">
                  <c:v>0.94702750000000002</c:v>
                </c:pt>
                <c:pt idx="2">
                  <c:v>0.94231299999999929</c:v>
                </c:pt>
                <c:pt idx="3">
                  <c:v>0.94845200000000007</c:v>
                </c:pt>
                <c:pt idx="4">
                  <c:v>0.94934499999999999</c:v>
                </c:pt>
                <c:pt idx="5">
                  <c:v>0.95043049999999996</c:v>
                </c:pt>
                <c:pt idx="6">
                  <c:v>0.94103700000000001</c:v>
                </c:pt>
                <c:pt idx="7">
                  <c:v>0.90111349999999957</c:v>
                </c:pt>
                <c:pt idx="8">
                  <c:v>0.92217949999999993</c:v>
                </c:pt>
                <c:pt idx="9">
                  <c:v>0.93316149999999998</c:v>
                </c:pt>
                <c:pt idx="10">
                  <c:v>0.94447900000000051</c:v>
                </c:pt>
                <c:pt idx="11">
                  <c:v>0.94926449999999996</c:v>
                </c:pt>
                <c:pt idx="12">
                  <c:v>0.92852249999999958</c:v>
                </c:pt>
                <c:pt idx="13">
                  <c:v>0.94331799999999955</c:v>
                </c:pt>
                <c:pt idx="14">
                  <c:v>0.95060550000000044</c:v>
                </c:pt>
                <c:pt idx="15">
                  <c:v>0.94977099999999992</c:v>
                </c:pt>
                <c:pt idx="16">
                  <c:v>0.54656399999999938</c:v>
                </c:pt>
                <c:pt idx="17">
                  <c:v>0.56072300000000053</c:v>
                </c:pt>
                <c:pt idx="18">
                  <c:v>0.85864550000000073</c:v>
                </c:pt>
                <c:pt idx="19">
                  <c:v>0.45682700000000026</c:v>
                </c:pt>
                <c:pt idx="20">
                  <c:v>0.55000800000000005</c:v>
                </c:pt>
                <c:pt idx="21">
                  <c:v>0.94361549999999994</c:v>
                </c:pt>
              </c:numCache>
            </c:numRef>
          </c:val>
        </c:ser>
        <c:ser>
          <c:idx val="0"/>
          <c:order val="2"/>
          <c:tx>
            <c:strRef>
              <c:f>plots!$A$32</c:f>
              <c:strCache>
                <c:ptCount val="1"/>
                <c:pt idx="0">
                  <c:v>0.05</c:v>
                </c:pt>
              </c:strCache>
            </c:strRef>
          </c:tx>
          <c:spPr>
            <a:ln w="15875">
              <a:solidFill>
                <a:prstClr val="black"/>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plots!$B$32:$W$32</c:f>
              <c:numCache>
                <c:formatCode>General</c:formatCode>
                <c:ptCount val="22"/>
                <c:pt idx="0">
                  <c:v>0.73146515000000001</c:v>
                </c:pt>
                <c:pt idx="1">
                  <c:v>0.83686780000000005</c:v>
                </c:pt>
                <c:pt idx="2">
                  <c:v>0.80070334999999959</c:v>
                </c:pt>
                <c:pt idx="3">
                  <c:v>0.83951995000000001</c:v>
                </c:pt>
                <c:pt idx="4">
                  <c:v>0.85904320000000045</c:v>
                </c:pt>
                <c:pt idx="5">
                  <c:v>0.86171534999999999</c:v>
                </c:pt>
                <c:pt idx="6">
                  <c:v>0.77782015000000071</c:v>
                </c:pt>
                <c:pt idx="7">
                  <c:v>0.65234025000000084</c:v>
                </c:pt>
                <c:pt idx="8">
                  <c:v>0.68330174999999949</c:v>
                </c:pt>
                <c:pt idx="9">
                  <c:v>0.70290414999999951</c:v>
                </c:pt>
                <c:pt idx="10">
                  <c:v>0.76770450000000046</c:v>
                </c:pt>
                <c:pt idx="11">
                  <c:v>0.83745199999999997</c:v>
                </c:pt>
                <c:pt idx="12">
                  <c:v>0.70216285000000001</c:v>
                </c:pt>
                <c:pt idx="13">
                  <c:v>0.77081685000000044</c:v>
                </c:pt>
                <c:pt idx="14">
                  <c:v>0.83214110000000041</c:v>
                </c:pt>
                <c:pt idx="15">
                  <c:v>0.81010099999999996</c:v>
                </c:pt>
                <c:pt idx="16">
                  <c:v>0.3861060500000002</c:v>
                </c:pt>
                <c:pt idx="17">
                  <c:v>0.38007300000000027</c:v>
                </c:pt>
                <c:pt idx="18">
                  <c:v>0.55133050000000006</c:v>
                </c:pt>
                <c:pt idx="19">
                  <c:v>0.32845255000000023</c:v>
                </c:pt>
                <c:pt idx="20">
                  <c:v>0.39883225000000022</c:v>
                </c:pt>
                <c:pt idx="21">
                  <c:v>0.75909575000000074</c:v>
                </c:pt>
              </c:numCache>
            </c:numRef>
          </c:val>
        </c:ser>
        <c:ser>
          <c:idx val="3"/>
          <c:order val="3"/>
          <c:tx>
            <c:strRef>
              <c:f>plots!$A$33</c:f>
              <c:strCache>
                <c:ptCount val="1"/>
                <c:pt idx="0">
                  <c:v>MLE</c:v>
                </c:pt>
              </c:strCache>
            </c:strRef>
          </c:tx>
          <c:spPr>
            <a:ln w="19050">
              <a:solidFill>
                <a:sysClr val="windowText" lastClr="000000"/>
              </a:solidFill>
              <a:prstDash val="sysDash"/>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plots!$B$33:$W$33</c:f>
              <c:numCache>
                <c:formatCode>General</c:formatCode>
                <c:ptCount val="22"/>
                <c:pt idx="0">
                  <c:v>0.73458400000000001</c:v>
                </c:pt>
                <c:pt idx="1">
                  <c:v>0.86068599999999995</c:v>
                </c:pt>
                <c:pt idx="2">
                  <c:v>0.87622199999999995</c:v>
                </c:pt>
                <c:pt idx="3">
                  <c:v>0.94142000000000003</c:v>
                </c:pt>
                <c:pt idx="4">
                  <c:v>0.89959299999999942</c:v>
                </c:pt>
                <c:pt idx="5">
                  <c:v>0.94337099999999996</c:v>
                </c:pt>
                <c:pt idx="6">
                  <c:v>0.91870000000000041</c:v>
                </c:pt>
                <c:pt idx="7">
                  <c:v>0.84147899999999998</c:v>
                </c:pt>
                <c:pt idx="8">
                  <c:v>0.83494000000000046</c:v>
                </c:pt>
                <c:pt idx="9">
                  <c:v>0.94357800000000003</c:v>
                </c:pt>
                <c:pt idx="10">
                  <c:v>0.94925000000000004</c:v>
                </c:pt>
                <c:pt idx="11">
                  <c:v>0.94560599999999995</c:v>
                </c:pt>
                <c:pt idx="12">
                  <c:v>0.81107899999999999</c:v>
                </c:pt>
                <c:pt idx="13">
                  <c:v>0.93496400000000002</c:v>
                </c:pt>
                <c:pt idx="14">
                  <c:v>0.95237099999999997</c:v>
                </c:pt>
                <c:pt idx="15">
                  <c:v>0.95352400000000004</c:v>
                </c:pt>
                <c:pt idx="16">
                  <c:v>0.58168500000000001</c:v>
                </c:pt>
                <c:pt idx="17">
                  <c:v>0.53269500000000058</c:v>
                </c:pt>
                <c:pt idx="18">
                  <c:v>0.75655700000000004</c:v>
                </c:pt>
                <c:pt idx="19">
                  <c:v>0.44468000000000002</c:v>
                </c:pt>
                <c:pt idx="20">
                  <c:v>0.61594100000000074</c:v>
                </c:pt>
                <c:pt idx="21">
                  <c:v>0.87144500000000058</c:v>
                </c:pt>
              </c:numCache>
            </c:numRef>
          </c:val>
        </c:ser>
        <c:marker val="1"/>
        <c:axId val="131003904"/>
        <c:axId val="131005440"/>
      </c:lineChart>
      <c:catAx>
        <c:axId val="131003904"/>
        <c:scaling>
          <c:orientation val="minMax"/>
        </c:scaling>
        <c:axPos val="b"/>
        <c:numFmt formatCode="General" sourceLinked="1"/>
        <c:tickLblPos val="nextTo"/>
        <c:txPr>
          <a:bodyPr rot="-5400000" vert="horz"/>
          <a:lstStyle/>
          <a:p>
            <a:pPr>
              <a:defRPr/>
            </a:pPr>
            <a:endParaRPr lang="en-US"/>
          </a:p>
        </c:txPr>
        <c:crossAx val="131005440"/>
        <c:crosses val="autoZero"/>
        <c:auto val="1"/>
        <c:lblAlgn val="ctr"/>
        <c:lblOffset val="100"/>
      </c:catAx>
      <c:valAx>
        <c:axId val="131005440"/>
        <c:scaling>
          <c:orientation val="minMax"/>
        </c:scaling>
        <c:axPos val="l"/>
        <c:title>
          <c:tx>
            <c:rich>
              <a:bodyPr rot="-5400000" vert="horz"/>
              <a:lstStyle/>
              <a:p>
                <a:pPr>
                  <a:defRPr sz="1050"/>
                </a:pPr>
                <a:r>
                  <a:rPr lang="en-GB"/>
                  <a:t>Survival rate</a:t>
                </a:r>
              </a:p>
            </c:rich>
          </c:tx>
        </c:title>
        <c:numFmt formatCode="General" sourceLinked="1"/>
        <c:tickLblPos val="nextTo"/>
        <c:crossAx val="131003904"/>
        <c:crosses val="autoZero"/>
        <c:crossBetween val="between"/>
      </c:valAx>
    </c:plotArea>
    <c:plotVisOnly val="1"/>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ZA"/>
  <c:clrMapOvr bg1="lt1" tx1="dk1" bg2="lt2" tx2="dk2" accent1="accent1" accent2="accent2" accent3="accent3" accent4="accent4" accent5="accent5" accent6="accent6" hlink="hlink" folHlink="folHlink"/>
  <c:chart>
    <c:plotArea>
      <c:layout/>
      <c:lineChart>
        <c:grouping val="standard"/>
        <c:ser>
          <c:idx val="2"/>
          <c:order val="0"/>
          <c:tx>
            <c:strRef>
              <c:f>plots!$A$52</c:f>
              <c:strCache>
                <c:ptCount val="1"/>
                <c:pt idx="0">
                  <c:v>0.95</c:v>
                </c:pt>
              </c:strCache>
            </c:strRef>
          </c:tx>
          <c:spPr>
            <a:ln w="15875">
              <a:solidFill>
                <a:prstClr val="black"/>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plots!$B$52:$W$52</c:f>
              <c:numCache>
                <c:formatCode>General</c:formatCode>
                <c:ptCount val="22"/>
                <c:pt idx="0">
                  <c:v>1.0729474999999999</c:v>
                </c:pt>
                <c:pt idx="1">
                  <c:v>0.90375390000000011</c:v>
                </c:pt>
                <c:pt idx="2">
                  <c:v>1.2235019999999992</c:v>
                </c:pt>
                <c:pt idx="3">
                  <c:v>1.1100685000000001</c:v>
                </c:pt>
                <c:pt idx="4">
                  <c:v>0.9462903500000005</c:v>
                </c:pt>
                <c:pt idx="5">
                  <c:v>0.83726900000000004</c:v>
                </c:pt>
                <c:pt idx="6">
                  <c:v>1.0594325</c:v>
                </c:pt>
                <c:pt idx="7">
                  <c:v>1.1055409999999999</c:v>
                </c:pt>
                <c:pt idx="8">
                  <c:v>1.1169989999999999</c:v>
                </c:pt>
                <c:pt idx="9">
                  <c:v>1.1627555000000009</c:v>
                </c:pt>
                <c:pt idx="10">
                  <c:v>1.0907929999999999</c:v>
                </c:pt>
                <c:pt idx="11">
                  <c:v>0.90837475000000001</c:v>
                </c:pt>
                <c:pt idx="12">
                  <c:v>1.2350934999999992</c:v>
                </c:pt>
                <c:pt idx="13">
                  <c:v>1.0606909999999998</c:v>
                </c:pt>
                <c:pt idx="14">
                  <c:v>0.91842350000000006</c:v>
                </c:pt>
                <c:pt idx="15">
                  <c:v>0.92631274999999935</c:v>
                </c:pt>
                <c:pt idx="16">
                  <c:v>1.0927485000000001</c:v>
                </c:pt>
                <c:pt idx="17">
                  <c:v>1.044491499999999</c:v>
                </c:pt>
                <c:pt idx="18">
                  <c:v>1.1322289999999999</c:v>
                </c:pt>
                <c:pt idx="19">
                  <c:v>1.2660140000000002</c:v>
                </c:pt>
                <c:pt idx="20">
                  <c:v>1.2810959999999998</c:v>
                </c:pt>
                <c:pt idx="21">
                  <c:v>1.1642455000000009</c:v>
                </c:pt>
              </c:numCache>
            </c:numRef>
          </c:val>
        </c:ser>
        <c:ser>
          <c:idx val="1"/>
          <c:order val="1"/>
          <c:tx>
            <c:strRef>
              <c:f>plots!$A$53</c:f>
              <c:strCache>
                <c:ptCount val="1"/>
                <c:pt idx="0">
                  <c:v>0.5</c:v>
                </c:pt>
              </c:strCache>
            </c:strRef>
          </c:tx>
          <c:spPr>
            <a:ln w="25400">
              <a:solidFill>
                <a:schemeClr val="tx1"/>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plots!$B$53:$W$53</c:f>
              <c:numCache>
                <c:formatCode>General</c:formatCode>
                <c:ptCount val="22"/>
                <c:pt idx="0">
                  <c:v>0.897281</c:v>
                </c:pt>
                <c:pt idx="1">
                  <c:v>0.74358999999999997</c:v>
                </c:pt>
                <c:pt idx="2">
                  <c:v>1.03637</c:v>
                </c:pt>
                <c:pt idx="3">
                  <c:v>0.93727150000000004</c:v>
                </c:pt>
                <c:pt idx="4">
                  <c:v>0.79176150000000001</c:v>
                </c:pt>
                <c:pt idx="5">
                  <c:v>0.69845249999999959</c:v>
                </c:pt>
                <c:pt idx="6">
                  <c:v>0.87884050000000058</c:v>
                </c:pt>
                <c:pt idx="7">
                  <c:v>0.92689950000000043</c:v>
                </c:pt>
                <c:pt idx="8">
                  <c:v>0.91707249999999996</c:v>
                </c:pt>
                <c:pt idx="9">
                  <c:v>0.98083950000000009</c:v>
                </c:pt>
                <c:pt idx="10">
                  <c:v>0.920485</c:v>
                </c:pt>
                <c:pt idx="11">
                  <c:v>0.75622300000000053</c:v>
                </c:pt>
                <c:pt idx="12">
                  <c:v>1.0482899999999999</c:v>
                </c:pt>
                <c:pt idx="13">
                  <c:v>0.87119050000000042</c:v>
                </c:pt>
                <c:pt idx="14">
                  <c:v>0.75068250000000003</c:v>
                </c:pt>
                <c:pt idx="15">
                  <c:v>0.76203100000000046</c:v>
                </c:pt>
                <c:pt idx="16">
                  <c:v>0.85878200000000005</c:v>
                </c:pt>
                <c:pt idx="17">
                  <c:v>0.80921049999999961</c:v>
                </c:pt>
                <c:pt idx="18">
                  <c:v>0.93187700000000051</c:v>
                </c:pt>
                <c:pt idx="19">
                  <c:v>1.0513199999999998</c:v>
                </c:pt>
                <c:pt idx="20">
                  <c:v>1.0643799999999999</c:v>
                </c:pt>
                <c:pt idx="21">
                  <c:v>0.8936729999999995</c:v>
                </c:pt>
              </c:numCache>
            </c:numRef>
          </c:val>
        </c:ser>
        <c:ser>
          <c:idx val="0"/>
          <c:order val="2"/>
          <c:tx>
            <c:strRef>
              <c:f>plots!$A$54</c:f>
              <c:strCache>
                <c:ptCount val="1"/>
                <c:pt idx="0">
                  <c:v>0.05</c:v>
                </c:pt>
              </c:strCache>
            </c:strRef>
          </c:tx>
          <c:spPr>
            <a:ln w="15875">
              <a:solidFill>
                <a:prstClr val="black"/>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plots!$B$54:$W$54</c:f>
              <c:numCache>
                <c:formatCode>General</c:formatCode>
                <c:ptCount val="22"/>
                <c:pt idx="0">
                  <c:v>0.73150174999999951</c:v>
                </c:pt>
                <c:pt idx="1">
                  <c:v>0.6104793000000005</c:v>
                </c:pt>
                <c:pt idx="2">
                  <c:v>0.86984435000000071</c:v>
                </c:pt>
                <c:pt idx="3">
                  <c:v>0.78162494999999999</c:v>
                </c:pt>
                <c:pt idx="4">
                  <c:v>0.66238339999999996</c:v>
                </c:pt>
                <c:pt idx="5">
                  <c:v>0.58291399999999927</c:v>
                </c:pt>
                <c:pt idx="6">
                  <c:v>0.7225076499999995</c:v>
                </c:pt>
                <c:pt idx="7">
                  <c:v>0.75623459999999998</c:v>
                </c:pt>
                <c:pt idx="8">
                  <c:v>0.74291764999999998</c:v>
                </c:pt>
                <c:pt idx="9">
                  <c:v>0.81442190000000003</c:v>
                </c:pt>
                <c:pt idx="10">
                  <c:v>0.76123449999999993</c:v>
                </c:pt>
                <c:pt idx="11">
                  <c:v>0.62631349999999997</c:v>
                </c:pt>
                <c:pt idx="12">
                  <c:v>0.87477345000000084</c:v>
                </c:pt>
                <c:pt idx="13">
                  <c:v>0.70984079999999994</c:v>
                </c:pt>
                <c:pt idx="14">
                  <c:v>0.61359910000000051</c:v>
                </c:pt>
                <c:pt idx="15">
                  <c:v>0.61940400000000051</c:v>
                </c:pt>
                <c:pt idx="16">
                  <c:v>0.66024140000000076</c:v>
                </c:pt>
                <c:pt idx="17">
                  <c:v>0.6085247500000005</c:v>
                </c:pt>
                <c:pt idx="18">
                  <c:v>0.71994995000000084</c:v>
                </c:pt>
                <c:pt idx="19">
                  <c:v>0.84037910000000005</c:v>
                </c:pt>
                <c:pt idx="20">
                  <c:v>0.85684039999999995</c:v>
                </c:pt>
                <c:pt idx="21">
                  <c:v>0.63472454999999994</c:v>
                </c:pt>
              </c:numCache>
            </c:numRef>
          </c:val>
        </c:ser>
        <c:ser>
          <c:idx val="3"/>
          <c:order val="3"/>
          <c:tx>
            <c:strRef>
              <c:f>plots!$A$55</c:f>
              <c:strCache>
                <c:ptCount val="1"/>
                <c:pt idx="0">
                  <c:v>MLE</c:v>
                </c:pt>
              </c:strCache>
            </c:strRef>
          </c:tx>
          <c:spPr>
            <a:ln w="19050">
              <a:solidFill>
                <a:sysClr val="windowText" lastClr="000000"/>
              </a:solidFill>
              <a:prstDash val="sysDash"/>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plots!$B$55:$W$55</c:f>
              <c:numCache>
                <c:formatCode>0.000000</c:formatCode>
                <c:ptCount val="22"/>
                <c:pt idx="0">
                  <c:v>0.81271099999999996</c:v>
                </c:pt>
                <c:pt idx="1">
                  <c:v>0.71316100000000004</c:v>
                </c:pt>
                <c:pt idx="2">
                  <c:v>1.01224</c:v>
                </c:pt>
                <c:pt idx="3">
                  <c:v>0.93788499999999997</c:v>
                </c:pt>
                <c:pt idx="4">
                  <c:v>0.76753800000000005</c:v>
                </c:pt>
                <c:pt idx="5">
                  <c:v>0.69530000000000003</c:v>
                </c:pt>
                <c:pt idx="6">
                  <c:v>0.86234200000000005</c:v>
                </c:pt>
                <c:pt idx="7">
                  <c:v>0.8975919999999995</c:v>
                </c:pt>
                <c:pt idx="8">
                  <c:v>0.87096099999999999</c:v>
                </c:pt>
                <c:pt idx="9">
                  <c:v>0.98763599999999996</c:v>
                </c:pt>
                <c:pt idx="10">
                  <c:v>0.92315100000000005</c:v>
                </c:pt>
                <c:pt idx="11">
                  <c:v>0.75070500000000073</c:v>
                </c:pt>
                <c:pt idx="12">
                  <c:v>0.99491799999999941</c:v>
                </c:pt>
                <c:pt idx="13">
                  <c:v>0.86547399999999997</c:v>
                </c:pt>
                <c:pt idx="14">
                  <c:v>0.74641999999999997</c:v>
                </c:pt>
                <c:pt idx="15">
                  <c:v>0.76166000000000045</c:v>
                </c:pt>
                <c:pt idx="16">
                  <c:v>0.87383699999999997</c:v>
                </c:pt>
                <c:pt idx="17">
                  <c:v>0.7705379999999995</c:v>
                </c:pt>
                <c:pt idx="18">
                  <c:v>0.88275000000000003</c:v>
                </c:pt>
                <c:pt idx="19">
                  <c:v>1.0205199999999999</c:v>
                </c:pt>
                <c:pt idx="20">
                  <c:v>1.0869599999999999</c:v>
                </c:pt>
                <c:pt idx="21">
                  <c:v>0.87742799999999999</c:v>
                </c:pt>
              </c:numCache>
            </c:numRef>
          </c:val>
        </c:ser>
        <c:marker val="1"/>
        <c:axId val="130966272"/>
        <c:axId val="130967808"/>
      </c:lineChart>
      <c:catAx>
        <c:axId val="130966272"/>
        <c:scaling>
          <c:orientation val="minMax"/>
        </c:scaling>
        <c:axPos val="b"/>
        <c:numFmt formatCode="General" sourceLinked="1"/>
        <c:tickLblPos val="nextTo"/>
        <c:txPr>
          <a:bodyPr rot="-5400000" vert="horz"/>
          <a:lstStyle/>
          <a:p>
            <a:pPr>
              <a:defRPr/>
            </a:pPr>
            <a:endParaRPr lang="en-US"/>
          </a:p>
        </c:txPr>
        <c:crossAx val="130967808"/>
        <c:crosses val="autoZero"/>
        <c:auto val="1"/>
        <c:lblAlgn val="ctr"/>
        <c:lblOffset val="100"/>
      </c:catAx>
      <c:valAx>
        <c:axId val="130967808"/>
        <c:scaling>
          <c:orientation val="minMax"/>
        </c:scaling>
        <c:axPos val="l"/>
        <c:title>
          <c:tx>
            <c:rich>
              <a:bodyPr rot="-5400000" vert="horz"/>
              <a:lstStyle/>
              <a:p>
                <a:pPr>
                  <a:defRPr sz="1050"/>
                </a:pPr>
                <a:r>
                  <a:rPr lang="en-GB"/>
                  <a:t>Reproductive success</a:t>
                </a:r>
              </a:p>
            </c:rich>
          </c:tx>
        </c:title>
        <c:numFmt formatCode="General" sourceLinked="1"/>
        <c:tickLblPos val="nextTo"/>
        <c:crossAx val="130966272"/>
        <c:crosses val="autoZero"/>
        <c:crossBetween val="between"/>
      </c:valAx>
    </c:plotArea>
    <c:plotVisOnly val="1"/>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sz="1400"/>
            </a:pPr>
            <a:r>
              <a:rPr lang="en-ZA" sz="1400"/>
              <a:t>1995</a:t>
            </a:r>
          </a:p>
        </c:rich>
      </c:tx>
    </c:title>
    <c:plotArea>
      <c:layout>
        <c:manualLayout>
          <c:layoutTarget val="inner"/>
          <c:xMode val="edge"/>
          <c:yMode val="edge"/>
          <c:x val="3.759711286089245E-2"/>
          <c:y val="0.11239599737532797"/>
          <c:w val="0.92480577427821564"/>
          <c:h val="0.63566068283709065"/>
        </c:manualLayout>
      </c:layout>
      <c:scatterChart>
        <c:scatterStyle val="smoothMarker"/>
        <c:ser>
          <c:idx val="0"/>
          <c:order val="0"/>
          <c:spPr>
            <a:ln>
              <a:solidFill>
                <a:schemeClr val="tx1"/>
              </a:solidFill>
            </a:ln>
          </c:spPr>
          <c:marker>
            <c:symbol val="none"/>
          </c:marker>
          <c:xVal>
            <c:numRef>
              <c:f>'S, H, 95, 05'!$L$2:$L$28</c:f>
              <c:numCache>
                <c:formatCode>General</c:formatCode>
                <c:ptCount val="27"/>
                <c:pt idx="0">
                  <c:v>0.46</c:v>
                </c:pt>
                <c:pt idx="1">
                  <c:v>0.48000000000000032</c:v>
                </c:pt>
                <c:pt idx="2">
                  <c:v>0.5</c:v>
                </c:pt>
                <c:pt idx="3">
                  <c:v>0.52</c:v>
                </c:pt>
                <c:pt idx="4">
                  <c:v>0.54</c:v>
                </c:pt>
                <c:pt idx="5">
                  <c:v>0.56000000000000005</c:v>
                </c:pt>
                <c:pt idx="6">
                  <c:v>0.58000000000000007</c:v>
                </c:pt>
                <c:pt idx="7">
                  <c:v>0.60000000000000064</c:v>
                </c:pt>
                <c:pt idx="8">
                  <c:v>0.62000000000000077</c:v>
                </c:pt>
                <c:pt idx="9">
                  <c:v>0.6400000000000009</c:v>
                </c:pt>
                <c:pt idx="10">
                  <c:v>0.66000000000000103</c:v>
                </c:pt>
                <c:pt idx="11">
                  <c:v>0.6800000000000006</c:v>
                </c:pt>
                <c:pt idx="12">
                  <c:v>0.70000000000000062</c:v>
                </c:pt>
                <c:pt idx="13">
                  <c:v>0.72000000000000064</c:v>
                </c:pt>
                <c:pt idx="14">
                  <c:v>0.74000000000000088</c:v>
                </c:pt>
                <c:pt idx="15">
                  <c:v>0.76000000000000101</c:v>
                </c:pt>
                <c:pt idx="16">
                  <c:v>0.78000000000000025</c:v>
                </c:pt>
                <c:pt idx="17">
                  <c:v>0.8000000000000006</c:v>
                </c:pt>
                <c:pt idx="18">
                  <c:v>0.82000000000000062</c:v>
                </c:pt>
                <c:pt idx="19">
                  <c:v>0.84000000000000064</c:v>
                </c:pt>
                <c:pt idx="20">
                  <c:v>0.86000000000000065</c:v>
                </c:pt>
                <c:pt idx="21">
                  <c:v>0.88000000000000034</c:v>
                </c:pt>
                <c:pt idx="22">
                  <c:v>0.90000000000000069</c:v>
                </c:pt>
                <c:pt idx="23">
                  <c:v>0.9200000000000006</c:v>
                </c:pt>
                <c:pt idx="24">
                  <c:v>0.94000000000000061</c:v>
                </c:pt>
                <c:pt idx="25">
                  <c:v>0.96000000000000063</c:v>
                </c:pt>
                <c:pt idx="26">
                  <c:v>0.96000000000000063</c:v>
                </c:pt>
              </c:numCache>
            </c:numRef>
          </c:xVal>
          <c:yVal>
            <c:numRef>
              <c:f>'S, H, 95, 05'!$M$2:$M$28</c:f>
              <c:numCache>
                <c:formatCode>General</c:formatCode>
                <c:ptCount val="27"/>
                <c:pt idx="0">
                  <c:v>0</c:v>
                </c:pt>
                <c:pt idx="1">
                  <c:v>1</c:v>
                </c:pt>
                <c:pt idx="2">
                  <c:v>3</c:v>
                </c:pt>
                <c:pt idx="3">
                  <c:v>2</c:v>
                </c:pt>
                <c:pt idx="4">
                  <c:v>5</c:v>
                </c:pt>
                <c:pt idx="5">
                  <c:v>5</c:v>
                </c:pt>
                <c:pt idx="6">
                  <c:v>11</c:v>
                </c:pt>
                <c:pt idx="7">
                  <c:v>15</c:v>
                </c:pt>
                <c:pt idx="8">
                  <c:v>30</c:v>
                </c:pt>
                <c:pt idx="9">
                  <c:v>42</c:v>
                </c:pt>
                <c:pt idx="10">
                  <c:v>47</c:v>
                </c:pt>
                <c:pt idx="11">
                  <c:v>68</c:v>
                </c:pt>
                <c:pt idx="12">
                  <c:v>76</c:v>
                </c:pt>
                <c:pt idx="13">
                  <c:v>77</c:v>
                </c:pt>
                <c:pt idx="14">
                  <c:v>98</c:v>
                </c:pt>
                <c:pt idx="15">
                  <c:v>101</c:v>
                </c:pt>
                <c:pt idx="16">
                  <c:v>107</c:v>
                </c:pt>
                <c:pt idx="17">
                  <c:v>109</c:v>
                </c:pt>
                <c:pt idx="18">
                  <c:v>132</c:v>
                </c:pt>
                <c:pt idx="19">
                  <c:v>143</c:v>
                </c:pt>
                <c:pt idx="20">
                  <c:v>134</c:v>
                </c:pt>
                <c:pt idx="21">
                  <c:v>144</c:v>
                </c:pt>
                <c:pt idx="22">
                  <c:v>175</c:v>
                </c:pt>
                <c:pt idx="23">
                  <c:v>217</c:v>
                </c:pt>
                <c:pt idx="24">
                  <c:v>324</c:v>
                </c:pt>
                <c:pt idx="25">
                  <c:v>934</c:v>
                </c:pt>
                <c:pt idx="26">
                  <c:v>0</c:v>
                </c:pt>
              </c:numCache>
            </c:numRef>
          </c:yVal>
          <c:smooth val="1"/>
        </c:ser>
        <c:axId val="126935424"/>
        <c:axId val="131013632"/>
      </c:scatterChart>
      <c:valAx>
        <c:axId val="126935424"/>
        <c:scaling>
          <c:orientation val="minMax"/>
          <c:max val="1"/>
        </c:scaling>
        <c:axPos val="b"/>
        <c:title>
          <c:tx>
            <c:rich>
              <a:bodyPr/>
              <a:lstStyle/>
              <a:p>
                <a:pPr>
                  <a:defRPr sz="1050"/>
                </a:pPr>
                <a:r>
                  <a:rPr lang="en-ZA" sz="1050"/>
                  <a:t>Survival</a:t>
                </a:r>
              </a:p>
            </c:rich>
          </c:tx>
        </c:title>
        <c:numFmt formatCode="General" sourceLinked="1"/>
        <c:tickLblPos val="nextTo"/>
        <c:crossAx val="131013632"/>
        <c:crosses val="autoZero"/>
        <c:crossBetween val="midCat"/>
      </c:valAx>
      <c:valAx>
        <c:axId val="131013632"/>
        <c:scaling>
          <c:orientation val="minMax"/>
        </c:scaling>
        <c:axPos val="l"/>
        <c:numFmt formatCode="General" sourceLinked="1"/>
        <c:majorTickMark val="none"/>
        <c:tickLblPos val="none"/>
        <c:crossAx val="126935424"/>
        <c:crosses val="autoZero"/>
        <c:crossBetween val="midCat"/>
      </c:valAx>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sz="1400"/>
            </a:pPr>
            <a:r>
              <a:rPr lang="en-ZA" sz="1400"/>
              <a:t>2005</a:t>
            </a:r>
          </a:p>
        </c:rich>
      </c:tx>
    </c:title>
    <c:plotArea>
      <c:layout>
        <c:manualLayout>
          <c:layoutTarget val="inner"/>
          <c:xMode val="edge"/>
          <c:yMode val="edge"/>
          <c:x val="3.759711286089245E-2"/>
          <c:y val="0.10309613775058327"/>
          <c:w val="0.92480577427821564"/>
          <c:h val="0.64730563384306383"/>
        </c:manualLayout>
      </c:layout>
      <c:scatterChart>
        <c:scatterStyle val="lineMarker"/>
        <c:ser>
          <c:idx val="0"/>
          <c:order val="0"/>
          <c:spPr>
            <a:ln w="25400" cap="flat" cmpd="sng" algn="ctr">
              <a:solidFill>
                <a:schemeClr val="dk1"/>
              </a:solidFill>
              <a:prstDash val="solid"/>
            </a:ln>
            <a:effectLst/>
          </c:spPr>
          <c:marker>
            <c:symbol val="none"/>
          </c:marker>
          <c:xVal>
            <c:numRef>
              <c:f>'S, H, 95, 05'!$N$2:$N$29</c:f>
              <c:numCache>
                <c:formatCode>General</c:formatCode>
                <c:ptCount val="28"/>
                <c:pt idx="0">
                  <c:v>0.28182600000000047</c:v>
                </c:pt>
                <c:pt idx="1">
                  <c:v>0.30846629221503685</c:v>
                </c:pt>
                <c:pt idx="2">
                  <c:v>0.33510658443007313</c:v>
                </c:pt>
                <c:pt idx="3">
                  <c:v>0.36174687664510918</c:v>
                </c:pt>
                <c:pt idx="4">
                  <c:v>0.38838716886014629</c:v>
                </c:pt>
                <c:pt idx="5">
                  <c:v>0.41502746107518235</c:v>
                </c:pt>
                <c:pt idx="6">
                  <c:v>0.44166775329021835</c:v>
                </c:pt>
                <c:pt idx="7">
                  <c:v>0.46830804550525512</c:v>
                </c:pt>
                <c:pt idx="8">
                  <c:v>0.49494833772029151</c:v>
                </c:pt>
                <c:pt idx="9">
                  <c:v>0.52158862993532673</c:v>
                </c:pt>
                <c:pt idx="10">
                  <c:v>0.5482289221503639</c:v>
                </c:pt>
                <c:pt idx="11">
                  <c:v>0.57486921436540128</c:v>
                </c:pt>
                <c:pt idx="12">
                  <c:v>0.60150950658043734</c:v>
                </c:pt>
                <c:pt idx="13">
                  <c:v>0.62814979879547406</c:v>
                </c:pt>
                <c:pt idx="14">
                  <c:v>0.65479009101051089</c:v>
                </c:pt>
                <c:pt idx="15">
                  <c:v>0.6814303832255455</c:v>
                </c:pt>
                <c:pt idx="16">
                  <c:v>0.70807067544058355</c:v>
                </c:pt>
                <c:pt idx="17">
                  <c:v>0.73471096765561861</c:v>
                </c:pt>
                <c:pt idx="18">
                  <c:v>0.76135125987065499</c:v>
                </c:pt>
                <c:pt idx="19">
                  <c:v>0.78799155208569216</c:v>
                </c:pt>
                <c:pt idx="20">
                  <c:v>0.81463184430072844</c:v>
                </c:pt>
                <c:pt idx="21">
                  <c:v>0.8412721365157646</c:v>
                </c:pt>
                <c:pt idx="22">
                  <c:v>0.86791242873080054</c:v>
                </c:pt>
                <c:pt idx="23">
                  <c:v>0.89455272094583604</c:v>
                </c:pt>
                <c:pt idx="24">
                  <c:v>0.92119301316087465</c:v>
                </c:pt>
                <c:pt idx="25">
                  <c:v>0.94783330537590949</c:v>
                </c:pt>
                <c:pt idx="26">
                  <c:v>0.96000000000000063</c:v>
                </c:pt>
                <c:pt idx="27">
                  <c:v>0.96000000000000063</c:v>
                </c:pt>
              </c:numCache>
            </c:numRef>
          </c:xVal>
          <c:yVal>
            <c:numRef>
              <c:f>'S, H, 95, 05'!$O$2:$O$29</c:f>
              <c:numCache>
                <c:formatCode>General</c:formatCode>
                <c:ptCount val="28"/>
                <c:pt idx="0">
                  <c:v>1</c:v>
                </c:pt>
                <c:pt idx="1">
                  <c:v>8</c:v>
                </c:pt>
                <c:pt idx="2">
                  <c:v>19</c:v>
                </c:pt>
                <c:pt idx="3">
                  <c:v>50</c:v>
                </c:pt>
                <c:pt idx="4">
                  <c:v>79</c:v>
                </c:pt>
                <c:pt idx="5">
                  <c:v>135</c:v>
                </c:pt>
                <c:pt idx="6">
                  <c:v>131</c:v>
                </c:pt>
                <c:pt idx="7">
                  <c:v>194</c:v>
                </c:pt>
                <c:pt idx="8">
                  <c:v>235</c:v>
                </c:pt>
                <c:pt idx="9">
                  <c:v>226</c:v>
                </c:pt>
                <c:pt idx="10">
                  <c:v>248</c:v>
                </c:pt>
                <c:pt idx="11">
                  <c:v>234</c:v>
                </c:pt>
                <c:pt idx="12">
                  <c:v>201</c:v>
                </c:pt>
                <c:pt idx="13">
                  <c:v>207</c:v>
                </c:pt>
                <c:pt idx="14">
                  <c:v>162</c:v>
                </c:pt>
                <c:pt idx="15">
                  <c:v>139</c:v>
                </c:pt>
                <c:pt idx="16">
                  <c:v>134</c:v>
                </c:pt>
                <c:pt idx="17">
                  <c:v>96</c:v>
                </c:pt>
                <c:pt idx="18">
                  <c:v>90</c:v>
                </c:pt>
                <c:pt idx="19">
                  <c:v>79</c:v>
                </c:pt>
                <c:pt idx="20">
                  <c:v>59</c:v>
                </c:pt>
                <c:pt idx="21">
                  <c:v>47</c:v>
                </c:pt>
                <c:pt idx="22">
                  <c:v>54</c:v>
                </c:pt>
                <c:pt idx="23">
                  <c:v>47</c:v>
                </c:pt>
                <c:pt idx="24">
                  <c:v>40</c:v>
                </c:pt>
                <c:pt idx="25">
                  <c:v>43</c:v>
                </c:pt>
                <c:pt idx="26">
                  <c:v>42</c:v>
                </c:pt>
                <c:pt idx="27">
                  <c:v>0</c:v>
                </c:pt>
              </c:numCache>
            </c:numRef>
          </c:yVal>
        </c:ser>
        <c:axId val="130930944"/>
        <c:axId val="131043712"/>
      </c:scatterChart>
      <c:valAx>
        <c:axId val="130930944"/>
        <c:scaling>
          <c:orientation val="minMax"/>
          <c:max val="1"/>
        </c:scaling>
        <c:axPos val="b"/>
        <c:title>
          <c:tx>
            <c:rich>
              <a:bodyPr/>
              <a:lstStyle/>
              <a:p>
                <a:pPr>
                  <a:defRPr sz="1050"/>
                </a:pPr>
                <a:r>
                  <a:rPr lang="en-ZA" sz="1050"/>
                  <a:t>Survival</a:t>
                </a:r>
              </a:p>
            </c:rich>
          </c:tx>
        </c:title>
        <c:numFmt formatCode="General" sourceLinked="1"/>
        <c:tickLblPos val="nextTo"/>
        <c:crossAx val="131043712"/>
        <c:crosses val="autoZero"/>
        <c:crossBetween val="midCat"/>
      </c:valAx>
      <c:valAx>
        <c:axId val="131043712"/>
        <c:scaling>
          <c:orientation val="minMax"/>
        </c:scaling>
        <c:axPos val="l"/>
        <c:numFmt formatCode="General" sourceLinked="1"/>
        <c:majorTickMark val="none"/>
        <c:tickLblPos val="none"/>
        <c:crossAx val="130930944"/>
        <c:crosses val="autoZero"/>
        <c:crossBetween val="midCat"/>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sz="1400"/>
            </a:pPr>
            <a:r>
              <a:rPr lang="en-ZA" sz="1400"/>
              <a:t>1995</a:t>
            </a:r>
          </a:p>
        </c:rich>
      </c:tx>
    </c:title>
    <c:plotArea>
      <c:layout>
        <c:manualLayout>
          <c:layoutTarget val="inner"/>
          <c:xMode val="edge"/>
          <c:yMode val="edge"/>
          <c:x val="3.759711286089245E-2"/>
          <c:y val="0.10755709884090561"/>
          <c:w val="0.91426399825021765"/>
          <c:h val="0.63537654466394611"/>
        </c:manualLayout>
      </c:layout>
      <c:scatterChart>
        <c:scatterStyle val="lineMarker"/>
        <c:ser>
          <c:idx val="0"/>
          <c:order val="0"/>
          <c:spPr>
            <a:ln w="25400" cap="flat" cmpd="sng" algn="ctr">
              <a:solidFill>
                <a:schemeClr val="dk1"/>
              </a:solidFill>
              <a:prstDash val="solid"/>
            </a:ln>
            <a:effectLst/>
          </c:spPr>
          <c:marker>
            <c:symbol val="none"/>
          </c:marker>
          <c:xVal>
            <c:numRef>
              <c:f>'S, H, 95, 05'!$P$2:$P$39</c:f>
              <c:numCache>
                <c:formatCode>General</c:formatCode>
                <c:ptCount val="38"/>
                <c:pt idx="0">
                  <c:v>0.59355799999999903</c:v>
                </c:pt>
                <c:pt idx="1">
                  <c:v>0.6139664304173007</c:v>
                </c:pt>
                <c:pt idx="2">
                  <c:v>0.63437486083460071</c:v>
                </c:pt>
                <c:pt idx="3">
                  <c:v>0.65478329125190105</c:v>
                </c:pt>
                <c:pt idx="4">
                  <c:v>0.67519172166920216</c:v>
                </c:pt>
                <c:pt idx="5">
                  <c:v>0.69560015208650261</c:v>
                </c:pt>
                <c:pt idx="6">
                  <c:v>0.71600858250380306</c:v>
                </c:pt>
                <c:pt idx="7">
                  <c:v>0.73641701292110262</c:v>
                </c:pt>
                <c:pt idx="8">
                  <c:v>0.7568254433384044</c:v>
                </c:pt>
                <c:pt idx="9">
                  <c:v>0.77723387375570363</c:v>
                </c:pt>
                <c:pt idx="10">
                  <c:v>0.79764230417300364</c:v>
                </c:pt>
                <c:pt idx="11">
                  <c:v>0.81805073459030375</c:v>
                </c:pt>
                <c:pt idx="12">
                  <c:v>0.83845916500760331</c:v>
                </c:pt>
                <c:pt idx="13">
                  <c:v>0.85886759542490443</c:v>
                </c:pt>
                <c:pt idx="14">
                  <c:v>0.8792760258422041</c:v>
                </c:pt>
                <c:pt idx="15">
                  <c:v>0.89968445625950644</c:v>
                </c:pt>
                <c:pt idx="16">
                  <c:v>0.92009288667680611</c:v>
                </c:pt>
                <c:pt idx="17">
                  <c:v>0.94050131709410645</c:v>
                </c:pt>
                <c:pt idx="18">
                  <c:v>0.9609097475114069</c:v>
                </c:pt>
                <c:pt idx="19">
                  <c:v>0.98131817792870646</c:v>
                </c:pt>
                <c:pt idx="20">
                  <c:v>1.0017266083460052</c:v>
                </c:pt>
                <c:pt idx="21">
                  <c:v>1.0221350387633081</c:v>
                </c:pt>
                <c:pt idx="22">
                  <c:v>1.0425434691806081</c:v>
                </c:pt>
                <c:pt idx="23">
                  <c:v>1.0629518995979075</c:v>
                </c:pt>
                <c:pt idx="24">
                  <c:v>1.0833603300152077</c:v>
                </c:pt>
                <c:pt idx="25">
                  <c:v>1.1037687604325079</c:v>
                </c:pt>
                <c:pt idx="26">
                  <c:v>1.1241771908498095</c:v>
                </c:pt>
                <c:pt idx="27">
                  <c:v>1.1445856212671097</c:v>
                </c:pt>
                <c:pt idx="28">
                  <c:v>1.1649940516844073</c:v>
                </c:pt>
                <c:pt idx="29">
                  <c:v>1.1854024821017102</c:v>
                </c:pt>
                <c:pt idx="30">
                  <c:v>1.2058109125190077</c:v>
                </c:pt>
                <c:pt idx="31">
                  <c:v>1.2262193429363093</c:v>
                </c:pt>
                <c:pt idx="32">
                  <c:v>1.2466277733536095</c:v>
                </c:pt>
                <c:pt idx="33">
                  <c:v>1.2670362037709098</c:v>
                </c:pt>
                <c:pt idx="34">
                  <c:v>1.28744463418821</c:v>
                </c:pt>
                <c:pt idx="35">
                  <c:v>1.3078530646055115</c:v>
                </c:pt>
                <c:pt idx="36">
                  <c:v>1.3282614950228098</c:v>
                </c:pt>
                <c:pt idx="37">
                  <c:v>1.3486699254401107</c:v>
                </c:pt>
              </c:numCache>
            </c:numRef>
          </c:xVal>
          <c:yVal>
            <c:numRef>
              <c:f>'S, H, 95, 05'!$Q$2:$Q$39</c:f>
              <c:numCache>
                <c:formatCode>General</c:formatCode>
                <c:ptCount val="38"/>
                <c:pt idx="0">
                  <c:v>1</c:v>
                </c:pt>
                <c:pt idx="1">
                  <c:v>1</c:v>
                </c:pt>
                <c:pt idx="2">
                  <c:v>1</c:v>
                </c:pt>
                <c:pt idx="3">
                  <c:v>7</c:v>
                </c:pt>
                <c:pt idx="4">
                  <c:v>10</c:v>
                </c:pt>
                <c:pt idx="5">
                  <c:v>20</c:v>
                </c:pt>
                <c:pt idx="6">
                  <c:v>28</c:v>
                </c:pt>
                <c:pt idx="7">
                  <c:v>36</c:v>
                </c:pt>
                <c:pt idx="8">
                  <c:v>58</c:v>
                </c:pt>
                <c:pt idx="9">
                  <c:v>62</c:v>
                </c:pt>
                <c:pt idx="10">
                  <c:v>85</c:v>
                </c:pt>
                <c:pt idx="11">
                  <c:v>149</c:v>
                </c:pt>
                <c:pt idx="12">
                  <c:v>161</c:v>
                </c:pt>
                <c:pt idx="13">
                  <c:v>212</c:v>
                </c:pt>
                <c:pt idx="14">
                  <c:v>199</c:v>
                </c:pt>
                <c:pt idx="15">
                  <c:v>210</c:v>
                </c:pt>
                <c:pt idx="16">
                  <c:v>217</c:v>
                </c:pt>
                <c:pt idx="17">
                  <c:v>211</c:v>
                </c:pt>
                <c:pt idx="18">
                  <c:v>221</c:v>
                </c:pt>
                <c:pt idx="19">
                  <c:v>208</c:v>
                </c:pt>
                <c:pt idx="20">
                  <c:v>186</c:v>
                </c:pt>
                <c:pt idx="21">
                  <c:v>163</c:v>
                </c:pt>
                <c:pt idx="22">
                  <c:v>136</c:v>
                </c:pt>
                <c:pt idx="23">
                  <c:v>98</c:v>
                </c:pt>
                <c:pt idx="24">
                  <c:v>90</c:v>
                </c:pt>
                <c:pt idx="25">
                  <c:v>68</c:v>
                </c:pt>
                <c:pt idx="26">
                  <c:v>59</c:v>
                </c:pt>
                <c:pt idx="27">
                  <c:v>44</c:v>
                </c:pt>
                <c:pt idx="28">
                  <c:v>22</c:v>
                </c:pt>
                <c:pt idx="29">
                  <c:v>16</c:v>
                </c:pt>
                <c:pt idx="30">
                  <c:v>7</c:v>
                </c:pt>
                <c:pt idx="31">
                  <c:v>12</c:v>
                </c:pt>
                <c:pt idx="32">
                  <c:v>0</c:v>
                </c:pt>
                <c:pt idx="33">
                  <c:v>1</c:v>
                </c:pt>
                <c:pt idx="34">
                  <c:v>0</c:v>
                </c:pt>
                <c:pt idx="35">
                  <c:v>0</c:v>
                </c:pt>
                <c:pt idx="36">
                  <c:v>0</c:v>
                </c:pt>
                <c:pt idx="37">
                  <c:v>0</c:v>
                </c:pt>
              </c:numCache>
            </c:numRef>
          </c:yVal>
        </c:ser>
        <c:axId val="131054592"/>
        <c:axId val="131073152"/>
      </c:scatterChart>
      <c:valAx>
        <c:axId val="131054592"/>
        <c:scaling>
          <c:orientation val="minMax"/>
          <c:max val="1.8"/>
          <c:min val="0"/>
        </c:scaling>
        <c:axPos val="b"/>
        <c:title>
          <c:tx>
            <c:rich>
              <a:bodyPr/>
              <a:lstStyle/>
              <a:p>
                <a:pPr>
                  <a:defRPr sz="1050"/>
                </a:pPr>
                <a:r>
                  <a:rPr lang="en-ZA" sz="1050"/>
                  <a:t>Reproductive success</a:t>
                </a:r>
              </a:p>
            </c:rich>
          </c:tx>
        </c:title>
        <c:numFmt formatCode="General" sourceLinked="1"/>
        <c:tickLblPos val="nextTo"/>
        <c:crossAx val="131073152"/>
        <c:crosses val="autoZero"/>
        <c:crossBetween val="midCat"/>
      </c:valAx>
      <c:valAx>
        <c:axId val="131073152"/>
        <c:scaling>
          <c:orientation val="minMax"/>
        </c:scaling>
        <c:axPos val="l"/>
        <c:numFmt formatCode="General" sourceLinked="1"/>
        <c:majorTickMark val="none"/>
        <c:tickLblPos val="none"/>
        <c:crossAx val="131054592"/>
        <c:crosses val="autoZero"/>
        <c:crossBetween val="midCat"/>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sz="1400"/>
            </a:pPr>
            <a:r>
              <a:rPr lang="en-ZA" sz="1400"/>
              <a:t>2005</a:t>
            </a:r>
          </a:p>
        </c:rich>
      </c:tx>
    </c:title>
    <c:plotArea>
      <c:layout>
        <c:manualLayout>
          <c:layoutTarget val="inner"/>
          <c:xMode val="edge"/>
          <c:yMode val="edge"/>
          <c:x val="3.759711286089245E-2"/>
          <c:y val="0.10406266404199493"/>
          <c:w val="0.91426399825021765"/>
          <c:h val="0.63250315000660207"/>
        </c:manualLayout>
      </c:layout>
      <c:scatterChart>
        <c:scatterStyle val="lineMarker"/>
        <c:ser>
          <c:idx val="0"/>
          <c:order val="0"/>
          <c:spPr>
            <a:ln w="25400" cap="flat" cmpd="sng" algn="ctr">
              <a:solidFill>
                <a:schemeClr val="dk1"/>
              </a:solidFill>
              <a:prstDash val="solid"/>
            </a:ln>
            <a:effectLst/>
          </c:spPr>
          <c:marker>
            <c:symbol val="none"/>
          </c:marker>
          <c:xVal>
            <c:numRef>
              <c:f>'S, H, 95, 05'!$R$2:$R$37</c:f>
              <c:numCache>
                <c:formatCode>General</c:formatCode>
                <c:ptCount val="36"/>
                <c:pt idx="0">
                  <c:v>0.39195100000000038</c:v>
                </c:pt>
                <c:pt idx="1">
                  <c:v>0.41772455595403474</c:v>
                </c:pt>
                <c:pt idx="2">
                  <c:v>0.44349811190806882</c:v>
                </c:pt>
                <c:pt idx="3">
                  <c:v>0.46927166786210356</c:v>
                </c:pt>
                <c:pt idx="4">
                  <c:v>0.49504522381613753</c:v>
                </c:pt>
                <c:pt idx="5">
                  <c:v>0.52081877977017199</c:v>
                </c:pt>
                <c:pt idx="6">
                  <c:v>0.54659233572420562</c:v>
                </c:pt>
                <c:pt idx="7">
                  <c:v>0.57236589167824081</c:v>
                </c:pt>
                <c:pt idx="8">
                  <c:v>0.59813944763227522</c:v>
                </c:pt>
                <c:pt idx="9">
                  <c:v>0.62391300358630963</c:v>
                </c:pt>
                <c:pt idx="10">
                  <c:v>0.64968655954034404</c:v>
                </c:pt>
                <c:pt idx="11">
                  <c:v>0.67546011549437923</c:v>
                </c:pt>
                <c:pt idx="12">
                  <c:v>0.70123367144841353</c:v>
                </c:pt>
                <c:pt idx="13">
                  <c:v>0.72700722740244761</c:v>
                </c:pt>
                <c:pt idx="14">
                  <c:v>0.75278078335648235</c:v>
                </c:pt>
                <c:pt idx="15">
                  <c:v>0.77855433931051665</c:v>
                </c:pt>
                <c:pt idx="16">
                  <c:v>0.80432789526455062</c:v>
                </c:pt>
                <c:pt idx="17">
                  <c:v>0.83010145121858636</c:v>
                </c:pt>
                <c:pt idx="18">
                  <c:v>0.85587500717261999</c:v>
                </c:pt>
                <c:pt idx="19">
                  <c:v>0.88164856312665352</c:v>
                </c:pt>
                <c:pt idx="20">
                  <c:v>0.90742211908068759</c:v>
                </c:pt>
                <c:pt idx="21">
                  <c:v>0.93319567503472334</c:v>
                </c:pt>
                <c:pt idx="22">
                  <c:v>0.95896923098875764</c:v>
                </c:pt>
                <c:pt idx="23">
                  <c:v>0.98474278694279138</c:v>
                </c:pt>
                <c:pt idx="24">
                  <c:v>1.010516342896826</c:v>
                </c:pt>
                <c:pt idx="25">
                  <c:v>1.0362898988508602</c:v>
                </c:pt>
                <c:pt idx="26">
                  <c:v>1.0620634548048946</c:v>
                </c:pt>
                <c:pt idx="27">
                  <c:v>1.087837010758929</c:v>
                </c:pt>
                <c:pt idx="28">
                  <c:v>1.1136105667129641</c:v>
                </c:pt>
                <c:pt idx="29">
                  <c:v>1.1393841226669981</c:v>
                </c:pt>
                <c:pt idx="30">
                  <c:v>1.1651576786210338</c:v>
                </c:pt>
                <c:pt idx="31">
                  <c:v>1.1909312345750667</c:v>
                </c:pt>
                <c:pt idx="32">
                  <c:v>1.2167047905290984</c:v>
                </c:pt>
                <c:pt idx="33">
                  <c:v>1.2424783464831355</c:v>
                </c:pt>
                <c:pt idx="34">
                  <c:v>1.2682519024371699</c:v>
                </c:pt>
                <c:pt idx="35">
                  <c:v>1.2940254583912043</c:v>
                </c:pt>
              </c:numCache>
            </c:numRef>
          </c:xVal>
          <c:yVal>
            <c:numRef>
              <c:f>'S, H, 95, 05'!$S$2:$S$37</c:f>
              <c:numCache>
                <c:formatCode>General</c:formatCode>
                <c:ptCount val="36"/>
                <c:pt idx="0">
                  <c:v>1</c:v>
                </c:pt>
                <c:pt idx="1">
                  <c:v>0</c:v>
                </c:pt>
                <c:pt idx="2">
                  <c:v>1</c:v>
                </c:pt>
                <c:pt idx="3">
                  <c:v>6</c:v>
                </c:pt>
                <c:pt idx="4">
                  <c:v>2</c:v>
                </c:pt>
                <c:pt idx="5">
                  <c:v>12</c:v>
                </c:pt>
                <c:pt idx="6">
                  <c:v>21</c:v>
                </c:pt>
                <c:pt idx="7">
                  <c:v>40</c:v>
                </c:pt>
                <c:pt idx="8">
                  <c:v>55</c:v>
                </c:pt>
                <c:pt idx="9">
                  <c:v>90</c:v>
                </c:pt>
                <c:pt idx="10">
                  <c:v>102</c:v>
                </c:pt>
                <c:pt idx="11">
                  <c:v>152</c:v>
                </c:pt>
                <c:pt idx="12">
                  <c:v>164</c:v>
                </c:pt>
                <c:pt idx="13">
                  <c:v>183</c:v>
                </c:pt>
                <c:pt idx="14">
                  <c:v>218</c:v>
                </c:pt>
                <c:pt idx="15">
                  <c:v>231</c:v>
                </c:pt>
                <c:pt idx="16">
                  <c:v>221</c:v>
                </c:pt>
                <c:pt idx="17">
                  <c:v>215</c:v>
                </c:pt>
                <c:pt idx="18">
                  <c:v>214</c:v>
                </c:pt>
                <c:pt idx="19">
                  <c:v>185</c:v>
                </c:pt>
                <c:pt idx="20">
                  <c:v>176</c:v>
                </c:pt>
                <c:pt idx="21">
                  <c:v>151</c:v>
                </c:pt>
                <c:pt idx="22">
                  <c:v>133</c:v>
                </c:pt>
                <c:pt idx="23">
                  <c:v>115</c:v>
                </c:pt>
                <c:pt idx="24">
                  <c:v>90</c:v>
                </c:pt>
                <c:pt idx="25">
                  <c:v>67</c:v>
                </c:pt>
                <c:pt idx="26">
                  <c:v>45</c:v>
                </c:pt>
                <c:pt idx="27">
                  <c:v>38</c:v>
                </c:pt>
                <c:pt idx="28">
                  <c:v>20</c:v>
                </c:pt>
                <c:pt idx="29">
                  <c:v>22</c:v>
                </c:pt>
                <c:pt idx="30">
                  <c:v>18</c:v>
                </c:pt>
                <c:pt idx="31">
                  <c:v>6</c:v>
                </c:pt>
                <c:pt idx="32">
                  <c:v>5</c:v>
                </c:pt>
                <c:pt idx="33">
                  <c:v>0</c:v>
                </c:pt>
                <c:pt idx="34">
                  <c:v>0</c:v>
                </c:pt>
                <c:pt idx="35">
                  <c:v>0</c:v>
                </c:pt>
              </c:numCache>
            </c:numRef>
          </c:yVal>
        </c:ser>
        <c:axId val="131088768"/>
        <c:axId val="131090688"/>
      </c:scatterChart>
      <c:valAx>
        <c:axId val="131088768"/>
        <c:scaling>
          <c:orientation val="minMax"/>
          <c:max val="1.8"/>
          <c:min val="0"/>
        </c:scaling>
        <c:axPos val="b"/>
        <c:title>
          <c:tx>
            <c:rich>
              <a:bodyPr/>
              <a:lstStyle/>
              <a:p>
                <a:pPr>
                  <a:defRPr sz="1050"/>
                </a:pPr>
                <a:r>
                  <a:rPr lang="en-ZA" sz="1050"/>
                  <a:t>Reproductive success</a:t>
                </a:r>
              </a:p>
            </c:rich>
          </c:tx>
        </c:title>
        <c:numFmt formatCode="General" sourceLinked="1"/>
        <c:tickLblPos val="nextTo"/>
        <c:crossAx val="131090688"/>
        <c:crosses val="autoZero"/>
        <c:crossBetween val="midCat"/>
      </c:valAx>
      <c:valAx>
        <c:axId val="131090688"/>
        <c:scaling>
          <c:orientation val="minMax"/>
        </c:scaling>
        <c:axPos val="l"/>
        <c:numFmt formatCode="General" sourceLinked="1"/>
        <c:majorTickMark val="none"/>
        <c:tickLblPos val="none"/>
        <c:crossAx val="131088768"/>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scatterChart>
        <c:scatterStyle val="lineMarker"/>
        <c:ser>
          <c:idx val="1"/>
          <c:order val="0"/>
          <c:tx>
            <c:v>Reproductive success</c:v>
          </c:tx>
          <c:spPr>
            <a:ln w="15875">
              <a:solidFill>
                <a:schemeClr val="tx1"/>
              </a:solidFill>
            </a:ln>
          </c:spPr>
          <c:marker>
            <c:symbol val="diamond"/>
            <c:size val="6"/>
            <c:spPr>
              <a:solidFill>
                <a:sysClr val="windowText" lastClr="000000"/>
              </a:solidFill>
              <a:ln>
                <a:solidFill>
                  <a:prstClr val="black"/>
                </a:solidFill>
              </a:ln>
            </c:spPr>
          </c:marker>
          <c:xVal>
            <c:numRef>
              <c:f>Sheet1!$B$6:$Y$6</c:f>
              <c:numCache>
                <c:formatCode>General</c:formatCod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Sheet1!$B$12:$Z$12</c:f>
              <c:numCache>
                <c:formatCode>0.000000</c:formatCode>
                <c:ptCount val="25"/>
                <c:pt idx="0">
                  <c:v>0.81271099999999996</c:v>
                </c:pt>
                <c:pt idx="1">
                  <c:v>0.71316100000000004</c:v>
                </c:pt>
                <c:pt idx="2">
                  <c:v>1.01224</c:v>
                </c:pt>
                <c:pt idx="3">
                  <c:v>0.93788499999999997</c:v>
                </c:pt>
                <c:pt idx="4">
                  <c:v>0.76753800000000005</c:v>
                </c:pt>
                <c:pt idx="5">
                  <c:v>0.69530000000000003</c:v>
                </c:pt>
                <c:pt idx="6">
                  <c:v>0.86234200000000005</c:v>
                </c:pt>
                <c:pt idx="7">
                  <c:v>0.8975919999999995</c:v>
                </c:pt>
                <c:pt idx="8">
                  <c:v>0.87096099999999999</c:v>
                </c:pt>
                <c:pt idx="9">
                  <c:v>0.98763599999999996</c:v>
                </c:pt>
                <c:pt idx="10">
                  <c:v>0.92315100000000005</c:v>
                </c:pt>
                <c:pt idx="11">
                  <c:v>0.75070500000000129</c:v>
                </c:pt>
                <c:pt idx="12">
                  <c:v>0.99491799999999897</c:v>
                </c:pt>
                <c:pt idx="13">
                  <c:v>0.86547399999999997</c:v>
                </c:pt>
                <c:pt idx="14">
                  <c:v>0.74641999999999997</c:v>
                </c:pt>
                <c:pt idx="15">
                  <c:v>0.761660000000001</c:v>
                </c:pt>
                <c:pt idx="16">
                  <c:v>0.87383699999999997</c:v>
                </c:pt>
                <c:pt idx="17">
                  <c:v>0.7705379999999995</c:v>
                </c:pt>
                <c:pt idx="18">
                  <c:v>0.88275000000000003</c:v>
                </c:pt>
                <c:pt idx="19">
                  <c:v>1.0205199999999999</c:v>
                </c:pt>
                <c:pt idx="20">
                  <c:v>1.0869599999999999</c:v>
                </c:pt>
                <c:pt idx="21">
                  <c:v>0.87742799999999999</c:v>
                </c:pt>
                <c:pt idx="24" formatCode="0.000">
                  <c:v>0.86871486363636374</c:v>
                </c:pt>
              </c:numCache>
            </c:numRef>
          </c:yVal>
        </c:ser>
        <c:axId val="127890560"/>
        <c:axId val="127892480"/>
      </c:scatterChart>
      <c:valAx>
        <c:axId val="127890560"/>
        <c:scaling>
          <c:orientation val="minMax"/>
          <c:max val="2011"/>
          <c:min val="1985"/>
        </c:scaling>
        <c:axPos val="b"/>
        <c:numFmt formatCode="General" sourceLinked="1"/>
        <c:tickLblPos val="nextTo"/>
        <c:crossAx val="127892480"/>
        <c:crosses val="autoZero"/>
        <c:crossBetween val="midCat"/>
      </c:valAx>
      <c:valAx>
        <c:axId val="127892480"/>
        <c:scaling>
          <c:orientation val="minMax"/>
          <c:max val="1.8"/>
          <c:min val="0"/>
        </c:scaling>
        <c:axPos val="l"/>
        <c:majorGridlines/>
        <c:title>
          <c:tx>
            <c:rich>
              <a:bodyPr rot="-5400000" vert="horz"/>
              <a:lstStyle/>
              <a:p>
                <a:pPr>
                  <a:defRPr/>
                </a:pPr>
                <a:r>
                  <a:rPr lang="en-GB"/>
                  <a:t>Reproductive success</a:t>
                </a:r>
              </a:p>
            </c:rich>
          </c:tx>
        </c:title>
        <c:numFmt formatCode="0.0" sourceLinked="0"/>
        <c:tickLblPos val="nextTo"/>
        <c:crossAx val="127890560"/>
        <c:crosses val="autoZero"/>
        <c:crossBetween val="midCat"/>
        <c:majorUnit val="0.5"/>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ZA"/>
  <c:chart>
    <c:autoTitleDeleted val="1"/>
    <c:plotArea>
      <c:layout/>
      <c:scatterChart>
        <c:scatterStyle val="lineMarker"/>
        <c:ser>
          <c:idx val="0"/>
          <c:order val="0"/>
          <c:tx>
            <c:v>S</c:v>
          </c:tx>
          <c:spPr>
            <a:ln w="28575">
              <a:noFill/>
            </a:ln>
          </c:spPr>
          <c:marker>
            <c:spPr>
              <a:solidFill>
                <a:sysClr val="windowText" lastClr="000000"/>
              </a:solidFill>
              <a:ln>
                <a:solidFill>
                  <a:sysClr val="windowText" lastClr="000000"/>
                </a:solidFill>
              </a:ln>
            </c:spPr>
          </c:marker>
          <c:xVal>
            <c:numRef>
              <c:f>fish!$B$33:$W$33</c:f>
              <c:numCache>
                <c:formatCode>General</c:formatCode>
                <c:ptCount val="22"/>
                <c:pt idx="0" formatCode="0.000000">
                  <c:v>9.53328593149005E-2</c:v>
                </c:pt>
                <c:pt idx="1">
                  <c:v>0.14766252624559692</c:v>
                </c:pt>
                <c:pt idx="2">
                  <c:v>0.1852817056139604</c:v>
                </c:pt>
                <c:pt idx="3">
                  <c:v>0.38505956453686607</c:v>
                </c:pt>
                <c:pt idx="4">
                  <c:v>0.18446351539590092</c:v>
                </c:pt>
                <c:pt idx="5">
                  <c:v>0.35798906507111106</c:v>
                </c:pt>
                <c:pt idx="6">
                  <c:v>0.29016815643631755</c:v>
                </c:pt>
                <c:pt idx="7">
                  <c:v>0.25971802403803274</c:v>
                </c:pt>
                <c:pt idx="8">
                  <c:v>0.19191386043812275</c:v>
                </c:pt>
                <c:pt idx="9">
                  <c:v>0.71835467030576883</c:v>
                </c:pt>
                <c:pt idx="10">
                  <c:v>0.80599533656543121</c:v>
                </c:pt>
                <c:pt idx="11">
                  <c:v>0.52715335852086576</c:v>
                </c:pt>
                <c:pt idx="12">
                  <c:v>0.54070425362430208</c:v>
                </c:pt>
                <c:pt idx="13">
                  <c:v>0.49855437287838034</c:v>
                </c:pt>
                <c:pt idx="14">
                  <c:v>0.88206140948762646</c:v>
                </c:pt>
                <c:pt idx="15">
                  <c:v>1</c:v>
                </c:pt>
                <c:pt idx="16">
                  <c:v>0.21779333411108215</c:v>
                </c:pt>
                <c:pt idx="17">
                  <c:v>5.6290280875500733E-2</c:v>
                </c:pt>
                <c:pt idx="18">
                  <c:v>0.13244210255689651</c:v>
                </c:pt>
                <c:pt idx="19">
                  <c:v>4.2934261065429614E-2</c:v>
                </c:pt>
                <c:pt idx="20">
                  <c:v>0.15774543605102637</c:v>
                </c:pt>
                <c:pt idx="21">
                  <c:v>0.19570390988341621</c:v>
                </c:pt>
              </c:numCache>
            </c:numRef>
          </c:xVal>
          <c:yVal>
            <c:numRef>
              <c:f>fish!$B$42:$W$42</c:f>
              <c:numCache>
                <c:formatCode>General</c:formatCode>
                <c:ptCount val="22"/>
                <c:pt idx="0">
                  <c:v>0.73458457431086543</c:v>
                </c:pt>
                <c:pt idx="1">
                  <c:v>0.86068621410508628</c:v>
                </c:pt>
                <c:pt idx="2">
                  <c:v>0.8762223652970722</c:v>
                </c:pt>
                <c:pt idx="3">
                  <c:v>0.94142014687972342</c:v>
                </c:pt>
                <c:pt idx="4">
                  <c:v>0.89959309175652147</c:v>
                </c:pt>
                <c:pt idx="5">
                  <c:v>0.94337133657188277</c:v>
                </c:pt>
                <c:pt idx="6">
                  <c:v>0.91869992092036279</c:v>
                </c:pt>
                <c:pt idx="7">
                  <c:v>0.84147899261966463</c:v>
                </c:pt>
                <c:pt idx="8">
                  <c:v>0.83494009468912167</c:v>
                </c:pt>
                <c:pt idx="9">
                  <c:v>0.94357764603083083</c:v>
                </c:pt>
                <c:pt idx="10">
                  <c:v>0.94924958926177061</c:v>
                </c:pt>
                <c:pt idx="11">
                  <c:v>0.9456062490116095</c:v>
                </c:pt>
                <c:pt idx="12">
                  <c:v>0.81107795404901994</c:v>
                </c:pt>
                <c:pt idx="13">
                  <c:v>0.93496426739780492</c:v>
                </c:pt>
                <c:pt idx="14">
                  <c:v>0.95237059099829713</c:v>
                </c:pt>
                <c:pt idx="15">
                  <c:v>0.95352411777998569</c:v>
                </c:pt>
                <c:pt idx="16">
                  <c:v>0.58168456800469259</c:v>
                </c:pt>
                <c:pt idx="17">
                  <c:v>0.53269711421134625</c:v>
                </c:pt>
                <c:pt idx="18">
                  <c:v>0.75655772445090519</c:v>
                </c:pt>
                <c:pt idx="19">
                  <c:v>0.44467907098572701</c:v>
                </c:pt>
                <c:pt idx="20">
                  <c:v>0.61594072687077783</c:v>
                </c:pt>
                <c:pt idx="21">
                  <c:v>0.87144544858931872</c:v>
                </c:pt>
              </c:numCache>
            </c:numRef>
          </c:yVal>
        </c:ser>
        <c:ser>
          <c:idx val="1"/>
          <c:order val="1"/>
          <c:tx>
            <c:v>deterministis</c:v>
          </c:tx>
          <c:spPr>
            <a:ln w="12700">
              <a:solidFill>
                <a:sysClr val="windowText" lastClr="000000"/>
              </a:solidFill>
            </a:ln>
          </c:spPr>
          <c:marker>
            <c:symbol val="none"/>
          </c:marker>
          <c:xVal>
            <c:numRef>
              <c:f>fish!$B$45:$CX$45</c:f>
              <c:numCache>
                <c:formatCode>General</c:formatCode>
                <c:ptCount val="101"/>
                <c:pt idx="0">
                  <c:v>1.0000000000000019E-6</c:v>
                </c:pt>
                <c:pt idx="1">
                  <c:v>1.0000000000000005E-2</c:v>
                </c:pt>
                <c:pt idx="2">
                  <c:v>2.0000000000000011E-2</c:v>
                </c:pt>
                <c:pt idx="3">
                  <c:v>3.0000000000000002E-2</c:v>
                </c:pt>
                <c:pt idx="4">
                  <c:v>4.0000000000000022E-2</c:v>
                </c:pt>
                <c:pt idx="5">
                  <c:v>0.05</c:v>
                </c:pt>
                <c:pt idx="6">
                  <c:v>6.0000000000000032E-2</c:v>
                </c:pt>
                <c:pt idx="7">
                  <c:v>7.0000000000000021E-2</c:v>
                </c:pt>
                <c:pt idx="8">
                  <c:v>8.0000000000000043E-2</c:v>
                </c:pt>
                <c:pt idx="9">
                  <c:v>9.0000000000000024E-2</c:v>
                </c:pt>
                <c:pt idx="10">
                  <c:v>0.10000000000000003</c:v>
                </c:pt>
                <c:pt idx="11">
                  <c:v>0.10999999999999999</c:v>
                </c:pt>
                <c:pt idx="12">
                  <c:v>0.11999999999999998</c:v>
                </c:pt>
                <c:pt idx="13">
                  <c:v>0.13</c:v>
                </c:pt>
                <c:pt idx="14">
                  <c:v>0.14000000000000001</c:v>
                </c:pt>
                <c:pt idx="15">
                  <c:v>0.15000000000000011</c:v>
                </c:pt>
                <c:pt idx="16">
                  <c:v>0.16</c:v>
                </c:pt>
                <c:pt idx="17">
                  <c:v>0.17</c:v>
                </c:pt>
                <c:pt idx="18">
                  <c:v>0.18000000000000013</c:v>
                </c:pt>
                <c:pt idx="19">
                  <c:v>0.19000000000000003</c:v>
                </c:pt>
                <c:pt idx="20">
                  <c:v>0.20000000000000004</c:v>
                </c:pt>
                <c:pt idx="21">
                  <c:v>0.21000000000000016</c:v>
                </c:pt>
                <c:pt idx="22">
                  <c:v>0.22000000000000006</c:v>
                </c:pt>
                <c:pt idx="23">
                  <c:v>0.23000000000000009</c:v>
                </c:pt>
                <c:pt idx="24">
                  <c:v>0.24000000000000019</c:v>
                </c:pt>
                <c:pt idx="25">
                  <c:v>0.25000000000000006</c:v>
                </c:pt>
                <c:pt idx="26">
                  <c:v>0.26000000000000006</c:v>
                </c:pt>
                <c:pt idx="27">
                  <c:v>0.27000000000000007</c:v>
                </c:pt>
                <c:pt idx="28">
                  <c:v>0.28000000000000008</c:v>
                </c:pt>
                <c:pt idx="29">
                  <c:v>0.29000000000000031</c:v>
                </c:pt>
                <c:pt idx="30">
                  <c:v>0.30000000000000032</c:v>
                </c:pt>
                <c:pt idx="31">
                  <c:v>0.31000000000000033</c:v>
                </c:pt>
                <c:pt idx="32">
                  <c:v>0.3200000000000004</c:v>
                </c:pt>
                <c:pt idx="33">
                  <c:v>0.33000000000000046</c:v>
                </c:pt>
                <c:pt idx="34">
                  <c:v>0.3400000000000003</c:v>
                </c:pt>
                <c:pt idx="35">
                  <c:v>0.35000000000000031</c:v>
                </c:pt>
                <c:pt idx="36">
                  <c:v>0.36000000000000032</c:v>
                </c:pt>
                <c:pt idx="37">
                  <c:v>0.37000000000000038</c:v>
                </c:pt>
                <c:pt idx="38">
                  <c:v>0.38000000000000045</c:v>
                </c:pt>
                <c:pt idx="39">
                  <c:v>0.39000000000000046</c:v>
                </c:pt>
                <c:pt idx="40">
                  <c:v>0.4000000000000003</c:v>
                </c:pt>
                <c:pt idx="41">
                  <c:v>0.41000000000000031</c:v>
                </c:pt>
                <c:pt idx="42">
                  <c:v>0.42000000000000032</c:v>
                </c:pt>
                <c:pt idx="43">
                  <c:v>0.43000000000000038</c:v>
                </c:pt>
                <c:pt idx="44">
                  <c:v>0.44000000000000022</c:v>
                </c:pt>
                <c:pt idx="45">
                  <c:v>0.45000000000000034</c:v>
                </c:pt>
                <c:pt idx="46">
                  <c:v>0.4600000000000003</c:v>
                </c:pt>
                <c:pt idx="47">
                  <c:v>0.47000000000000031</c:v>
                </c:pt>
                <c:pt idx="48">
                  <c:v>0.48000000000000032</c:v>
                </c:pt>
                <c:pt idx="49">
                  <c:v>0.49000000000000032</c:v>
                </c:pt>
                <c:pt idx="50">
                  <c:v>0.50000000000000022</c:v>
                </c:pt>
                <c:pt idx="51">
                  <c:v>0.51000000000000023</c:v>
                </c:pt>
                <c:pt idx="52">
                  <c:v>0.52000000000000024</c:v>
                </c:pt>
                <c:pt idx="53">
                  <c:v>0.53000000000000025</c:v>
                </c:pt>
                <c:pt idx="54">
                  <c:v>0.5400000000000007</c:v>
                </c:pt>
                <c:pt idx="55">
                  <c:v>0.5500000000000006</c:v>
                </c:pt>
                <c:pt idx="56">
                  <c:v>0.56000000000000061</c:v>
                </c:pt>
                <c:pt idx="57">
                  <c:v>0.57000000000000062</c:v>
                </c:pt>
                <c:pt idx="58">
                  <c:v>0.58000000000000029</c:v>
                </c:pt>
                <c:pt idx="59">
                  <c:v>0.5900000000000003</c:v>
                </c:pt>
                <c:pt idx="60">
                  <c:v>0.60000000000000064</c:v>
                </c:pt>
                <c:pt idx="61">
                  <c:v>0.61000000000000065</c:v>
                </c:pt>
                <c:pt idx="62">
                  <c:v>0.62000000000000077</c:v>
                </c:pt>
                <c:pt idx="63">
                  <c:v>0.63000000000000089</c:v>
                </c:pt>
                <c:pt idx="64">
                  <c:v>0.6400000000000009</c:v>
                </c:pt>
                <c:pt idx="65">
                  <c:v>0.65000000000000102</c:v>
                </c:pt>
                <c:pt idx="66">
                  <c:v>0.66000000000000103</c:v>
                </c:pt>
                <c:pt idx="67">
                  <c:v>0.67000000000000093</c:v>
                </c:pt>
                <c:pt idx="68">
                  <c:v>0.6800000000000006</c:v>
                </c:pt>
                <c:pt idx="69">
                  <c:v>0.69000000000000061</c:v>
                </c:pt>
                <c:pt idx="70">
                  <c:v>0.70000000000000062</c:v>
                </c:pt>
                <c:pt idx="71">
                  <c:v>0.71000000000000063</c:v>
                </c:pt>
                <c:pt idx="72">
                  <c:v>0.72000000000000064</c:v>
                </c:pt>
                <c:pt idx="73">
                  <c:v>0.73000000000000065</c:v>
                </c:pt>
                <c:pt idx="74">
                  <c:v>0.74000000000000088</c:v>
                </c:pt>
                <c:pt idx="75">
                  <c:v>0.750000000000001</c:v>
                </c:pt>
                <c:pt idx="76">
                  <c:v>0.76000000000000101</c:v>
                </c:pt>
                <c:pt idx="77">
                  <c:v>0.77000000000000102</c:v>
                </c:pt>
                <c:pt idx="78">
                  <c:v>0.78000000000000069</c:v>
                </c:pt>
                <c:pt idx="79">
                  <c:v>0.7900000000000007</c:v>
                </c:pt>
                <c:pt idx="80">
                  <c:v>0.8000000000000006</c:v>
                </c:pt>
                <c:pt idx="81">
                  <c:v>0.81000000000000061</c:v>
                </c:pt>
                <c:pt idx="82">
                  <c:v>0.82000000000000062</c:v>
                </c:pt>
                <c:pt idx="83">
                  <c:v>0.83000000000000063</c:v>
                </c:pt>
                <c:pt idx="84">
                  <c:v>0.84000000000000064</c:v>
                </c:pt>
                <c:pt idx="85">
                  <c:v>0.85000000000000064</c:v>
                </c:pt>
                <c:pt idx="86">
                  <c:v>0.86000000000000065</c:v>
                </c:pt>
                <c:pt idx="87">
                  <c:v>0.87000000000000099</c:v>
                </c:pt>
                <c:pt idx="88">
                  <c:v>0.88000000000000067</c:v>
                </c:pt>
                <c:pt idx="89">
                  <c:v>0.89000000000000068</c:v>
                </c:pt>
                <c:pt idx="90">
                  <c:v>0.90000000000000069</c:v>
                </c:pt>
                <c:pt idx="91">
                  <c:v>0.9100000000000007</c:v>
                </c:pt>
                <c:pt idx="92">
                  <c:v>0.9200000000000006</c:v>
                </c:pt>
                <c:pt idx="93">
                  <c:v>0.9300000000000006</c:v>
                </c:pt>
                <c:pt idx="94">
                  <c:v>0.94000000000000061</c:v>
                </c:pt>
                <c:pt idx="95">
                  <c:v>0.95000000000000062</c:v>
                </c:pt>
                <c:pt idx="96">
                  <c:v>0.96000000000000063</c:v>
                </c:pt>
                <c:pt idx="97">
                  <c:v>0.97000000000000064</c:v>
                </c:pt>
                <c:pt idx="98">
                  <c:v>0.98000000000000054</c:v>
                </c:pt>
                <c:pt idx="99">
                  <c:v>0.99000000000000066</c:v>
                </c:pt>
                <c:pt idx="100">
                  <c:v>1.0000000000000007</c:v>
                </c:pt>
              </c:numCache>
            </c:numRef>
          </c:xVal>
          <c:yVal>
            <c:numRef>
              <c:f>fish!$B$48:$CX$48</c:f>
              <c:numCache>
                <c:formatCode>General</c:formatCode>
                <c:ptCount val="101"/>
                <c:pt idx="0">
                  <c:v>0.10000007175339444</c:v>
                </c:pt>
                <c:pt idx="1">
                  <c:v>0.16596146611035148</c:v>
                </c:pt>
                <c:pt idx="2">
                  <c:v>0.26357759317542756</c:v>
                </c:pt>
                <c:pt idx="3">
                  <c:v>0.35919977334816788</c:v>
                </c:pt>
                <c:pt idx="4">
                  <c:v>0.44321361061983289</c:v>
                </c:pt>
                <c:pt idx="5">
                  <c:v>0.5139540501051606</c:v>
                </c:pt>
                <c:pt idx="6">
                  <c:v>0.572586659524422</c:v>
                </c:pt>
                <c:pt idx="7">
                  <c:v>0.62102710747132961</c:v>
                </c:pt>
                <c:pt idx="8">
                  <c:v>0.66116350800852763</c:v>
                </c:pt>
                <c:pt idx="9">
                  <c:v>0.69461535889936654</c:v>
                </c:pt>
                <c:pt idx="10">
                  <c:v>0.72269753325524255</c:v>
                </c:pt>
                <c:pt idx="11">
                  <c:v>0.7464533055706194</c:v>
                </c:pt>
                <c:pt idx="12">
                  <c:v>0.76670367206098433</c:v>
                </c:pt>
                <c:pt idx="13">
                  <c:v>0.78409425878442784</c:v>
                </c:pt>
                <c:pt idx="14">
                  <c:v>0.79913446566790358</c:v>
                </c:pt>
                <c:pt idx="15">
                  <c:v>0.81222840921061967</c:v>
                </c:pt>
                <c:pt idx="16">
                  <c:v>0.82369879355516218</c:v>
                </c:pt>
                <c:pt idx="17">
                  <c:v>0.83380513952119384</c:v>
                </c:pt>
                <c:pt idx="18">
                  <c:v>0.8427576677626345</c:v>
                </c:pt>
                <c:pt idx="19">
                  <c:v>0.85072788809848898</c:v>
                </c:pt>
                <c:pt idx="20">
                  <c:v>0.85785670824409932</c:v>
                </c:pt>
                <c:pt idx="21">
                  <c:v>0.86426067610527879</c:v>
                </c:pt>
                <c:pt idx="22">
                  <c:v>0.87003681456863946</c:v>
                </c:pt>
                <c:pt idx="23">
                  <c:v>0.87526639047293597</c:v>
                </c:pt>
                <c:pt idx="24">
                  <c:v>0.88001787224867145</c:v>
                </c:pt>
                <c:pt idx="25">
                  <c:v>0.884349266301794</c:v>
                </c:pt>
                <c:pt idx="26">
                  <c:v>0.88830997471929152</c:v>
                </c:pt>
                <c:pt idx="27">
                  <c:v>0.89194228180195756</c:v>
                </c:pt>
                <c:pt idx="28">
                  <c:v>0.89528255094876508</c:v>
                </c:pt>
                <c:pt idx="29">
                  <c:v>0.8983621940865093</c:v>
                </c:pt>
                <c:pt idx="30">
                  <c:v>0.9012084613818262</c:v>
                </c:pt>
                <c:pt idx="31">
                  <c:v>0.90384508810112563</c:v>
                </c:pt>
                <c:pt idx="32">
                  <c:v>0.90629282726112781</c:v>
                </c:pt>
                <c:pt idx="33">
                  <c:v>0.90856989045645498</c:v>
                </c:pt>
                <c:pt idx="34">
                  <c:v>0.91069231446276966</c:v>
                </c:pt>
                <c:pt idx="35">
                  <c:v>0.91267426752820191</c:v>
                </c:pt>
                <c:pt idx="36">
                  <c:v>0.91452830641222849</c:v>
                </c:pt>
                <c:pt idx="37">
                  <c:v>0.91626559300946886</c:v>
                </c:pt>
                <c:pt idx="38">
                  <c:v>0.91789607765656833</c:v>
                </c:pt>
                <c:pt idx="39">
                  <c:v>0.9194286548515711</c:v>
                </c:pt>
                <c:pt idx="40">
                  <c:v>0.92087129603230311</c:v>
                </c:pt>
                <c:pt idx="41">
                  <c:v>0.92223116319938792</c:v>
                </c:pt>
                <c:pt idx="42">
                  <c:v>0.92351470648175926</c:v>
                </c:pt>
                <c:pt idx="43">
                  <c:v>0.92472774819049264</c:v>
                </c:pt>
                <c:pt idx="44">
                  <c:v>0.92587555546171985</c:v>
                </c:pt>
                <c:pt idx="45">
                  <c:v>0.92696290322897024</c:v>
                </c:pt>
                <c:pt idx="46">
                  <c:v>0.9279941289721807</c:v>
                </c:pt>
                <c:pt idx="47">
                  <c:v>0.92897318045133137</c:v>
                </c:pt>
                <c:pt idx="48">
                  <c:v>0.92990365743647341</c:v>
                </c:pt>
                <c:pt idx="49">
                  <c:v>0.93078884828449981</c:v>
                </c:pt>
                <c:pt idx="50">
                  <c:v>0.93163176207971865</c:v>
                </c:pt>
                <c:pt idx="51">
                  <c:v>0.9324351569447743</c:v>
                </c:pt>
                <c:pt idx="52">
                  <c:v>0.93320156503659268</c:v>
                </c:pt>
                <c:pt idx="53">
                  <c:v>0.93393331466536555</c:v>
                </c:pt>
                <c:pt idx="54">
                  <c:v>0.93463254991038036</c:v>
                </c:pt>
                <c:pt idx="55">
                  <c:v>0.93530124805264558</c:v>
                </c:pt>
                <c:pt idx="56">
                  <c:v>0.93594123509885219</c:v>
                </c:pt>
                <c:pt idx="57">
                  <c:v>0.93655419963288278</c:v>
                </c:pt>
                <c:pt idx="58">
                  <c:v>0.93714170519862194</c:v>
                </c:pt>
                <c:pt idx="59">
                  <c:v>0.93770520139020563</c:v>
                </c:pt>
                <c:pt idx="60">
                  <c:v>0.93824603380240568</c:v>
                </c:pt>
                <c:pt idx="61">
                  <c:v>0.93876545297375913</c:v>
                </c:pt>
                <c:pt idx="62">
                  <c:v>0.93926462243789832</c:v>
                </c:pt>
                <c:pt idx="63">
                  <c:v>0.93974462598382091</c:v>
                </c:pt>
                <c:pt idx="64">
                  <c:v>0.94020647421315762</c:v>
                </c:pt>
                <c:pt idx="65">
                  <c:v>0.94065111047159899</c:v>
                </c:pt>
                <c:pt idx="66">
                  <c:v>0.94107941622218705</c:v>
                </c:pt>
                <c:pt idx="67">
                  <c:v>0.9414922159200505</c:v>
                </c:pt>
                <c:pt idx="68">
                  <c:v>0.94189028144104792</c:v>
                </c:pt>
                <c:pt idx="69">
                  <c:v>0.94227433611062472</c:v>
                </c:pt>
                <c:pt idx="70">
                  <c:v>0.94264505837387613</c:v>
                </c:pt>
                <c:pt idx="71">
                  <c:v>0.94300308514305287</c:v>
                </c:pt>
                <c:pt idx="72">
                  <c:v>0.94334901485474454</c:v>
                </c:pt>
                <c:pt idx="73">
                  <c:v>0.94368341026528213</c:v>
                </c:pt>
                <c:pt idx="74">
                  <c:v>0.94400680100988021</c:v>
                </c:pt>
                <c:pt idx="75">
                  <c:v>0.94431968594817162</c:v>
                </c:pt>
                <c:pt idx="76">
                  <c:v>0.94462253531641571</c:v>
                </c:pt>
                <c:pt idx="77">
                  <c:v>0.94491579270448489</c:v>
                </c:pt>
                <c:pt idx="78">
                  <c:v>0.94519987687385421</c:v>
                </c:pt>
                <c:pt idx="79">
                  <c:v>0.9454751834311359</c:v>
                </c:pt>
                <c:pt idx="80">
                  <c:v>0.94574208637021762</c:v>
                </c:pt>
                <c:pt idx="81">
                  <c:v>0.94600093949472464</c:v>
                </c:pt>
                <c:pt idx="82">
                  <c:v>0.94625207773139919</c:v>
                </c:pt>
                <c:pt idx="83">
                  <c:v>0.94649581834389773</c:v>
                </c:pt>
                <c:pt idx="84">
                  <c:v>0.94673246205560091</c:v>
                </c:pt>
                <c:pt idx="85">
                  <c:v>0.9469622940892235</c:v>
                </c:pt>
                <c:pt idx="86">
                  <c:v>0.94718558513020601</c:v>
                </c:pt>
                <c:pt idx="87">
                  <c:v>0.94740259222028855</c:v>
                </c:pt>
                <c:pt idx="88">
                  <c:v>0.94761355958700544</c:v>
                </c:pt>
                <c:pt idx="89">
                  <c:v>0.94781871941435025</c:v>
                </c:pt>
                <c:pt idx="90">
                  <c:v>0.94801829255935488</c:v>
                </c:pt>
                <c:pt idx="91">
                  <c:v>0.94821248921891099</c:v>
                </c:pt>
                <c:pt idx="92">
                  <c:v>0.94840150955078095</c:v>
                </c:pt>
                <c:pt idx="93">
                  <c:v>0.94858554425236241</c:v>
                </c:pt>
                <c:pt idx="94">
                  <c:v>0.9487647751005146</c:v>
                </c:pt>
                <c:pt idx="95">
                  <c:v>0.94893937545539964</c:v>
                </c:pt>
                <c:pt idx="96">
                  <c:v>0.9491095107311045</c:v>
                </c:pt>
                <c:pt idx="97">
                  <c:v>0.94927533883551862</c:v>
                </c:pt>
                <c:pt idx="98">
                  <c:v>0.9494370105817731</c:v>
                </c:pt>
                <c:pt idx="99">
                  <c:v>0.94959467007332421</c:v>
                </c:pt>
                <c:pt idx="100">
                  <c:v>0.94974845506462668</c:v>
                </c:pt>
              </c:numCache>
            </c:numRef>
          </c:yVal>
        </c:ser>
        <c:axId val="127905152"/>
        <c:axId val="127923712"/>
      </c:scatterChart>
      <c:valAx>
        <c:axId val="127905152"/>
        <c:scaling>
          <c:orientation val="minMax"/>
          <c:max val="1"/>
        </c:scaling>
        <c:axPos val="b"/>
        <c:title>
          <c:tx>
            <c:rich>
              <a:bodyPr/>
              <a:lstStyle/>
              <a:p>
                <a:pPr>
                  <a:defRPr sz="1050"/>
                </a:pPr>
                <a:r>
                  <a:rPr lang="en-GB" sz="1050"/>
                  <a:t>Normalized</a:t>
                </a:r>
                <a:r>
                  <a:rPr lang="en-GB" sz="1050" baseline="0"/>
                  <a:t> p</a:t>
                </a:r>
                <a:r>
                  <a:rPr lang="en-GB" sz="1050"/>
                  <a:t>elagic index</a:t>
                </a:r>
              </a:p>
            </c:rich>
          </c:tx>
        </c:title>
        <c:numFmt formatCode="0.0" sourceLinked="0"/>
        <c:tickLblPos val="nextTo"/>
        <c:crossAx val="127923712"/>
        <c:crosses val="autoZero"/>
        <c:crossBetween val="midCat"/>
      </c:valAx>
      <c:valAx>
        <c:axId val="127923712"/>
        <c:scaling>
          <c:orientation val="minMax"/>
          <c:max val="1"/>
        </c:scaling>
        <c:axPos val="l"/>
        <c:majorGridlines/>
        <c:title>
          <c:tx>
            <c:rich>
              <a:bodyPr rot="-5400000" vert="horz"/>
              <a:lstStyle/>
              <a:p>
                <a:pPr>
                  <a:defRPr sz="1050"/>
                </a:pPr>
                <a:r>
                  <a:rPr lang="en-GB" sz="1050"/>
                  <a:t>Survival</a:t>
                </a:r>
              </a:p>
            </c:rich>
          </c:tx>
        </c:title>
        <c:numFmt formatCode="General" sourceLinked="1"/>
        <c:tickLblPos val="nextTo"/>
        <c:crossAx val="127905152"/>
        <c:crossesAt val="-1"/>
        <c:crossBetween val="midCat"/>
        <c:majorUnit val="0.2"/>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scatterChart>
        <c:scatterStyle val="lineMarker"/>
        <c:ser>
          <c:idx val="0"/>
          <c:order val="0"/>
          <c:tx>
            <c:v>H</c:v>
          </c:tx>
          <c:spPr>
            <a:ln>
              <a:noFill/>
            </a:ln>
          </c:spPr>
          <c:marker>
            <c:spPr>
              <a:solidFill>
                <a:sysClr val="windowText" lastClr="000000"/>
              </a:solidFill>
              <a:ln>
                <a:solidFill>
                  <a:prstClr val="black"/>
                </a:solidFill>
              </a:ln>
            </c:spPr>
          </c:marker>
          <c:xVal>
            <c:numRef>
              <c:f>fish!$B$34:$W$34</c:f>
              <c:numCache>
                <c:formatCode>General</c:formatCode>
                <c:ptCount val="22"/>
                <c:pt idx="0">
                  <c:v>0.22052323971608029</c:v>
                </c:pt>
                <c:pt idx="1">
                  <c:v>6.7886715677543119E-2</c:v>
                </c:pt>
                <c:pt idx="2">
                  <c:v>6.6607914944012331E-2</c:v>
                </c:pt>
                <c:pt idx="3">
                  <c:v>0.20684415232947129</c:v>
                </c:pt>
                <c:pt idx="4">
                  <c:v>0.17953980614335874</c:v>
                </c:pt>
                <c:pt idx="5">
                  <c:v>0.18841096751363132</c:v>
                </c:pt>
                <c:pt idx="6">
                  <c:v>5.6916190337416336E-2</c:v>
                </c:pt>
                <c:pt idx="7">
                  <c:v>0.15352074349835321</c:v>
                </c:pt>
                <c:pt idx="8">
                  <c:v>2.9309447514551487E-2</c:v>
                </c:pt>
                <c:pt idx="9">
                  <c:v>0.15845685570846646</c:v>
                </c:pt>
                <c:pt idx="10">
                  <c:v>0.17748555800492288</c:v>
                </c:pt>
                <c:pt idx="11">
                  <c:v>0.32351258784436926</c:v>
                </c:pt>
                <c:pt idx="12">
                  <c:v>1</c:v>
                </c:pt>
                <c:pt idx="13">
                  <c:v>0.78262190218062033</c:v>
                </c:pt>
                <c:pt idx="14">
                  <c:v>0.61096539295304053</c:v>
                </c:pt>
                <c:pt idx="15">
                  <c:v>0.56193393530295654</c:v>
                </c:pt>
                <c:pt idx="16">
                  <c:v>0.41958791677006474</c:v>
                </c:pt>
                <c:pt idx="17">
                  <c:v>0.21950945736207214</c:v>
                </c:pt>
                <c:pt idx="18">
                  <c:v>0.10800753467318469</c:v>
                </c:pt>
                <c:pt idx="19">
                  <c:v>0.60094854649249441</c:v>
                </c:pt>
                <c:pt idx="20">
                  <c:v>0.58423548468119213</c:v>
                </c:pt>
                <c:pt idx="21">
                  <c:v>0.51578529568336484</c:v>
                </c:pt>
              </c:numCache>
            </c:numRef>
          </c:xVal>
          <c:yVal>
            <c:numRef>
              <c:f>fish!$B$32:$W$32</c:f>
              <c:numCache>
                <c:formatCode>General</c:formatCode>
                <c:ptCount val="22"/>
                <c:pt idx="0">
                  <c:v>0.81271099999999996</c:v>
                </c:pt>
                <c:pt idx="1">
                  <c:v>0.71316100000000004</c:v>
                </c:pt>
                <c:pt idx="2">
                  <c:v>1.01224</c:v>
                </c:pt>
                <c:pt idx="3">
                  <c:v>0.93788499999999997</c:v>
                </c:pt>
                <c:pt idx="4">
                  <c:v>0.76753800000000005</c:v>
                </c:pt>
                <c:pt idx="5">
                  <c:v>0.69530000000000003</c:v>
                </c:pt>
                <c:pt idx="6">
                  <c:v>0.86234200000000005</c:v>
                </c:pt>
                <c:pt idx="7">
                  <c:v>0.8975919999999995</c:v>
                </c:pt>
                <c:pt idx="8">
                  <c:v>0.87096099999999999</c:v>
                </c:pt>
                <c:pt idx="9">
                  <c:v>0.98763599999999996</c:v>
                </c:pt>
                <c:pt idx="10">
                  <c:v>0.92315100000000005</c:v>
                </c:pt>
                <c:pt idx="11">
                  <c:v>0.75070500000000073</c:v>
                </c:pt>
                <c:pt idx="12">
                  <c:v>0.99491799999999941</c:v>
                </c:pt>
                <c:pt idx="13">
                  <c:v>0.86547399999999997</c:v>
                </c:pt>
                <c:pt idx="14">
                  <c:v>0.74641999999999997</c:v>
                </c:pt>
                <c:pt idx="15">
                  <c:v>0.76166000000000045</c:v>
                </c:pt>
                <c:pt idx="16">
                  <c:v>0.87383699999999997</c:v>
                </c:pt>
                <c:pt idx="17">
                  <c:v>0.7705379999999995</c:v>
                </c:pt>
                <c:pt idx="18">
                  <c:v>0.88275000000000003</c:v>
                </c:pt>
                <c:pt idx="19">
                  <c:v>1.0205199999999999</c:v>
                </c:pt>
                <c:pt idx="20">
                  <c:v>1.0869599999999999</c:v>
                </c:pt>
                <c:pt idx="21">
                  <c:v>0.87742799999999999</c:v>
                </c:pt>
              </c:numCache>
            </c:numRef>
          </c:yVal>
        </c:ser>
        <c:ser>
          <c:idx val="1"/>
          <c:order val="1"/>
          <c:tx>
            <c:v>deterministic</c:v>
          </c:tx>
          <c:spPr>
            <a:ln w="12700">
              <a:solidFill>
                <a:sysClr val="windowText" lastClr="000000"/>
              </a:solidFill>
            </a:ln>
          </c:spPr>
          <c:marker>
            <c:symbol val="none"/>
          </c:marker>
          <c:xVal>
            <c:numRef>
              <c:f>fish!$B$45:$CX$45</c:f>
              <c:numCache>
                <c:formatCode>General</c:formatCode>
                <c:ptCount val="101"/>
                <c:pt idx="0">
                  <c:v>1.0000000000000019E-6</c:v>
                </c:pt>
                <c:pt idx="1">
                  <c:v>1.0000000000000005E-2</c:v>
                </c:pt>
                <c:pt idx="2">
                  <c:v>2.0000000000000011E-2</c:v>
                </c:pt>
                <c:pt idx="3">
                  <c:v>3.0000000000000002E-2</c:v>
                </c:pt>
                <c:pt idx="4">
                  <c:v>4.0000000000000022E-2</c:v>
                </c:pt>
                <c:pt idx="5">
                  <c:v>0.05</c:v>
                </c:pt>
                <c:pt idx="6">
                  <c:v>6.0000000000000032E-2</c:v>
                </c:pt>
                <c:pt idx="7">
                  <c:v>7.0000000000000021E-2</c:v>
                </c:pt>
                <c:pt idx="8">
                  <c:v>8.0000000000000043E-2</c:v>
                </c:pt>
                <c:pt idx="9">
                  <c:v>9.0000000000000024E-2</c:v>
                </c:pt>
                <c:pt idx="10">
                  <c:v>0.10000000000000003</c:v>
                </c:pt>
                <c:pt idx="11">
                  <c:v>0.10999999999999999</c:v>
                </c:pt>
                <c:pt idx="12">
                  <c:v>0.11999999999999998</c:v>
                </c:pt>
                <c:pt idx="13">
                  <c:v>0.13</c:v>
                </c:pt>
                <c:pt idx="14">
                  <c:v>0.14000000000000001</c:v>
                </c:pt>
                <c:pt idx="15">
                  <c:v>0.15000000000000011</c:v>
                </c:pt>
                <c:pt idx="16">
                  <c:v>0.16</c:v>
                </c:pt>
                <c:pt idx="17">
                  <c:v>0.17</c:v>
                </c:pt>
                <c:pt idx="18">
                  <c:v>0.18000000000000013</c:v>
                </c:pt>
                <c:pt idx="19">
                  <c:v>0.19000000000000003</c:v>
                </c:pt>
                <c:pt idx="20">
                  <c:v>0.20000000000000004</c:v>
                </c:pt>
                <c:pt idx="21">
                  <c:v>0.21000000000000016</c:v>
                </c:pt>
                <c:pt idx="22">
                  <c:v>0.22000000000000006</c:v>
                </c:pt>
                <c:pt idx="23">
                  <c:v>0.23000000000000009</c:v>
                </c:pt>
                <c:pt idx="24">
                  <c:v>0.24000000000000019</c:v>
                </c:pt>
                <c:pt idx="25">
                  <c:v>0.25000000000000006</c:v>
                </c:pt>
                <c:pt idx="26">
                  <c:v>0.26000000000000006</c:v>
                </c:pt>
                <c:pt idx="27">
                  <c:v>0.27000000000000007</c:v>
                </c:pt>
                <c:pt idx="28">
                  <c:v>0.28000000000000008</c:v>
                </c:pt>
                <c:pt idx="29">
                  <c:v>0.29000000000000031</c:v>
                </c:pt>
                <c:pt idx="30">
                  <c:v>0.30000000000000032</c:v>
                </c:pt>
                <c:pt idx="31">
                  <c:v>0.31000000000000033</c:v>
                </c:pt>
                <c:pt idx="32">
                  <c:v>0.3200000000000004</c:v>
                </c:pt>
                <c:pt idx="33">
                  <c:v>0.33000000000000046</c:v>
                </c:pt>
                <c:pt idx="34">
                  <c:v>0.3400000000000003</c:v>
                </c:pt>
                <c:pt idx="35">
                  <c:v>0.35000000000000031</c:v>
                </c:pt>
                <c:pt idx="36">
                  <c:v>0.36000000000000032</c:v>
                </c:pt>
                <c:pt idx="37">
                  <c:v>0.37000000000000038</c:v>
                </c:pt>
                <c:pt idx="38">
                  <c:v>0.38000000000000045</c:v>
                </c:pt>
                <c:pt idx="39">
                  <c:v>0.39000000000000046</c:v>
                </c:pt>
                <c:pt idx="40">
                  <c:v>0.4000000000000003</c:v>
                </c:pt>
                <c:pt idx="41">
                  <c:v>0.41000000000000031</c:v>
                </c:pt>
                <c:pt idx="42">
                  <c:v>0.42000000000000032</c:v>
                </c:pt>
                <c:pt idx="43">
                  <c:v>0.43000000000000038</c:v>
                </c:pt>
                <c:pt idx="44">
                  <c:v>0.44000000000000022</c:v>
                </c:pt>
                <c:pt idx="45">
                  <c:v>0.45000000000000034</c:v>
                </c:pt>
                <c:pt idx="46">
                  <c:v>0.4600000000000003</c:v>
                </c:pt>
                <c:pt idx="47">
                  <c:v>0.47000000000000031</c:v>
                </c:pt>
                <c:pt idx="48">
                  <c:v>0.48000000000000032</c:v>
                </c:pt>
                <c:pt idx="49">
                  <c:v>0.49000000000000032</c:v>
                </c:pt>
                <c:pt idx="50">
                  <c:v>0.50000000000000022</c:v>
                </c:pt>
                <c:pt idx="51">
                  <c:v>0.51000000000000023</c:v>
                </c:pt>
                <c:pt idx="52">
                  <c:v>0.52000000000000024</c:v>
                </c:pt>
                <c:pt idx="53">
                  <c:v>0.53000000000000025</c:v>
                </c:pt>
                <c:pt idx="54">
                  <c:v>0.5400000000000007</c:v>
                </c:pt>
                <c:pt idx="55">
                  <c:v>0.5500000000000006</c:v>
                </c:pt>
                <c:pt idx="56">
                  <c:v>0.56000000000000061</c:v>
                </c:pt>
                <c:pt idx="57">
                  <c:v>0.57000000000000062</c:v>
                </c:pt>
                <c:pt idx="58">
                  <c:v>0.58000000000000029</c:v>
                </c:pt>
                <c:pt idx="59">
                  <c:v>0.5900000000000003</c:v>
                </c:pt>
                <c:pt idx="60">
                  <c:v>0.60000000000000064</c:v>
                </c:pt>
                <c:pt idx="61">
                  <c:v>0.61000000000000065</c:v>
                </c:pt>
                <c:pt idx="62">
                  <c:v>0.62000000000000077</c:v>
                </c:pt>
                <c:pt idx="63">
                  <c:v>0.63000000000000089</c:v>
                </c:pt>
                <c:pt idx="64">
                  <c:v>0.6400000000000009</c:v>
                </c:pt>
                <c:pt idx="65">
                  <c:v>0.65000000000000102</c:v>
                </c:pt>
                <c:pt idx="66">
                  <c:v>0.66000000000000103</c:v>
                </c:pt>
                <c:pt idx="67">
                  <c:v>0.67000000000000093</c:v>
                </c:pt>
                <c:pt idx="68">
                  <c:v>0.6800000000000006</c:v>
                </c:pt>
                <c:pt idx="69">
                  <c:v>0.69000000000000061</c:v>
                </c:pt>
                <c:pt idx="70">
                  <c:v>0.70000000000000062</c:v>
                </c:pt>
                <c:pt idx="71">
                  <c:v>0.71000000000000063</c:v>
                </c:pt>
                <c:pt idx="72">
                  <c:v>0.72000000000000064</c:v>
                </c:pt>
                <c:pt idx="73">
                  <c:v>0.73000000000000065</c:v>
                </c:pt>
                <c:pt idx="74">
                  <c:v>0.74000000000000088</c:v>
                </c:pt>
                <c:pt idx="75">
                  <c:v>0.750000000000001</c:v>
                </c:pt>
                <c:pt idx="76">
                  <c:v>0.76000000000000101</c:v>
                </c:pt>
                <c:pt idx="77">
                  <c:v>0.77000000000000102</c:v>
                </c:pt>
                <c:pt idx="78">
                  <c:v>0.78000000000000069</c:v>
                </c:pt>
                <c:pt idx="79">
                  <c:v>0.7900000000000007</c:v>
                </c:pt>
                <c:pt idx="80">
                  <c:v>0.8000000000000006</c:v>
                </c:pt>
                <c:pt idx="81">
                  <c:v>0.81000000000000061</c:v>
                </c:pt>
                <c:pt idx="82">
                  <c:v>0.82000000000000062</c:v>
                </c:pt>
                <c:pt idx="83">
                  <c:v>0.83000000000000063</c:v>
                </c:pt>
                <c:pt idx="84">
                  <c:v>0.84000000000000064</c:v>
                </c:pt>
                <c:pt idx="85">
                  <c:v>0.85000000000000064</c:v>
                </c:pt>
                <c:pt idx="86">
                  <c:v>0.86000000000000065</c:v>
                </c:pt>
                <c:pt idx="87">
                  <c:v>0.87000000000000099</c:v>
                </c:pt>
                <c:pt idx="88">
                  <c:v>0.88000000000000067</c:v>
                </c:pt>
                <c:pt idx="89">
                  <c:v>0.89000000000000068</c:v>
                </c:pt>
                <c:pt idx="90">
                  <c:v>0.90000000000000069</c:v>
                </c:pt>
                <c:pt idx="91">
                  <c:v>0.9100000000000007</c:v>
                </c:pt>
                <c:pt idx="92">
                  <c:v>0.9200000000000006</c:v>
                </c:pt>
                <c:pt idx="93">
                  <c:v>0.9300000000000006</c:v>
                </c:pt>
                <c:pt idx="94">
                  <c:v>0.94000000000000061</c:v>
                </c:pt>
                <c:pt idx="95">
                  <c:v>0.95000000000000062</c:v>
                </c:pt>
                <c:pt idx="96">
                  <c:v>0.96000000000000063</c:v>
                </c:pt>
                <c:pt idx="97">
                  <c:v>0.97000000000000064</c:v>
                </c:pt>
                <c:pt idx="98">
                  <c:v>0.98000000000000054</c:v>
                </c:pt>
                <c:pt idx="99">
                  <c:v>0.99000000000000066</c:v>
                </c:pt>
                <c:pt idx="100">
                  <c:v>1.0000000000000007</c:v>
                </c:pt>
              </c:numCache>
            </c:numRef>
          </c:xVal>
          <c:yVal>
            <c:numRef>
              <c:f>fish!$B$49:$CX$49</c:f>
              <c:numCache>
                <c:formatCode>General</c:formatCode>
                <c:ptCount val="101"/>
                <c:pt idx="0">
                  <c:v>0.685420929336373</c:v>
                </c:pt>
                <c:pt idx="1">
                  <c:v>0.81958644777471457</c:v>
                </c:pt>
                <c:pt idx="2">
                  <c:v>0.83005628571151457</c:v>
                </c:pt>
                <c:pt idx="3">
                  <c:v>0.83619822530431243</c:v>
                </c:pt>
                <c:pt idx="4">
                  <c:v>0.84056339092450716</c:v>
                </c:pt>
                <c:pt idx="5">
                  <c:v>0.84395333574919285</c:v>
                </c:pt>
                <c:pt idx="6">
                  <c:v>0.84672567351904715</c:v>
                </c:pt>
                <c:pt idx="7">
                  <c:v>0.8490713953436908</c:v>
                </c:pt>
                <c:pt idx="8">
                  <c:v>0.85110461450197394</c:v>
                </c:pt>
                <c:pt idx="9">
                  <c:v>0.85289899445577588</c:v>
                </c:pt>
                <c:pt idx="10">
                  <c:v>0.8545048659015545</c:v>
                </c:pt>
                <c:pt idx="11">
                  <c:v>0.85595814866290576</c:v>
                </c:pt>
                <c:pt idx="12">
                  <c:v>0.85728537831069263</c:v>
                </c:pt>
                <c:pt idx="13">
                  <c:v>0.85850671556514901</c:v>
                </c:pt>
                <c:pt idx="14">
                  <c:v>0.85963783822062012</c:v>
                </c:pt>
                <c:pt idx="15">
                  <c:v>0.86069117933653194</c:v>
                </c:pt>
                <c:pt idx="16">
                  <c:v>0.86167676535291549</c:v>
                </c:pt>
                <c:pt idx="17">
                  <c:v>0.86260279989666777</c:v>
                </c:pt>
                <c:pt idx="18">
                  <c:v>0.86347608061111469</c:v>
                </c:pt>
                <c:pt idx="19">
                  <c:v>0.8643023032359185</c:v>
                </c:pt>
                <c:pt idx="20">
                  <c:v>0.8650862876678983</c:v>
                </c:pt>
                <c:pt idx="21">
                  <c:v>0.86583214885842252</c:v>
                </c:pt>
                <c:pt idx="22">
                  <c:v>0.86654342795334582</c:v>
                </c:pt>
                <c:pt idx="23">
                  <c:v>0.86722319428386963</c:v>
                </c:pt>
                <c:pt idx="24">
                  <c:v>0.86787412565426703</c:v>
                </c:pt>
                <c:pt idx="25">
                  <c:v>0.86849857224352711</c:v>
                </c:pt>
                <c:pt idx="26">
                  <c:v>0.86909860797756622</c:v>
                </c:pt>
                <c:pt idx="27">
                  <c:v>0.86967607220945509</c:v>
                </c:pt>
                <c:pt idx="28">
                  <c:v>0.87023260382253598</c:v>
                </c:pt>
                <c:pt idx="29">
                  <c:v>0.87076966935174505</c:v>
                </c:pt>
                <c:pt idx="30">
                  <c:v>0.87128858633977413</c:v>
                </c:pt>
                <c:pt idx="31">
                  <c:v>0.87179054286545565</c:v>
                </c:pt>
                <c:pt idx="32">
                  <c:v>0.87227661397341061</c:v>
                </c:pt>
                <c:pt idx="33">
                  <c:v>0.8727477755769566</c:v>
                </c:pt>
                <c:pt idx="34">
                  <c:v>0.87320491628676233</c:v>
                </c:pt>
                <c:pt idx="35">
                  <c:v>0.87364884752590843</c:v>
                </c:pt>
                <c:pt idx="36">
                  <c:v>0.87408031222091975</c:v>
                </c:pt>
                <c:pt idx="37">
                  <c:v>0.87449999230280073</c:v>
                </c:pt>
                <c:pt idx="38">
                  <c:v>0.87490851520839519</c:v>
                </c:pt>
                <c:pt idx="39">
                  <c:v>0.87530645953785724</c:v>
                </c:pt>
                <c:pt idx="40">
                  <c:v>0.8756943599963436</c:v>
                </c:pt>
                <c:pt idx="41">
                  <c:v>0.8760727117259437</c:v>
                </c:pt>
                <c:pt idx="42">
                  <c:v>0.87644197411598912</c:v>
                </c:pt>
                <c:pt idx="43">
                  <c:v>0.8768025741653207</c:v>
                </c:pt>
                <c:pt idx="44">
                  <c:v>0.87715490945833363</c:v>
                </c:pt>
                <c:pt idx="45">
                  <c:v>0.87749935080680963</c:v>
                </c:pt>
                <c:pt idx="46">
                  <c:v>0.87783624460162002</c:v>
                </c:pt>
                <c:pt idx="47">
                  <c:v>0.87816591491171103</c:v>
                </c:pt>
                <c:pt idx="48">
                  <c:v>0.87848866536227144</c:v>
                </c:pt>
                <c:pt idx="49">
                  <c:v>0.87880478081940061</c:v>
                </c:pt>
                <c:pt idx="50">
                  <c:v>0.87911452890471187</c:v>
                </c:pt>
                <c:pt idx="51">
                  <c:v>0.87941816136007067</c:v>
                </c:pt>
                <c:pt idx="52">
                  <c:v>0.87971591527991999</c:v>
                </c:pt>
                <c:pt idx="53">
                  <c:v>0.88000801422631292</c:v>
                </c:pt>
                <c:pt idx="54">
                  <c:v>0.88029466923981281</c:v>
                </c:pt>
                <c:pt idx="55">
                  <c:v>0.88057607975770125</c:v>
                </c:pt>
                <c:pt idx="56">
                  <c:v>0.88085243444952921</c:v>
                </c:pt>
                <c:pt idx="57">
                  <c:v>0.88112391197876139</c:v>
                </c:pt>
                <c:pt idx="58">
                  <c:v>0.88139068169825441</c:v>
                </c:pt>
                <c:pt idx="59">
                  <c:v>0.88165290428631327</c:v>
                </c:pt>
                <c:pt idx="60">
                  <c:v>0.88191073232934669</c:v>
                </c:pt>
                <c:pt idx="61">
                  <c:v>0.88216431085639357</c:v>
                </c:pt>
                <c:pt idx="62">
                  <c:v>0.88241377783023123</c:v>
                </c:pt>
                <c:pt idx="63">
                  <c:v>0.88265926459921262</c:v>
                </c:pt>
                <c:pt idx="64">
                  <c:v>0.88290089631355195</c:v>
                </c:pt>
                <c:pt idx="65">
                  <c:v>0.88313879230936942</c:v>
                </c:pt>
                <c:pt idx="66">
                  <c:v>0.88337306646343461</c:v>
                </c:pt>
                <c:pt idx="67">
                  <c:v>0.88360382752125355</c:v>
                </c:pt>
                <c:pt idx="68">
                  <c:v>0.88383117940087641</c:v>
                </c:pt>
                <c:pt idx="69">
                  <c:v>0.8840552214745383</c:v>
                </c:pt>
                <c:pt idx="70">
                  <c:v>0.88427604883005817</c:v>
                </c:pt>
                <c:pt idx="71">
                  <c:v>0.88449375251371265</c:v>
                </c:pt>
                <c:pt idx="72">
                  <c:v>0.88470841975612513</c:v>
                </c:pt>
                <c:pt idx="73">
                  <c:v>0.88492013418260651</c:v>
                </c:pt>
                <c:pt idx="74">
                  <c:v>0.88512897600918206</c:v>
                </c:pt>
                <c:pt idx="75">
                  <c:v>0.88533502222547777</c:v>
                </c:pt>
                <c:pt idx="76">
                  <c:v>0.88553834676550258</c:v>
                </c:pt>
                <c:pt idx="77">
                  <c:v>0.88573902066727961</c:v>
                </c:pt>
                <c:pt idx="78">
                  <c:v>0.88593711222217653</c:v>
                </c:pt>
                <c:pt idx="79">
                  <c:v>0.88613268711474158</c:v>
                </c:pt>
                <c:pt idx="80">
                  <c:v>0.88632580855374843</c:v>
                </c:pt>
                <c:pt idx="81">
                  <c:v>0.88651653739510028</c:v>
                </c:pt>
                <c:pt idx="82">
                  <c:v>0.88670493225721214</c:v>
                </c:pt>
                <c:pt idx="83">
                  <c:v>0.88689104962939302</c:v>
                </c:pt>
                <c:pt idx="84">
                  <c:v>0.88707494397374742</c:v>
                </c:pt>
                <c:pt idx="85">
                  <c:v>0.88725666782105717</c:v>
                </c:pt>
                <c:pt idx="86">
                  <c:v>0.88743627186105078</c:v>
                </c:pt>
                <c:pt idx="87">
                  <c:v>0.88761380502746356</c:v>
                </c:pt>
                <c:pt idx="88">
                  <c:v>0.88778931457823973</c:v>
                </c:pt>
                <c:pt idx="89">
                  <c:v>0.8879628461712068</c:v>
                </c:pt>
                <c:pt idx="90">
                  <c:v>0.88813444393552843</c:v>
                </c:pt>
                <c:pt idx="91">
                  <c:v>0.88830415053920353</c:v>
                </c:pt>
                <c:pt idx="92">
                  <c:v>0.88847200725289166</c:v>
                </c:pt>
                <c:pt idx="93">
                  <c:v>0.88863805401028062</c:v>
                </c:pt>
                <c:pt idx="94">
                  <c:v>0.88880232946523108</c:v>
                </c:pt>
                <c:pt idx="95">
                  <c:v>0.88896487104590849</c:v>
                </c:pt>
                <c:pt idx="96">
                  <c:v>0.88912571500606552</c:v>
                </c:pt>
                <c:pt idx="97">
                  <c:v>0.88928489647368703</c:v>
                </c:pt>
                <c:pt idx="98">
                  <c:v>0.88944244949712636</c:v>
                </c:pt>
                <c:pt idx="99">
                  <c:v>0.88959840708892013</c:v>
                </c:pt>
                <c:pt idx="100">
                  <c:v>0.88975280126738254</c:v>
                </c:pt>
              </c:numCache>
            </c:numRef>
          </c:yVal>
        </c:ser>
        <c:axId val="128226816"/>
        <c:axId val="128228736"/>
      </c:scatterChart>
      <c:valAx>
        <c:axId val="128226816"/>
        <c:scaling>
          <c:orientation val="minMax"/>
          <c:max val="1"/>
        </c:scaling>
        <c:axPos val="b"/>
        <c:title>
          <c:tx>
            <c:rich>
              <a:bodyPr/>
              <a:lstStyle/>
              <a:p>
                <a:pPr>
                  <a:defRPr sz="1050"/>
                </a:pPr>
                <a:r>
                  <a:rPr lang="en-GB" sz="1050" b="1" i="0" baseline="0"/>
                  <a:t>Normalized pelagic index</a:t>
                </a:r>
                <a:endParaRPr lang="en-GB" sz="1050"/>
              </a:p>
            </c:rich>
          </c:tx>
        </c:title>
        <c:numFmt formatCode="0.0" sourceLinked="0"/>
        <c:tickLblPos val="nextTo"/>
        <c:crossAx val="128228736"/>
        <c:crossesAt val="0"/>
        <c:crossBetween val="midCat"/>
      </c:valAx>
      <c:valAx>
        <c:axId val="128228736"/>
        <c:scaling>
          <c:orientation val="minMax"/>
          <c:max val="1.8"/>
          <c:min val="0"/>
        </c:scaling>
        <c:axPos val="l"/>
        <c:majorGridlines/>
        <c:title>
          <c:tx>
            <c:rich>
              <a:bodyPr rot="-5400000" vert="horz"/>
              <a:lstStyle/>
              <a:p>
                <a:pPr>
                  <a:defRPr sz="1050"/>
                </a:pPr>
                <a:r>
                  <a:rPr lang="en-GB" sz="1050"/>
                  <a:t>Reproductive</a:t>
                </a:r>
                <a:r>
                  <a:rPr lang="en-GB" sz="1050" baseline="0"/>
                  <a:t> success</a:t>
                </a:r>
                <a:endParaRPr lang="en-GB" sz="1050"/>
              </a:p>
            </c:rich>
          </c:tx>
        </c:title>
        <c:numFmt formatCode="General" sourceLinked="1"/>
        <c:tickLblPos val="nextTo"/>
        <c:crossAx val="128226816"/>
        <c:crosses val="autoZero"/>
        <c:crossBetween val="midCat"/>
        <c:majorUnit val="0.5"/>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a:t>Survival random effects</a:t>
            </a:r>
          </a:p>
        </c:rich>
      </c:tx>
    </c:title>
    <c:plotArea>
      <c:layout/>
      <c:lineChart>
        <c:grouping val="standard"/>
        <c:ser>
          <c:idx val="0"/>
          <c:order val="0"/>
          <c:tx>
            <c:v>Adult survival residuals</c:v>
          </c:tx>
          <c:spPr>
            <a:ln>
              <a:solidFill>
                <a:prstClr val="black"/>
              </a:solidFill>
            </a:ln>
          </c:spPr>
          <c:marker>
            <c:symbol val="none"/>
          </c:marker>
          <c:cat>
            <c:numRef>
              <c:f>Sheet1!$B$6:$W$6</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Sheet1!$B$20:$W$20</c:f>
              <c:numCache>
                <c:formatCode>0.00000</c:formatCode>
                <c:ptCount val="22"/>
                <c:pt idx="0">
                  <c:v>0.14197100000000001</c:v>
                </c:pt>
                <c:pt idx="1">
                  <c:v>0.486757</c:v>
                </c:pt>
                <c:pt idx="2">
                  <c:v>0.33677900000000038</c:v>
                </c:pt>
                <c:pt idx="3">
                  <c:v>0.82658599999999949</c:v>
                </c:pt>
                <c:pt idx="4">
                  <c:v>0.70014299999999996</c:v>
                </c:pt>
                <c:pt idx="5">
                  <c:v>1.04915</c:v>
                </c:pt>
                <c:pt idx="6">
                  <c:v>0.42469800000000002</c:v>
                </c:pt>
                <c:pt idx="7">
                  <c:v>-0.56235599999999997</c:v>
                </c:pt>
                <c:pt idx="8">
                  <c:v>-0.17123400000000022</c:v>
                </c:pt>
                <c:pt idx="9">
                  <c:v>1.7528499999999999E-2</c:v>
                </c:pt>
                <c:pt idx="10">
                  <c:v>0.2753140000000005</c:v>
                </c:pt>
                <c:pt idx="11">
                  <c:v>0.61583600000000005</c:v>
                </c:pt>
                <c:pt idx="12">
                  <c:v>-1.9321200000000001</c:v>
                </c:pt>
                <c:pt idx="13">
                  <c:v>0.13330700000000001</c:v>
                </c:pt>
                <c:pt idx="14">
                  <c:v>0.48667900000000008</c:v>
                </c:pt>
                <c:pt idx="15">
                  <c:v>0.4637750000000001</c:v>
                </c:pt>
                <c:pt idx="16">
                  <c:v>-1.89036</c:v>
                </c:pt>
                <c:pt idx="17">
                  <c:v>-9.048040000000003E-2</c:v>
                </c:pt>
                <c:pt idx="18">
                  <c:v>-0.21442700000000028</c:v>
                </c:pt>
                <c:pt idx="19">
                  <c:v>-9.9052200000000007E-2</c:v>
                </c:pt>
                <c:pt idx="20">
                  <c:v>-1.24305</c:v>
                </c:pt>
                <c:pt idx="21">
                  <c:v>0.19309100000000001</c:v>
                </c:pt>
              </c:numCache>
            </c:numRef>
          </c:val>
        </c:ser>
        <c:marker val="1"/>
        <c:axId val="129662976"/>
        <c:axId val="129664512"/>
      </c:lineChart>
      <c:catAx>
        <c:axId val="129662976"/>
        <c:scaling>
          <c:orientation val="minMax"/>
        </c:scaling>
        <c:axPos val="b"/>
        <c:numFmt formatCode="General" sourceLinked="1"/>
        <c:tickLblPos val="nextTo"/>
        <c:txPr>
          <a:bodyPr rot="-5400000" vert="horz"/>
          <a:lstStyle/>
          <a:p>
            <a:pPr>
              <a:defRPr/>
            </a:pPr>
            <a:endParaRPr lang="en-US"/>
          </a:p>
        </c:txPr>
        <c:crossAx val="129664512"/>
        <c:crossesAt val="-2"/>
        <c:auto val="1"/>
        <c:lblAlgn val="ctr"/>
        <c:lblOffset val="100"/>
      </c:catAx>
      <c:valAx>
        <c:axId val="129664512"/>
        <c:scaling>
          <c:orientation val="minMax"/>
          <c:max val="2"/>
          <c:min val="-2"/>
        </c:scaling>
        <c:axPos val="l"/>
        <c:majorGridlines/>
        <c:numFmt formatCode="#,##0" sourceLinked="0"/>
        <c:tickLblPos val="nextTo"/>
        <c:crossAx val="129662976"/>
        <c:crosses val="autoZero"/>
        <c:crossBetween val="between"/>
        <c:majorUnit val="2"/>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ZA"/>
  <c:chart>
    <c:title>
      <c:tx>
        <c:rich>
          <a:bodyPr/>
          <a:lstStyle/>
          <a:p>
            <a:pPr>
              <a:defRPr/>
            </a:pPr>
            <a:r>
              <a:rPr lang="en-US"/>
              <a:t>Reproductive success random effects</a:t>
            </a:r>
          </a:p>
        </c:rich>
      </c:tx>
    </c:title>
    <c:plotArea>
      <c:layout/>
      <c:lineChart>
        <c:grouping val="standard"/>
        <c:ser>
          <c:idx val="0"/>
          <c:order val="0"/>
          <c:tx>
            <c:v>Reproductive success residuals</c:v>
          </c:tx>
          <c:spPr>
            <a:ln>
              <a:solidFill>
                <a:prstClr val="black"/>
              </a:solidFill>
            </a:ln>
          </c:spPr>
          <c:marker>
            <c:symbol val="none"/>
          </c:marker>
          <c:cat>
            <c:numRef>
              <c:f>Sheet1!$B$6:$W$6</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Sheet1!$B$24:$W$24</c:f>
              <c:numCache>
                <c:formatCode>General</c:formatCode>
                <c:ptCount val="22"/>
                <c:pt idx="0">
                  <c:v>-0.12897</c:v>
                </c:pt>
                <c:pt idx="1">
                  <c:v>-0.33268300000000051</c:v>
                </c:pt>
                <c:pt idx="2">
                  <c:v>0.38712500000000044</c:v>
                </c:pt>
                <c:pt idx="3">
                  <c:v>0.17073500000000022</c:v>
                </c:pt>
                <c:pt idx="4">
                  <c:v>-0.23171800000000028</c:v>
                </c:pt>
                <c:pt idx="5">
                  <c:v>-0.41562800000000044</c:v>
                </c:pt>
                <c:pt idx="6">
                  <c:v>3.9130400000000003E-2</c:v>
                </c:pt>
                <c:pt idx="7">
                  <c:v>8.6605000000000154E-2</c:v>
                </c:pt>
                <c:pt idx="8">
                  <c:v>8.3718900000000068E-2</c:v>
                </c:pt>
                <c:pt idx="9">
                  <c:v>0.297537</c:v>
                </c:pt>
                <c:pt idx="10">
                  <c:v>0.14160900000000001</c:v>
                </c:pt>
                <c:pt idx="11">
                  <c:v>-0.29482300000000045</c:v>
                </c:pt>
                <c:pt idx="12">
                  <c:v>0.24778400000000028</c:v>
                </c:pt>
                <c:pt idx="13">
                  <c:v>-4.8643699999999998E-2</c:v>
                </c:pt>
                <c:pt idx="14">
                  <c:v>-0.32860300000000031</c:v>
                </c:pt>
                <c:pt idx="15">
                  <c:v>-0.28769100000000003</c:v>
                </c:pt>
                <c:pt idx="16">
                  <c:v>-6.1410400000000091E-3</c:v>
                </c:pt>
                <c:pt idx="17">
                  <c:v>-0.231627</c:v>
                </c:pt>
                <c:pt idx="18">
                  <c:v>6.4282000000000034E-2</c:v>
                </c:pt>
                <c:pt idx="19">
                  <c:v>0.32681800000000089</c:v>
                </c:pt>
                <c:pt idx="20">
                  <c:v>0.48660200000000031</c:v>
                </c:pt>
                <c:pt idx="21">
                  <c:v>-5.1257200000000003E-3</c:v>
                </c:pt>
              </c:numCache>
            </c:numRef>
          </c:val>
        </c:ser>
        <c:marker val="1"/>
        <c:axId val="129704704"/>
        <c:axId val="129706240"/>
      </c:lineChart>
      <c:catAx>
        <c:axId val="129704704"/>
        <c:scaling>
          <c:orientation val="minMax"/>
        </c:scaling>
        <c:axPos val="b"/>
        <c:numFmt formatCode="General" sourceLinked="1"/>
        <c:tickLblPos val="nextTo"/>
        <c:txPr>
          <a:bodyPr rot="-5400000" vert="horz"/>
          <a:lstStyle/>
          <a:p>
            <a:pPr>
              <a:defRPr/>
            </a:pPr>
            <a:endParaRPr lang="en-US"/>
          </a:p>
        </c:txPr>
        <c:crossAx val="129706240"/>
        <c:crossesAt val="-1"/>
        <c:auto val="1"/>
        <c:lblAlgn val="ctr"/>
        <c:lblOffset val="100"/>
      </c:catAx>
      <c:valAx>
        <c:axId val="129706240"/>
        <c:scaling>
          <c:orientation val="minMax"/>
          <c:max val="1"/>
          <c:min val="-1"/>
        </c:scaling>
        <c:axPos val="l"/>
        <c:majorGridlines/>
        <c:numFmt formatCode="General" sourceLinked="1"/>
        <c:tickLblPos val="nextTo"/>
        <c:crossAx val="129704704"/>
        <c:crosses val="autoZero"/>
        <c:crossBetween val="between"/>
        <c:majorUnit val="1"/>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ZA"/>
  <c:chart>
    <c:plotArea>
      <c:layout/>
      <c:scatterChart>
        <c:scatterStyle val="lineMarker"/>
        <c:ser>
          <c:idx val="0"/>
          <c:order val="0"/>
          <c:tx>
            <c:v>Model</c:v>
          </c:tx>
          <c:spPr>
            <a:ln w="19050">
              <a:solidFill>
                <a:schemeClr val="tx1"/>
              </a:solidFill>
            </a:ln>
          </c:spPr>
          <c:marker>
            <c:symbol val="none"/>
          </c:marker>
          <c:xVal>
            <c:numRef>
              <c:f>rep!$B$6:$Z$6</c:f>
              <c:numCache>
                <c:formatCode>General</c:formatCode>
                <c:ptCount val="25"/>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rep!$B$8:$AA$8</c:f>
              <c:numCache>
                <c:formatCode>General</c:formatCode>
                <c:ptCount val="26"/>
                <c:pt idx="0">
                  <c:v>1944.95</c:v>
                </c:pt>
                <c:pt idx="1">
                  <c:v>2046.6499999999999</c:v>
                </c:pt>
                <c:pt idx="2">
                  <c:v>2260.6999999999998</c:v>
                </c:pt>
                <c:pt idx="3">
                  <c:v>2545.8500000000017</c:v>
                </c:pt>
                <c:pt idx="4">
                  <c:v>2974.03</c:v>
                </c:pt>
                <c:pt idx="5">
                  <c:v>3488.67</c:v>
                </c:pt>
                <c:pt idx="6">
                  <c:v>3453.7</c:v>
                </c:pt>
                <c:pt idx="7">
                  <c:v>3468.17</c:v>
                </c:pt>
                <c:pt idx="8">
                  <c:v>3487.88</c:v>
                </c:pt>
                <c:pt idx="9">
                  <c:v>4206.8900000000003</c:v>
                </c:pt>
                <c:pt idx="10">
                  <c:v>5055.92</c:v>
                </c:pt>
                <c:pt idx="11">
                  <c:v>6029.2</c:v>
                </c:pt>
                <c:pt idx="12">
                  <c:v>5586.3600000000024</c:v>
                </c:pt>
                <c:pt idx="13">
                  <c:v>6183.91</c:v>
                </c:pt>
                <c:pt idx="14">
                  <c:v>7104.4699999999993</c:v>
                </c:pt>
                <c:pt idx="15">
                  <c:v>8493.02</c:v>
                </c:pt>
                <c:pt idx="16">
                  <c:v>6241.59</c:v>
                </c:pt>
                <c:pt idx="17">
                  <c:v>4066.2</c:v>
                </c:pt>
                <c:pt idx="18">
                  <c:v>4002.7</c:v>
                </c:pt>
                <c:pt idx="19">
                  <c:v>2413.66</c:v>
                </c:pt>
                <c:pt idx="20">
                  <c:v>1811.36</c:v>
                </c:pt>
                <c:pt idx="21">
                  <c:v>2150.7799999999997</c:v>
                </c:pt>
                <c:pt idx="24">
                  <c:v>0</c:v>
                </c:pt>
                <c:pt idx="25">
                  <c:v>0</c:v>
                </c:pt>
              </c:numCache>
            </c:numRef>
          </c:yVal>
        </c:ser>
        <c:ser>
          <c:idx val="1"/>
          <c:order val="1"/>
          <c:tx>
            <c:v>Observed</c:v>
          </c:tx>
          <c:spPr>
            <a:ln w="28575">
              <a:noFill/>
            </a:ln>
          </c:spPr>
          <c:marker>
            <c:symbol val="diamond"/>
            <c:size val="6"/>
            <c:spPr>
              <a:solidFill>
                <a:schemeClr val="tx1">
                  <a:lumMod val="85000"/>
                  <a:lumOff val="15000"/>
                </a:schemeClr>
              </a:solidFill>
              <a:ln>
                <a:solidFill>
                  <a:prstClr val="black"/>
                </a:solidFill>
              </a:ln>
            </c:spPr>
          </c:marker>
          <c:xVal>
            <c:numRef>
              <c:f>rep!$B$2:$W$2</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rep!$B$4:$W$4</c:f>
              <c:numCache>
                <c:formatCode>General</c:formatCode>
                <c:ptCount val="22"/>
                <c:pt idx="0">
                  <c:v>1734</c:v>
                </c:pt>
                <c:pt idx="1">
                  <c:v>1698</c:v>
                </c:pt>
                <c:pt idx="2">
                  <c:v>2362</c:v>
                </c:pt>
                <c:pt idx="3">
                  <c:v>2470</c:v>
                </c:pt>
                <c:pt idx="4">
                  <c:v>3272</c:v>
                </c:pt>
                <c:pt idx="5">
                  <c:v>3958</c:v>
                </c:pt>
                <c:pt idx="6">
                  <c:v>3967</c:v>
                </c:pt>
                <c:pt idx="7">
                  <c:v>3337</c:v>
                </c:pt>
                <c:pt idx="8">
                  <c:v>3650</c:v>
                </c:pt>
                <c:pt idx="9">
                  <c:v>4278</c:v>
                </c:pt>
                <c:pt idx="10">
                  <c:v>4750</c:v>
                </c:pt>
                <c:pt idx="11">
                  <c:v>5847</c:v>
                </c:pt>
                <c:pt idx="12">
                  <c:v>6441</c:v>
                </c:pt>
                <c:pt idx="13">
                  <c:v>6181</c:v>
                </c:pt>
                <c:pt idx="14">
                  <c:v>7234</c:v>
                </c:pt>
                <c:pt idx="15">
                  <c:v>8488</c:v>
                </c:pt>
                <c:pt idx="16">
                  <c:v>6221</c:v>
                </c:pt>
                <c:pt idx="17">
                  <c:v>3830</c:v>
                </c:pt>
                <c:pt idx="18">
                  <c:v>3227</c:v>
                </c:pt>
                <c:pt idx="19">
                  <c:v>2579</c:v>
                </c:pt>
                <c:pt idx="20">
                  <c:v>1872</c:v>
                </c:pt>
                <c:pt idx="21">
                  <c:v>2215</c:v>
                </c:pt>
              </c:numCache>
            </c:numRef>
          </c:yVal>
        </c:ser>
        <c:axId val="129759104"/>
        <c:axId val="129781760"/>
      </c:scatterChart>
      <c:valAx>
        <c:axId val="129759104"/>
        <c:scaling>
          <c:orientation val="minMax"/>
          <c:max val="2011"/>
          <c:min val="1985"/>
        </c:scaling>
        <c:axPos val="b"/>
        <c:numFmt formatCode="General" sourceLinked="1"/>
        <c:tickLblPos val="nextTo"/>
        <c:crossAx val="129781760"/>
        <c:crosses val="autoZero"/>
        <c:crossBetween val="midCat"/>
      </c:valAx>
      <c:valAx>
        <c:axId val="129781760"/>
        <c:scaling>
          <c:orientation val="minMax"/>
        </c:scaling>
        <c:axPos val="l"/>
        <c:majorGridlines/>
        <c:title>
          <c:tx>
            <c:rich>
              <a:bodyPr rot="-5400000" vert="horz"/>
              <a:lstStyle/>
              <a:p>
                <a:pPr>
                  <a:defRPr sz="1050"/>
                </a:pPr>
                <a:r>
                  <a:rPr lang="en-GB" sz="1050"/>
                  <a:t>Count of female moulters</a:t>
                </a:r>
              </a:p>
            </c:rich>
          </c:tx>
        </c:title>
        <c:numFmt formatCode="General" sourceLinked="1"/>
        <c:tickLblPos val="nextTo"/>
        <c:crossAx val="129759104"/>
        <c:crosses val="autoZero"/>
        <c:crossBetween val="midCat"/>
      </c:valAx>
    </c:plotArea>
    <c:legend>
      <c:legendPos val="b"/>
      <c:txPr>
        <a:bodyPr/>
        <a:lstStyle/>
        <a:p>
          <a:pPr>
            <a:defRPr sz="105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ZA"/>
  <c:chart>
    <c:plotArea>
      <c:layout/>
      <c:scatterChart>
        <c:scatterStyle val="lineMarker"/>
        <c:ser>
          <c:idx val="0"/>
          <c:order val="0"/>
          <c:tx>
            <c:v>Model proportions</c:v>
          </c:tx>
          <c:spPr>
            <a:ln w="19050">
              <a:solidFill>
                <a:schemeClr val="tx1"/>
              </a:solidFill>
            </a:ln>
          </c:spPr>
          <c:marker>
            <c:symbol val="none"/>
          </c:marker>
          <c:xVal>
            <c:numRef>
              <c:f>Sheet1!$B$6:$Z$6</c:f>
              <c:numCache>
                <c:formatCode>General</c:formatCode>
                <c:ptCount val="25"/>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Sheet1!$B$16:$W$16</c:f>
              <c:numCache>
                <c:formatCode>General</c:formatCode>
                <c:ptCount val="22"/>
                <c:pt idx="0">
                  <c:v>0.19281200000000001</c:v>
                </c:pt>
                <c:pt idx="1">
                  <c:v>0.20792300000000022</c:v>
                </c:pt>
                <c:pt idx="2">
                  <c:v>0.16900799999999999</c:v>
                </c:pt>
                <c:pt idx="3">
                  <c:v>0.22700200000000001</c:v>
                </c:pt>
                <c:pt idx="4">
                  <c:v>0.19897000000000001</c:v>
                </c:pt>
                <c:pt idx="5">
                  <c:v>0.17484900000000028</c:v>
                </c:pt>
                <c:pt idx="6">
                  <c:v>0.15587899999999999</c:v>
                </c:pt>
                <c:pt idx="7">
                  <c:v>0.16923700000000025</c:v>
                </c:pt>
                <c:pt idx="8">
                  <c:v>0.22562499999999988</c:v>
                </c:pt>
                <c:pt idx="9">
                  <c:v>0.21055000000000001</c:v>
                </c:pt>
                <c:pt idx="10">
                  <c:v>0.20678700000000025</c:v>
                </c:pt>
                <c:pt idx="11">
                  <c:v>0.18813600000000022</c:v>
                </c:pt>
                <c:pt idx="12">
                  <c:v>0.165328</c:v>
                </c:pt>
                <c:pt idx="13">
                  <c:v>0.17230500000000001</c:v>
                </c:pt>
                <c:pt idx="14">
                  <c:v>0.20245099999999999</c:v>
                </c:pt>
                <c:pt idx="15">
                  <c:v>0.17521400000000029</c:v>
                </c:pt>
                <c:pt idx="16">
                  <c:v>0.17629900000000032</c:v>
                </c:pt>
                <c:pt idx="17">
                  <c:v>0.253585</c:v>
                </c:pt>
                <c:pt idx="18">
                  <c:v>0.22917199999999988</c:v>
                </c:pt>
                <c:pt idx="19">
                  <c:v>0.20123600000000022</c:v>
                </c:pt>
                <c:pt idx="20">
                  <c:v>0.28699600000000008</c:v>
                </c:pt>
                <c:pt idx="21">
                  <c:v>0.24788099999999999</c:v>
                </c:pt>
              </c:numCache>
            </c:numRef>
          </c:yVal>
        </c:ser>
        <c:ser>
          <c:idx val="1"/>
          <c:order val="1"/>
          <c:tx>
            <c:v>Observed proportions</c:v>
          </c:tx>
          <c:spPr>
            <a:ln w="28575">
              <a:noFill/>
            </a:ln>
          </c:spPr>
          <c:marker>
            <c:symbol val="diamond"/>
            <c:size val="6"/>
            <c:spPr>
              <a:solidFill>
                <a:sysClr val="windowText" lastClr="000000"/>
              </a:solidFill>
              <a:ln>
                <a:solidFill>
                  <a:prstClr val="black"/>
                </a:solidFill>
              </a:ln>
            </c:spPr>
          </c:marker>
          <c:xVal>
            <c:numRef>
              <c:f>Sheet1!$B$2:$W$2</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xVal>
          <c:yVal>
            <c:numRef>
              <c:f>Sheet1!$B$14:$W$14</c:f>
              <c:numCache>
                <c:formatCode>General</c:formatCode>
                <c:ptCount val="22"/>
                <c:pt idx="0">
                  <c:v>0.18800000000000025</c:v>
                </c:pt>
                <c:pt idx="1">
                  <c:v>0.20200000000000001</c:v>
                </c:pt>
                <c:pt idx="2">
                  <c:v>0.16</c:v>
                </c:pt>
                <c:pt idx="3">
                  <c:v>0.24000000000000021</c:v>
                </c:pt>
                <c:pt idx="4">
                  <c:v>0.2</c:v>
                </c:pt>
                <c:pt idx="5">
                  <c:v>0.16600000000000001</c:v>
                </c:pt>
                <c:pt idx="6">
                  <c:v>0.14700000000000021</c:v>
                </c:pt>
                <c:pt idx="7">
                  <c:v>0.17400000000000004</c:v>
                </c:pt>
                <c:pt idx="8">
                  <c:v>0.23800000000000004</c:v>
                </c:pt>
                <c:pt idx="9">
                  <c:v>0.21800000000000025</c:v>
                </c:pt>
                <c:pt idx="10">
                  <c:v>0.224</c:v>
                </c:pt>
                <c:pt idx="11">
                  <c:v>0.19400000000000001</c:v>
                </c:pt>
                <c:pt idx="12">
                  <c:v>0.15800000000000025</c:v>
                </c:pt>
                <c:pt idx="13">
                  <c:v>0.18000000000000022</c:v>
                </c:pt>
                <c:pt idx="14">
                  <c:v>0.19800000000000001</c:v>
                </c:pt>
                <c:pt idx="15">
                  <c:v>0.16400000000000001</c:v>
                </c:pt>
                <c:pt idx="16">
                  <c:v>0.16800000000000001</c:v>
                </c:pt>
                <c:pt idx="17">
                  <c:v>0.25900000000000001</c:v>
                </c:pt>
                <c:pt idx="18">
                  <c:v>0.22900000000000001</c:v>
                </c:pt>
                <c:pt idx="19">
                  <c:v>0.21200000000000022</c:v>
                </c:pt>
                <c:pt idx="20">
                  <c:v>0.32600000000000051</c:v>
                </c:pt>
                <c:pt idx="21">
                  <c:v>0.28400000000000031</c:v>
                </c:pt>
              </c:numCache>
            </c:numRef>
          </c:yVal>
        </c:ser>
        <c:axId val="129876352"/>
        <c:axId val="129878272"/>
      </c:scatterChart>
      <c:valAx>
        <c:axId val="129876352"/>
        <c:scaling>
          <c:orientation val="minMax"/>
          <c:max val="2011"/>
          <c:min val="1985"/>
        </c:scaling>
        <c:axPos val="b"/>
        <c:numFmt formatCode="General" sourceLinked="1"/>
        <c:tickLblPos val="nextTo"/>
        <c:crossAx val="129878272"/>
        <c:crosses val="autoZero"/>
        <c:crossBetween val="midCat"/>
      </c:valAx>
      <c:valAx>
        <c:axId val="129878272"/>
        <c:scaling>
          <c:orientation val="minMax"/>
        </c:scaling>
        <c:axPos val="l"/>
        <c:majorGridlines/>
        <c:numFmt formatCode="General" sourceLinked="1"/>
        <c:tickLblPos val="nextTo"/>
        <c:crossAx val="129876352"/>
        <c:crosses val="autoZero"/>
        <c:crossBetween val="midCat"/>
        <c:majorUnit val="0.1"/>
      </c:valAx>
    </c:plotArea>
    <c:legend>
      <c:legendPos val="b"/>
      <c:txPr>
        <a:bodyPr/>
        <a:lstStyle/>
        <a:p>
          <a:pPr>
            <a:defRPr sz="105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ZA"/>
  <c:chart>
    <c:title/>
    <c:plotArea>
      <c:layout/>
      <c:lineChart>
        <c:grouping val="standard"/>
        <c:ser>
          <c:idx val="0"/>
          <c:order val="0"/>
          <c:tx>
            <c:v>Adult moult count residuals</c:v>
          </c:tx>
          <c:spPr>
            <a:ln>
              <a:solidFill>
                <a:prstClr val="black"/>
              </a:solidFill>
            </a:ln>
          </c:spPr>
          <c:marker>
            <c:symbol val="none"/>
          </c:marker>
          <c:cat>
            <c:numRef>
              <c:f>Sheet1!$B$2:$W$2</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Sheet1!$B$56:$W$56</c:f>
              <c:numCache>
                <c:formatCode>General</c:formatCode>
                <c:ptCount val="22"/>
                <c:pt idx="0">
                  <c:v>-0.11480539144075665</c:v>
                </c:pt>
                <c:pt idx="1">
                  <c:v>-0.18675322224615343</c:v>
                </c:pt>
                <c:pt idx="2">
                  <c:v>4.3834217935534124E-2</c:v>
                </c:pt>
                <c:pt idx="3">
                  <c:v>-3.024643181313369E-2</c:v>
                </c:pt>
                <c:pt idx="4">
                  <c:v>9.5483483329070709E-2</c:v>
                </c:pt>
                <c:pt idx="5">
                  <c:v>0.12621827242405281</c:v>
                </c:pt>
                <c:pt idx="6">
                  <c:v>0.13856402139923141</c:v>
                </c:pt>
                <c:pt idx="7">
                  <c:v>-3.8554877555480281E-2</c:v>
                </c:pt>
                <c:pt idx="8">
                  <c:v>4.5433065809211567E-2</c:v>
                </c:pt>
                <c:pt idx="9">
                  <c:v>1.6761953291693416E-2</c:v>
                </c:pt>
                <c:pt idx="10">
                  <c:v>-6.2415215888014734E-2</c:v>
                </c:pt>
                <c:pt idx="11">
                  <c:v>-3.0685622760703607E-2</c:v>
                </c:pt>
                <c:pt idx="12">
                  <c:v>0.14235589528701276</c:v>
                </c:pt>
                <c:pt idx="13">
                  <c:v>-4.706868151451732E-4</c:v>
                </c:pt>
                <c:pt idx="14">
                  <c:v>1.8067970118597301E-2</c:v>
                </c:pt>
                <c:pt idx="15">
                  <c:v>-5.9124836390722732E-4</c:v>
                </c:pt>
                <c:pt idx="16">
                  <c:v>-3.3042920827952601E-3</c:v>
                </c:pt>
                <c:pt idx="17">
                  <c:v>-5.9844099195430593E-2</c:v>
                </c:pt>
                <c:pt idx="18">
                  <c:v>-0.21541622034003047</c:v>
                </c:pt>
                <c:pt idx="19">
                  <c:v>6.6257459213888481E-2</c:v>
                </c:pt>
                <c:pt idx="20">
                  <c:v>3.2929433707737488E-2</c:v>
                </c:pt>
                <c:pt idx="21">
                  <c:v>2.942183645248609E-2</c:v>
                </c:pt>
              </c:numCache>
            </c:numRef>
          </c:val>
        </c:ser>
        <c:marker val="1"/>
        <c:axId val="129885312"/>
        <c:axId val="129886848"/>
      </c:lineChart>
      <c:catAx>
        <c:axId val="129885312"/>
        <c:scaling>
          <c:orientation val="minMax"/>
        </c:scaling>
        <c:axPos val="b"/>
        <c:numFmt formatCode="General" sourceLinked="1"/>
        <c:tickLblPos val="nextTo"/>
        <c:txPr>
          <a:bodyPr rot="-5400000" vert="horz"/>
          <a:lstStyle/>
          <a:p>
            <a:pPr>
              <a:defRPr/>
            </a:pPr>
            <a:endParaRPr lang="en-US"/>
          </a:p>
        </c:txPr>
        <c:crossAx val="129886848"/>
        <c:crossesAt val="-0.30000000000000032"/>
        <c:auto val="1"/>
        <c:lblAlgn val="ctr"/>
        <c:lblOffset val="100"/>
      </c:catAx>
      <c:valAx>
        <c:axId val="129886848"/>
        <c:scaling>
          <c:orientation val="minMax"/>
          <c:max val="0.30000000000000032"/>
          <c:min val="-0.30000000000000032"/>
        </c:scaling>
        <c:axPos val="l"/>
        <c:majorGridlines/>
        <c:numFmt formatCode="General" sourceLinked="1"/>
        <c:tickLblPos val="nextTo"/>
        <c:crossAx val="129885312"/>
        <c:crosses val="autoZero"/>
        <c:crossBetween val="between"/>
        <c:majorUnit val="0.30000000000000032"/>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Rob09</b:Tag>
    <b:SourceType>Report</b:SourceType>
    <b:Guid>{FAE8E3E2-5E22-40BA-954A-0A470A068A9A}</b:Guid>
    <b:LCID>0</b:LCID>
    <b:Author>
      <b:Author>
        <b:NameList>
          <b:Person>
            <b:Last>Robinson</b:Last>
            <b:First>W.</b:First>
          </b:Person>
          <b:Person>
            <b:Last>Butterworth</b:Last>
            <b:First>D.</b:First>
            <b:Middle>S.</b:Middle>
          </b:Person>
        </b:NameList>
      </b:Author>
    </b:Author>
    <b:Title>Fitting both moult counts and tagging data to a population model for Robben Island penguins</b:Title>
    <b:Year>2009</b:Year>
    <b:StandardNumber>Document MCM/2009/SWG-PEL/33</b:StandardNumber>
    <b:RefOrder>1</b:RefOrder>
  </b:Source>
</b:Sources>
</file>

<file path=customXml/itemProps1.xml><?xml version="1.0" encoding="utf-8"?>
<ds:datastoreItem xmlns:ds="http://schemas.openxmlformats.org/officeDocument/2006/customXml" ds:itemID="{895DF424-3AA2-40DD-9C0B-D98EA663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3440</Words>
  <Characters>19609</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Robinson</dc:creator>
  <cp:keywords/>
  <dc:description/>
  <cp:lastModifiedBy>New Win User</cp:lastModifiedBy>
  <cp:revision>2</cp:revision>
  <dcterms:created xsi:type="dcterms:W3CDTF">2010-11-24T08:07:00Z</dcterms:created>
  <dcterms:modified xsi:type="dcterms:W3CDTF">2010-11-24T08:07:00Z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ies>
</file>