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drawings/drawing8.xml" ContentType="application/vnd.openxmlformats-officedocument.drawingml.chartshapes+xml"/>
  <Override PartName="/word/drawings/drawing9.xml" ContentType="application/vnd.openxmlformats-officedocument.drawingml.chartshapes+xml"/>
  <Default Extension="wmf" ContentType="image/x-wmf"/>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drawings/drawing16.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drawings/drawing14.xml" ContentType="application/vnd.openxmlformats-officedocument.drawingml.chartshapes+xml"/>
  <Override PartName="/word/drawings/drawing15.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drawings/drawing12.xml" ContentType="application/vnd.openxmlformats-officedocument.drawingml.chartshapes+xml"/>
  <Override PartName="/word/drawings/drawing13.xml" ContentType="application/vnd.openxmlformats-officedocument.drawingml.chartshapes+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drawings/drawing10.xml" ContentType="application/vnd.openxmlformats-officedocument.drawingml.chartshapes+xml"/>
  <Override PartName="/word/drawings/drawing11.xml" ContentType="application/vnd.openxmlformats-officedocument.drawingml.chartshapes+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Default Extension="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165" w:rsidRDefault="002C17B2">
      <w:pPr>
        <w:pStyle w:val="Title"/>
        <w:jc w:val="center"/>
      </w:pPr>
      <w:r>
        <w:fldChar w:fldCharType="begin"/>
      </w:r>
      <w:r w:rsidR="00146209">
        <w:instrText xml:space="preserve"> MACROBUTTON MTEditEquationSection2 </w:instrText>
      </w:r>
      <w:r w:rsidR="00146209" w:rsidRPr="00146209">
        <w:rPr>
          <w:rStyle w:val="MTEquationSection"/>
        </w:rPr>
        <w:instrText>Equation Chapter 1 Section 1</w:instrText>
      </w:r>
      <w:r>
        <w:fldChar w:fldCharType="begin"/>
      </w:r>
      <w:r w:rsidR="00146209">
        <w:instrText xml:space="preserve"> SEQ MTEqn \r \h \* MERGEFORMAT </w:instrText>
      </w:r>
      <w:r>
        <w:fldChar w:fldCharType="end"/>
      </w:r>
      <w:r>
        <w:fldChar w:fldCharType="begin"/>
      </w:r>
      <w:r w:rsidR="00146209">
        <w:instrText xml:space="preserve"> SEQ MTSec \r 1 \h \* MERGEFORMAT </w:instrText>
      </w:r>
      <w:r>
        <w:fldChar w:fldCharType="end"/>
      </w:r>
      <w:r>
        <w:fldChar w:fldCharType="begin"/>
      </w:r>
      <w:r w:rsidR="00146209">
        <w:instrText xml:space="preserve"> SEQ MTChap \r 1 \h \* MERGEFORMAT </w:instrText>
      </w:r>
      <w:r>
        <w:fldChar w:fldCharType="end"/>
      </w:r>
      <w:r>
        <w:fldChar w:fldCharType="end"/>
      </w:r>
      <w:r w:rsidR="0025276A" w:rsidRPr="0025276A">
        <w:rPr>
          <w:b/>
        </w:rPr>
        <w:t xml:space="preserve">GLMs relating penguin demographics to pelagic catches </w:t>
      </w:r>
      <w:r w:rsidR="00AE1C40">
        <w:rPr>
          <w:b/>
        </w:rPr>
        <w:t xml:space="preserve">close to islands </w:t>
      </w:r>
      <w:r w:rsidR="0025276A" w:rsidRPr="0025276A">
        <w:rPr>
          <w:b/>
        </w:rPr>
        <w:t xml:space="preserve">and </w:t>
      </w:r>
      <w:r w:rsidR="00AE1C40">
        <w:rPr>
          <w:b/>
        </w:rPr>
        <w:t xml:space="preserve">to pelagic </w:t>
      </w:r>
      <w:r w:rsidR="0025276A" w:rsidRPr="0025276A">
        <w:rPr>
          <w:b/>
        </w:rPr>
        <w:t>abundance</w:t>
      </w:r>
    </w:p>
    <w:p w:rsidR="00785165" w:rsidRDefault="000E6A0B">
      <w:pPr>
        <w:jc w:val="center"/>
      </w:pPr>
      <w:r>
        <w:t>William Robinson</w:t>
      </w:r>
      <w:r>
        <w:rPr>
          <w:rStyle w:val="FootnoteReference"/>
        </w:rPr>
        <w:footnoteReference w:id="1"/>
      </w:r>
      <w:r>
        <w:t xml:space="preserve"> and Doug Butterworth</w:t>
      </w:r>
    </w:p>
    <w:p w:rsidR="00785165" w:rsidRDefault="006E5D01">
      <w:pPr>
        <w:pStyle w:val="NoSpacing"/>
        <w:jc w:val="center"/>
      </w:pPr>
      <w:r>
        <w:t xml:space="preserve">MARAM </w:t>
      </w:r>
      <w:r w:rsidRPr="000E6A0B">
        <w:t>(Marine Resource Assessment and Management Group)</w:t>
      </w:r>
    </w:p>
    <w:p w:rsidR="00785165" w:rsidRDefault="000E6A0B">
      <w:pPr>
        <w:pStyle w:val="NoSpacing"/>
        <w:jc w:val="center"/>
      </w:pPr>
      <w:r>
        <w:t xml:space="preserve">Department of </w:t>
      </w:r>
      <w:r w:rsidRPr="000E6A0B">
        <w:t>Mathematics and Applied Mathematics,</w:t>
      </w:r>
    </w:p>
    <w:p w:rsidR="00785165" w:rsidRDefault="000E6A0B">
      <w:pPr>
        <w:jc w:val="center"/>
      </w:pPr>
      <w:r>
        <w:t>University of Cape Town</w:t>
      </w:r>
    </w:p>
    <w:p w:rsidR="00785165" w:rsidRDefault="00662CD0">
      <w:pPr>
        <w:jc w:val="center"/>
      </w:pPr>
      <w:r>
        <w:t>August</w:t>
      </w:r>
      <w:r w:rsidR="00E07B48">
        <w:t xml:space="preserve"> 2010</w:t>
      </w:r>
    </w:p>
    <w:p w:rsidR="00785165" w:rsidRDefault="00785165">
      <w:pPr>
        <w:jc w:val="center"/>
      </w:pPr>
    </w:p>
    <w:p w:rsidR="00785165" w:rsidRDefault="0025276A">
      <w:pPr>
        <w:jc w:val="center"/>
        <w:rPr>
          <w:b/>
          <w:sz w:val="28"/>
          <w:szCs w:val="28"/>
        </w:rPr>
      </w:pPr>
      <w:r w:rsidRPr="0025276A">
        <w:rPr>
          <w:b/>
          <w:sz w:val="28"/>
          <w:szCs w:val="28"/>
        </w:rPr>
        <w:t>Abstract</w:t>
      </w:r>
    </w:p>
    <w:p w:rsidR="00785165" w:rsidRPr="005602E9" w:rsidRDefault="00910C8F" w:rsidP="005602E9">
      <w:pPr>
        <w:spacing w:line="240" w:lineRule="auto"/>
        <w:ind w:left="1134" w:right="1134"/>
        <w:rPr>
          <w:sz w:val="20"/>
          <w:szCs w:val="20"/>
        </w:rPr>
      </w:pPr>
      <w:r w:rsidRPr="005602E9">
        <w:rPr>
          <w:sz w:val="20"/>
          <w:szCs w:val="20"/>
        </w:rPr>
        <w:t xml:space="preserve">Earlier GLM analyses of the impact of pelagic fishing in the vicinities of Robben and Dassen Islands on the dynamics of penguins breeding on those islands are extended to cover a wider set of data series, and </w:t>
      </w:r>
      <w:r w:rsidR="005602E9">
        <w:rPr>
          <w:sz w:val="20"/>
          <w:szCs w:val="20"/>
        </w:rPr>
        <w:t xml:space="preserve">to </w:t>
      </w:r>
      <w:r w:rsidRPr="005602E9">
        <w:rPr>
          <w:sz w:val="20"/>
          <w:szCs w:val="20"/>
        </w:rPr>
        <w:t xml:space="preserve">consider relationships involving sardine and anchovy </w:t>
      </w:r>
      <w:r w:rsidR="00607CB3" w:rsidRPr="005602E9">
        <w:rPr>
          <w:sz w:val="20"/>
          <w:szCs w:val="20"/>
        </w:rPr>
        <w:t>separately as well as together. This in turn allows the estimation of the change in penguin population growth rate to be expected from suspending pelagic fishing in the vicinities of these islands. Interpretation of results is confounded by poor precision</w:t>
      </w:r>
      <w:r w:rsidR="005602E9">
        <w:rPr>
          <w:sz w:val="20"/>
          <w:szCs w:val="20"/>
        </w:rPr>
        <w:t xml:space="preserve"> </w:t>
      </w:r>
      <w:r w:rsidR="00483EBF">
        <w:rPr>
          <w:sz w:val="20"/>
          <w:szCs w:val="20"/>
        </w:rPr>
        <w:t>which is a consequence of the shortness of the time series</w:t>
      </w:r>
      <w:r w:rsidR="00607CB3" w:rsidRPr="005602E9">
        <w:rPr>
          <w:sz w:val="20"/>
          <w:szCs w:val="20"/>
        </w:rPr>
        <w:t xml:space="preserve">. Likely the most that could be said with some confidence is that the results of the analyses do </w:t>
      </w:r>
      <w:r w:rsidR="00607CB3" w:rsidRPr="005602E9">
        <w:rPr>
          <w:b/>
          <w:sz w:val="20"/>
          <w:szCs w:val="20"/>
        </w:rPr>
        <w:t>not</w:t>
      </w:r>
      <w:r w:rsidR="00607CB3" w:rsidRPr="005602E9">
        <w:rPr>
          <w:sz w:val="20"/>
          <w:szCs w:val="20"/>
        </w:rPr>
        <w:t xml:space="preserve"> support the hypothesis that suspending fishing around Robben and Dassen Islands would enhance penguin reproductive success there.</w:t>
      </w:r>
      <w:r w:rsidR="00607CB3" w:rsidRPr="005602E9" w:rsidDel="0056757D">
        <w:rPr>
          <w:sz w:val="20"/>
          <w:szCs w:val="20"/>
        </w:rPr>
        <w:t xml:space="preserve"> </w:t>
      </w:r>
    </w:p>
    <w:p w:rsidR="00146209" w:rsidRDefault="00146209" w:rsidP="005602E9">
      <w:pPr>
        <w:pStyle w:val="Heading1"/>
      </w:pPr>
      <w:r>
        <w:t>Introduction</w:t>
      </w:r>
    </w:p>
    <w:p w:rsidR="00B7265E" w:rsidRDefault="00732D62" w:rsidP="00B7265E">
      <w:r>
        <w:t xml:space="preserve">The work presented below extends the earlier GLM models developed </w:t>
      </w:r>
      <w:r w:rsidR="00C438C8">
        <w:t xml:space="preserve">first </w:t>
      </w:r>
      <w:r>
        <w:t xml:space="preserve">in </w:t>
      </w:r>
      <w:r w:rsidR="00263BE9">
        <w:t>Brandão and</w:t>
      </w:r>
      <w:r w:rsidR="00263BE9" w:rsidRPr="00BE36C3">
        <w:t xml:space="preserve"> Butterworth</w:t>
      </w:r>
      <w:r w:rsidR="00263BE9">
        <w:t xml:space="preserve"> </w:t>
      </w:r>
      <w:r w:rsidR="00C438C8">
        <w:t>(</w:t>
      </w:r>
      <w:r w:rsidR="00263BE9">
        <w:t>2007</w:t>
      </w:r>
      <w:r>
        <w:t xml:space="preserve">) to address the topic of this paper to a wider set of data series, and to consider relationships involving sardine and anchovy separately, rather than only in combination as earlier. </w:t>
      </w:r>
    </w:p>
    <w:p w:rsidR="00732D62" w:rsidRDefault="00732D62" w:rsidP="00B7265E">
      <w:r>
        <w:t xml:space="preserve">The results from these GLMs are then used to estimate the extent to which suspending fishing near Robben </w:t>
      </w:r>
      <w:r w:rsidR="00263BE9">
        <w:t>Island or Dassen Island</w:t>
      </w:r>
      <w:r>
        <w:t xml:space="preserve"> would improve penguin population increase rates.</w:t>
      </w:r>
    </w:p>
    <w:p w:rsidR="00AE1C40" w:rsidRDefault="00AE1C40" w:rsidP="00987DCD">
      <w:pPr>
        <w:pStyle w:val="Heading1"/>
      </w:pPr>
      <w:r>
        <w:t>Data</w:t>
      </w:r>
    </w:p>
    <w:p w:rsidR="00AE1C40" w:rsidRDefault="00AE1C40" w:rsidP="00AE1C40">
      <w:r>
        <w:t xml:space="preserve">The </w:t>
      </w:r>
      <w:r w:rsidR="00263BE9">
        <w:t xml:space="preserve">penguin </w:t>
      </w:r>
      <w:r>
        <w:t>data used for these analyses are as agreed following discussions with Rob Crawford, who was assisted in their preparation by Newi Makhado.</w:t>
      </w:r>
    </w:p>
    <w:p w:rsidR="00AE1C40" w:rsidRDefault="00AE1C40" w:rsidP="00AE1C40">
      <w:r>
        <w:t xml:space="preserve">Fledging success data are given in </w:t>
      </w:r>
      <w:r w:rsidR="002C17B2">
        <w:fldChar w:fldCharType="begin"/>
      </w:r>
      <w:r>
        <w:instrText xml:space="preserve"> REF _Ref270008659 \h </w:instrText>
      </w:r>
      <w:r w:rsidR="002C17B2">
        <w:fldChar w:fldCharType="separate"/>
      </w:r>
      <w:r w:rsidR="00A3600A">
        <w:t xml:space="preserve">Table </w:t>
      </w:r>
      <w:r w:rsidR="00A3600A">
        <w:rPr>
          <w:noProof/>
        </w:rPr>
        <w:t>1</w:t>
      </w:r>
      <w:r w:rsidR="002C17B2">
        <w:fldChar w:fldCharType="end"/>
      </w:r>
      <w:r>
        <w:t xml:space="preserve">. There are two (non-comparable) data series for Robben Island, hence the addition of a third </w:t>
      </w:r>
      <w:r w:rsidRPr="00F81DF6">
        <w:rPr>
          <w:position w:val="-6"/>
        </w:rPr>
        <w:object w:dxaOrig="24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10.85pt" o:ole="">
            <v:imagedata r:id="rId8" o:title=""/>
          </v:shape>
          <o:OLEObject Type="Embed" ProgID="Equation.DSMT4" ShapeID="_x0000_i1025" DrawAspect="Content" ObjectID="_1351420540" r:id="rId9"/>
        </w:object>
      </w:r>
      <w:r>
        <w:t xml:space="preserve"> parameter in GLMs </w:t>
      </w:r>
      <w:r w:rsidR="002C17B2">
        <w:fldChar w:fldCharType="begin"/>
      </w:r>
      <w:r>
        <w:instrText xml:space="preserve"> GOTOBUTTON ZEqnNum528628  \* MERGEFORMAT </w:instrText>
      </w:r>
      <w:r w:rsidR="002C17B2">
        <w:fldChar w:fldCharType="begin"/>
      </w:r>
      <w:r>
        <w:instrText xml:space="preserve"> REF ZEqnNum528628 \* Charformat \! \* MERGEFORMAT </w:instrText>
      </w:r>
      <w:r w:rsidR="002C17B2">
        <w:fldChar w:fldCharType="separate"/>
      </w:r>
      <w:r w:rsidR="00A3600A">
        <w:instrText>(1)</w:instrText>
      </w:r>
      <w:r w:rsidR="002C17B2">
        <w:fldChar w:fldCharType="end"/>
      </w:r>
      <w:r w:rsidR="002C17B2">
        <w:fldChar w:fldCharType="end"/>
      </w:r>
      <w:r>
        <w:t xml:space="preserve"> and </w:t>
      </w:r>
      <w:r w:rsidR="002C17B2">
        <w:fldChar w:fldCharType="begin"/>
      </w:r>
      <w:r>
        <w:instrText xml:space="preserve"> GOTOBUTTON ZEqnNum621953  \* MERGEFORMAT </w:instrText>
      </w:r>
      <w:r w:rsidR="002C17B2">
        <w:fldChar w:fldCharType="begin"/>
      </w:r>
      <w:r>
        <w:instrText xml:space="preserve"> REF ZEqnNum621953 \* Charformat \! \* MERGEFORMAT </w:instrText>
      </w:r>
      <w:r w:rsidR="002C17B2">
        <w:fldChar w:fldCharType="separate"/>
      </w:r>
      <w:r w:rsidR="00A3600A">
        <w:instrText>(5)</w:instrText>
      </w:r>
      <w:r w:rsidR="002C17B2">
        <w:fldChar w:fldCharType="end"/>
      </w:r>
      <w:r w:rsidR="002C17B2">
        <w:fldChar w:fldCharType="end"/>
      </w:r>
      <w:r>
        <w:t xml:space="preserve"> below to allow for an estimable multiplicative bias between these series.</w:t>
      </w:r>
    </w:p>
    <w:p w:rsidR="00AE1C40" w:rsidRDefault="00AE1C40" w:rsidP="00AE1C40">
      <w:r>
        <w:t>Breeders per adult moulter (</w:t>
      </w:r>
      <w:r w:rsidR="002C17B2">
        <w:fldChar w:fldCharType="begin"/>
      </w:r>
      <w:r>
        <w:instrText xml:space="preserve"> REF _Ref270008648 \h </w:instrText>
      </w:r>
      <w:r w:rsidR="002C17B2">
        <w:fldChar w:fldCharType="separate"/>
      </w:r>
      <w:r w:rsidR="00A3600A">
        <w:t xml:space="preserve">Table </w:t>
      </w:r>
      <w:r w:rsidR="00A3600A">
        <w:rPr>
          <w:noProof/>
        </w:rPr>
        <w:t>2</w:t>
      </w:r>
      <w:r w:rsidR="002C17B2">
        <w:fldChar w:fldCharType="end"/>
      </w:r>
      <w:r>
        <w:t>) are derived from the annual nest counts and moult counts. Data from after 2007 w</w:t>
      </w:r>
      <w:r w:rsidR="00C438C8">
        <w:t>ere</w:t>
      </w:r>
      <w:r>
        <w:t xml:space="preserve"> ignored because the moult counts for those years seem unrealistically low (being well below breeder counts), probably as a result of some of the birds moulting elsewhere.</w:t>
      </w:r>
    </w:p>
    <w:p w:rsidR="00AE1C40" w:rsidRDefault="002C17B2" w:rsidP="00AE1C40">
      <w:r>
        <w:lastRenderedPageBreak/>
        <w:fldChar w:fldCharType="begin"/>
      </w:r>
      <w:r w:rsidR="00AE1C40">
        <w:instrText xml:space="preserve"> REF _Ref270008810 \h </w:instrText>
      </w:r>
      <w:r>
        <w:fldChar w:fldCharType="separate"/>
      </w:r>
      <w:r w:rsidR="00A3600A">
        <w:t xml:space="preserve">Table </w:t>
      </w:r>
      <w:r w:rsidR="00A3600A">
        <w:rPr>
          <w:noProof/>
        </w:rPr>
        <w:t>3</w:t>
      </w:r>
      <w:r>
        <w:fldChar w:fldCharType="end"/>
      </w:r>
      <w:r w:rsidR="00AE1C40">
        <w:t xml:space="preserve"> gives the ratio of active nests to the total number of nests counted (active plus potential nests). </w:t>
      </w:r>
      <w:r>
        <w:fldChar w:fldCharType="begin"/>
      </w:r>
      <w:r w:rsidR="00AE1C40">
        <w:instrText xml:space="preserve"> REF _Ref270008903 \h </w:instrText>
      </w:r>
      <w:r>
        <w:fldChar w:fldCharType="separate"/>
      </w:r>
      <w:r w:rsidR="00A3600A">
        <w:t xml:space="preserve">Table </w:t>
      </w:r>
      <w:r w:rsidR="00A3600A">
        <w:rPr>
          <w:noProof/>
        </w:rPr>
        <w:t>4</w:t>
      </w:r>
      <w:r>
        <w:fldChar w:fldCharType="end"/>
      </w:r>
      <w:r w:rsidR="00AE1C40">
        <w:t xml:space="preserve"> lists annual survival rates calculated from tagging data. Since the proportion of nests and the survival rates fall in the range [0,1], these two data sets are transformed using a logistic transformation in models </w:t>
      </w:r>
      <w:r>
        <w:fldChar w:fldCharType="begin"/>
      </w:r>
      <w:r w:rsidR="00AE1C40">
        <w:instrText xml:space="preserve"> GOTOBUTTON ZEqnNum111004  \* MERGEFORMAT </w:instrText>
      </w:r>
      <w:r>
        <w:fldChar w:fldCharType="begin"/>
      </w:r>
      <w:r w:rsidR="00AE1C40">
        <w:instrText xml:space="preserve"> REF ZEqnNum111004 \* Charformat \! \* MERGEFORMAT </w:instrText>
      </w:r>
      <w:r>
        <w:fldChar w:fldCharType="separate"/>
      </w:r>
      <w:r w:rsidR="00A3600A">
        <w:instrText>(3)</w:instrText>
      </w:r>
      <w:r>
        <w:fldChar w:fldCharType="end"/>
      </w:r>
      <w:r>
        <w:fldChar w:fldCharType="end"/>
      </w:r>
      <w:r w:rsidR="00AE1C40">
        <w:t xml:space="preserve">, </w:t>
      </w:r>
      <w:r>
        <w:fldChar w:fldCharType="begin"/>
      </w:r>
      <w:r w:rsidR="00AE1C40">
        <w:instrText xml:space="preserve"> GOTOBUTTON ZEqnNum340624  \* MERGEFORMAT </w:instrText>
      </w:r>
      <w:r>
        <w:fldChar w:fldCharType="begin"/>
      </w:r>
      <w:r w:rsidR="00AE1C40">
        <w:instrText xml:space="preserve"> REF ZEqnNum340624 \* Charformat \! \* MERGEFORMAT </w:instrText>
      </w:r>
      <w:r>
        <w:fldChar w:fldCharType="separate"/>
      </w:r>
      <w:r w:rsidR="00A3600A">
        <w:instrText>(4)</w:instrText>
      </w:r>
      <w:r>
        <w:fldChar w:fldCharType="end"/>
      </w:r>
      <w:r>
        <w:fldChar w:fldCharType="end"/>
      </w:r>
      <w:r w:rsidR="00AE1C40">
        <w:t xml:space="preserve">, </w:t>
      </w:r>
      <w:r>
        <w:fldChar w:fldCharType="begin"/>
      </w:r>
      <w:r w:rsidR="00AE1C40">
        <w:instrText xml:space="preserve"> GOTOBUTTON ZEqnNum493042  \* MERGEFORMAT </w:instrText>
      </w:r>
      <w:r>
        <w:fldChar w:fldCharType="begin"/>
      </w:r>
      <w:r w:rsidR="00AE1C40">
        <w:instrText xml:space="preserve"> REF ZEqnNum493042 \* Charformat \! \* MERGEFORMAT </w:instrText>
      </w:r>
      <w:r>
        <w:fldChar w:fldCharType="separate"/>
      </w:r>
      <w:r w:rsidR="00A3600A">
        <w:instrText>(7)</w:instrText>
      </w:r>
      <w:r>
        <w:fldChar w:fldCharType="end"/>
      </w:r>
      <w:r>
        <w:fldChar w:fldCharType="end"/>
      </w:r>
      <w:r w:rsidR="00AE1C40">
        <w:t xml:space="preserve"> and </w:t>
      </w:r>
      <w:r>
        <w:fldChar w:fldCharType="begin"/>
      </w:r>
      <w:r w:rsidR="00AE1C40">
        <w:instrText xml:space="preserve"> GOTOBUTTON ZEqnNum247455  \* MERGEFORMAT </w:instrText>
      </w:r>
      <w:r>
        <w:fldChar w:fldCharType="begin"/>
      </w:r>
      <w:r w:rsidR="00AE1C40">
        <w:instrText xml:space="preserve"> REF ZEqnNum247455 \* Charformat \! \* MERGEFORMAT </w:instrText>
      </w:r>
      <w:r>
        <w:fldChar w:fldCharType="separate"/>
      </w:r>
      <w:r w:rsidR="00A3600A">
        <w:instrText>(8)</w:instrText>
      </w:r>
      <w:r>
        <w:fldChar w:fldCharType="end"/>
      </w:r>
      <w:r>
        <w:fldChar w:fldCharType="end"/>
      </w:r>
      <w:r w:rsidR="00AE1C40">
        <w:t xml:space="preserve"> below.</w:t>
      </w:r>
    </w:p>
    <w:p w:rsidR="00AE1C40" w:rsidRDefault="00AE1C40" w:rsidP="00B7265E">
      <w:r>
        <w:t xml:space="preserve">The six </w:t>
      </w:r>
      <w:r w:rsidR="00A80F8C">
        <w:t>series of estimates</w:t>
      </w:r>
      <w:r w:rsidR="00A80F8C" w:rsidRPr="00A80F8C">
        <w:t xml:space="preserve"> </w:t>
      </w:r>
      <w:r w:rsidR="00A80F8C">
        <w:t xml:space="preserve">for </w:t>
      </w:r>
      <w:r>
        <w:t xml:space="preserve">pelagic catch </w:t>
      </w:r>
      <w:r w:rsidR="00A80F8C">
        <w:t>in the vicinity of the islands, taken from Van der Westhuizen (2010),</w:t>
      </w:r>
      <w:r>
        <w:t xml:space="preserve"> are given in </w:t>
      </w:r>
      <w:r w:rsidR="002C17B2">
        <w:fldChar w:fldCharType="begin"/>
      </w:r>
      <w:r>
        <w:instrText xml:space="preserve"> REF _Ref270009283 \h </w:instrText>
      </w:r>
      <w:r w:rsidR="002C17B2">
        <w:fldChar w:fldCharType="separate"/>
      </w:r>
      <w:r w:rsidR="00A3600A">
        <w:t xml:space="preserve">Table </w:t>
      </w:r>
      <w:r w:rsidR="00A3600A">
        <w:rPr>
          <w:noProof/>
        </w:rPr>
        <w:t>5</w:t>
      </w:r>
      <w:r w:rsidR="002C17B2">
        <w:fldChar w:fldCharType="end"/>
      </w:r>
      <w:r>
        <w:t xml:space="preserve">. This six pelagic </w:t>
      </w:r>
      <w:r w:rsidR="00C438C8">
        <w:t xml:space="preserve">survey </w:t>
      </w:r>
      <w:r>
        <w:t>biomass</w:t>
      </w:r>
      <w:r w:rsidR="00C438C8">
        <w:t xml:space="preserve"> </w:t>
      </w:r>
      <w:r>
        <w:t xml:space="preserve">series used are given in </w:t>
      </w:r>
      <w:r w:rsidR="002C17B2">
        <w:fldChar w:fldCharType="begin"/>
      </w:r>
      <w:r>
        <w:instrText xml:space="preserve"> REF _Ref270009368 \h </w:instrText>
      </w:r>
      <w:r w:rsidR="002C17B2">
        <w:fldChar w:fldCharType="separate"/>
      </w:r>
      <w:r w:rsidR="00A3600A">
        <w:t xml:space="preserve">Table </w:t>
      </w:r>
      <w:r w:rsidR="00A3600A">
        <w:rPr>
          <w:noProof/>
        </w:rPr>
        <w:t>6</w:t>
      </w:r>
      <w:r w:rsidR="002C17B2">
        <w:fldChar w:fldCharType="end"/>
      </w:r>
      <w:r>
        <w:t>.</w:t>
      </w:r>
      <w:r w:rsidR="00A80F8C">
        <w:t xml:space="preserve"> The choice of pelagic biomass data are as agreed following discussions with Janet Coetzee.</w:t>
      </w:r>
    </w:p>
    <w:p w:rsidR="00146209" w:rsidRDefault="00146209" w:rsidP="00987DCD">
      <w:pPr>
        <w:pStyle w:val="Heading1"/>
      </w:pPr>
      <w:r>
        <w:t>Models</w:t>
      </w:r>
    </w:p>
    <w:p w:rsidR="00146209" w:rsidRDefault="00146209" w:rsidP="00146209">
      <w:r>
        <w:t>General Linear Models are considered</w:t>
      </w:r>
      <w:r w:rsidR="009638F7">
        <w:t xml:space="preserve"> for fledging </w:t>
      </w:r>
      <w:proofErr w:type="gramStart"/>
      <w:r w:rsidR="009638F7">
        <w:t xml:space="preserve">success </w:t>
      </w:r>
      <w:proofErr w:type="gramEnd"/>
      <w:r w:rsidR="00A80F8C" w:rsidRPr="009638F7">
        <w:rPr>
          <w:position w:val="-14"/>
        </w:rPr>
        <w:object w:dxaOrig="480" w:dyaOrig="380">
          <v:shape id="_x0000_i1026" type="#_x0000_t75" style="width:23.75pt;height:19pt" o:ole="">
            <v:imagedata r:id="rId10" o:title=""/>
          </v:shape>
          <o:OLEObject Type="Embed" ProgID="Equation.DSMT4" ShapeID="_x0000_i1026" DrawAspect="Content" ObjectID="_1351420541" r:id="rId11"/>
        </w:object>
      </w:r>
      <w:r w:rsidR="009638F7">
        <w:t xml:space="preserve">, breeders per adult moulter </w:t>
      </w:r>
      <w:r w:rsidR="009638F7" w:rsidRPr="009638F7">
        <w:rPr>
          <w:position w:val="-14"/>
        </w:rPr>
        <w:object w:dxaOrig="400" w:dyaOrig="380">
          <v:shape id="_x0000_i1027" type="#_x0000_t75" style="width:19.7pt;height:19pt" o:ole="">
            <v:imagedata r:id="rId12" o:title=""/>
          </v:shape>
          <o:OLEObject Type="Embed" ProgID="Equation.DSMT4" ShapeID="_x0000_i1027" DrawAspect="Content" ObjectID="_1351420542" r:id="rId13"/>
        </w:object>
      </w:r>
      <w:r w:rsidR="009638F7">
        <w:t xml:space="preserve">, </w:t>
      </w:r>
      <w:r w:rsidR="006464F0">
        <w:t xml:space="preserve">active nests as a proportion of total nests </w:t>
      </w:r>
      <w:r w:rsidR="006464F0" w:rsidRPr="006464F0">
        <w:rPr>
          <w:position w:val="-14"/>
        </w:rPr>
        <w:object w:dxaOrig="360" w:dyaOrig="380">
          <v:shape id="_x0000_i1028" type="#_x0000_t75" style="width:18.35pt;height:19pt" o:ole="">
            <v:imagedata r:id="rId14" o:title=""/>
          </v:shape>
          <o:OLEObject Type="Embed" ProgID="Equation.DSMT4" ShapeID="_x0000_i1028" DrawAspect="Content" ObjectID="_1351420543" r:id="rId15"/>
        </w:object>
      </w:r>
      <w:r w:rsidR="006464F0">
        <w:t xml:space="preserve">, and adult survival </w:t>
      </w:r>
      <w:r w:rsidR="00A80F8C" w:rsidRPr="006464F0">
        <w:rPr>
          <w:position w:val="-14"/>
        </w:rPr>
        <w:object w:dxaOrig="380" w:dyaOrig="380">
          <v:shape id="_x0000_i1029" type="#_x0000_t75" style="width:19pt;height:19pt" o:ole="">
            <v:imagedata r:id="rId16" o:title=""/>
          </v:shape>
          <o:OLEObject Type="Embed" ProgID="Equation.DSMT4" ShapeID="_x0000_i1029" DrawAspect="Content" ObjectID="_1351420544" r:id="rId17"/>
        </w:object>
      </w:r>
      <w:r w:rsidR="006464F0">
        <w:t xml:space="preserve">. The response variables are indexed by </w:t>
      </w:r>
      <w:proofErr w:type="gramStart"/>
      <w:r w:rsidR="006464F0">
        <w:t xml:space="preserve">year </w:t>
      </w:r>
      <w:proofErr w:type="gramEnd"/>
      <w:r w:rsidR="006464F0" w:rsidRPr="006464F0">
        <w:rPr>
          <w:position w:val="-10"/>
        </w:rPr>
        <w:object w:dxaOrig="220" w:dyaOrig="260">
          <v:shape id="_x0000_i1030" type="#_x0000_t75" style="width:10.85pt;height:12.9pt" o:ole="">
            <v:imagedata r:id="rId18" o:title=""/>
          </v:shape>
          <o:OLEObject Type="Embed" ProgID="Equation.DSMT4" ShapeID="_x0000_i1030" DrawAspect="Content" ObjectID="_1351420545" r:id="rId19"/>
        </w:object>
      </w:r>
      <w:r w:rsidR="006464F0">
        <w:t xml:space="preserve">, island </w:t>
      </w:r>
      <w:r w:rsidR="006464F0" w:rsidRPr="006464F0">
        <w:rPr>
          <w:position w:val="-6"/>
        </w:rPr>
        <w:object w:dxaOrig="139" w:dyaOrig="260">
          <v:shape id="_x0000_i1031" type="#_x0000_t75" style="width:6.8pt;height:12.9pt" o:ole="">
            <v:imagedata r:id="rId20" o:title=""/>
          </v:shape>
          <o:OLEObject Type="Embed" ProgID="Equation.DSMT4" ShapeID="_x0000_i1031" DrawAspect="Content" ObjectID="_1351420546" r:id="rId21"/>
        </w:object>
      </w:r>
      <w:r w:rsidR="006464F0">
        <w:t xml:space="preserve"> and data series </w:t>
      </w:r>
      <w:r w:rsidR="006464F0" w:rsidRPr="006464F0">
        <w:rPr>
          <w:position w:val="-6"/>
        </w:rPr>
        <w:object w:dxaOrig="180" w:dyaOrig="220">
          <v:shape id="_x0000_i1032" type="#_x0000_t75" style="width:8.85pt;height:10.85pt" o:ole="">
            <v:imagedata r:id="rId22" o:title=""/>
          </v:shape>
          <o:OLEObject Type="Embed" ProgID="Equation.DSMT4" ShapeID="_x0000_i1032" DrawAspect="Content" ObjectID="_1351420547" r:id="rId23"/>
        </w:object>
      </w:r>
      <w:r w:rsidR="006464F0">
        <w:t>. The four equations are:</w:t>
      </w:r>
    </w:p>
    <w:p w:rsidR="00146209" w:rsidRDefault="00146209" w:rsidP="00146209">
      <w:pPr>
        <w:pStyle w:val="MTDisplayEquation"/>
      </w:pPr>
      <w:r>
        <w:tab/>
      </w:r>
      <w:r w:rsidR="00820695" w:rsidRPr="00820695">
        <w:rPr>
          <w:position w:val="-32"/>
        </w:rPr>
        <w:object w:dxaOrig="3420" w:dyaOrig="740">
          <v:shape id="_x0000_i1033" type="#_x0000_t75" style="width:171.15pt;height:36.7pt" o:ole="">
            <v:imagedata r:id="rId24" o:title=""/>
          </v:shape>
          <o:OLEObject Type="Embed" ProgID="Equation.DSMT4" ShapeID="_x0000_i1033" DrawAspect="Content" ObjectID="_1351420548" r:id="rId25"/>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bookmarkStart w:id="0" w:name="ZEqnNum528628"/>
      <w:r>
        <w:instrText>(</w:instrText>
      </w:r>
      <w:fldSimple w:instr=" SEQ MTEqn \c \* Arabic \* MERGEFORMAT ">
        <w:r w:rsidR="00A3600A">
          <w:rPr>
            <w:noProof/>
          </w:rPr>
          <w:instrText>1</w:instrText>
        </w:r>
      </w:fldSimple>
      <w:r>
        <w:instrText>)</w:instrText>
      </w:r>
      <w:bookmarkEnd w:id="0"/>
      <w:r w:rsidR="002C17B2">
        <w:fldChar w:fldCharType="end"/>
      </w:r>
    </w:p>
    <w:p w:rsidR="006464F0" w:rsidRDefault="006464F0" w:rsidP="006464F0">
      <w:pPr>
        <w:pStyle w:val="MTDisplayEquation"/>
      </w:pPr>
      <w:r>
        <w:tab/>
      </w:r>
      <w:r w:rsidR="00820695" w:rsidRPr="00820695">
        <w:rPr>
          <w:position w:val="-32"/>
        </w:rPr>
        <w:object w:dxaOrig="3220" w:dyaOrig="740">
          <v:shape id="_x0000_i1034" type="#_x0000_t75" style="width:161pt;height:36.7pt" o:ole="">
            <v:imagedata r:id="rId26" o:title=""/>
          </v:shape>
          <o:OLEObject Type="Embed" ProgID="Equation.DSMT4" ShapeID="_x0000_i1034" DrawAspect="Content" ObjectID="_1351420549" r:id="rId27"/>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r>
        <w:instrText>(</w:instrText>
      </w:r>
      <w:fldSimple w:instr=" SEQ MTEqn \c \* Arabic \* MERGEFORMAT ">
        <w:r w:rsidR="00A3600A">
          <w:rPr>
            <w:noProof/>
          </w:rPr>
          <w:instrText>2</w:instrText>
        </w:r>
      </w:fldSimple>
      <w:r>
        <w:instrText>)</w:instrText>
      </w:r>
      <w:r w:rsidR="002C17B2">
        <w:fldChar w:fldCharType="end"/>
      </w:r>
    </w:p>
    <w:p w:rsidR="006464F0" w:rsidRPr="006464F0" w:rsidRDefault="006464F0" w:rsidP="006464F0">
      <w:pPr>
        <w:pStyle w:val="MTDisplayEquation"/>
      </w:pPr>
      <w:r>
        <w:tab/>
      </w:r>
      <w:r w:rsidR="00820695" w:rsidRPr="006464F0">
        <w:rPr>
          <w:position w:val="-34"/>
        </w:rPr>
        <w:object w:dxaOrig="3540" w:dyaOrig="800">
          <v:shape id="_x0000_i1035" type="#_x0000_t75" style="width:177.3pt;height:40.1pt" o:ole="">
            <v:imagedata r:id="rId28" o:title=""/>
          </v:shape>
          <o:OLEObject Type="Embed" ProgID="Equation.DSMT4" ShapeID="_x0000_i1035" DrawAspect="Content" ObjectID="_1351420550" r:id="rId29"/>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bookmarkStart w:id="1" w:name="ZEqnNum111004"/>
      <w:r>
        <w:instrText>(</w:instrText>
      </w:r>
      <w:fldSimple w:instr=" SEQ MTEqn \c \* Arabic \* MERGEFORMAT ">
        <w:r w:rsidR="00A3600A">
          <w:rPr>
            <w:noProof/>
          </w:rPr>
          <w:instrText>3</w:instrText>
        </w:r>
      </w:fldSimple>
      <w:r>
        <w:instrText>)</w:instrText>
      </w:r>
      <w:bookmarkEnd w:id="1"/>
      <w:r w:rsidR="002C17B2">
        <w:fldChar w:fldCharType="end"/>
      </w:r>
    </w:p>
    <w:p w:rsidR="006464F0" w:rsidRDefault="006464F0" w:rsidP="006464F0">
      <w:pPr>
        <w:pStyle w:val="MTDisplayEquation"/>
      </w:pPr>
      <w:r>
        <w:tab/>
      </w:r>
      <w:r w:rsidR="00A80F8C" w:rsidRPr="006464F0">
        <w:rPr>
          <w:position w:val="-34"/>
        </w:rPr>
        <w:object w:dxaOrig="3560" w:dyaOrig="800">
          <v:shape id="_x0000_i1036" type="#_x0000_t75" style="width:178.65pt;height:40.1pt" o:ole="">
            <v:imagedata r:id="rId30" o:title=""/>
          </v:shape>
          <o:OLEObject Type="Embed" ProgID="Equation.DSMT4" ShapeID="_x0000_i1036" DrawAspect="Content" ObjectID="_1351420551" r:id="rId31"/>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bookmarkStart w:id="2" w:name="ZEqnNum340624"/>
      <w:r>
        <w:instrText>(</w:instrText>
      </w:r>
      <w:fldSimple w:instr=" SEQ MTEqn \c \* Arabic \* MERGEFORMAT ">
        <w:r w:rsidR="00A3600A">
          <w:rPr>
            <w:noProof/>
          </w:rPr>
          <w:instrText>4</w:instrText>
        </w:r>
      </w:fldSimple>
      <w:r>
        <w:instrText>)</w:instrText>
      </w:r>
      <w:bookmarkEnd w:id="2"/>
      <w:r w:rsidR="002C17B2">
        <w:fldChar w:fldCharType="end"/>
      </w:r>
    </w:p>
    <w:p w:rsidR="00785165" w:rsidRDefault="00C438C8">
      <w:proofErr w:type="gramStart"/>
      <w:r>
        <w:t>w</w:t>
      </w:r>
      <w:r w:rsidR="00AE1C40">
        <w:t>here</w:t>
      </w:r>
      <w:proofErr w:type="gramEnd"/>
    </w:p>
    <w:p w:rsidR="007E40D6" w:rsidRDefault="00820695" w:rsidP="006464F0">
      <w:r w:rsidRPr="00820695">
        <w:rPr>
          <w:position w:val="-12"/>
        </w:rPr>
        <w:object w:dxaOrig="279" w:dyaOrig="360">
          <v:shape id="_x0000_i1037" type="#_x0000_t75" style="width:14.25pt;height:18.35pt" o:ole="">
            <v:imagedata r:id="rId32" o:title=""/>
          </v:shape>
          <o:OLEObject Type="Embed" ProgID="Equation.DSMT4" ShapeID="_x0000_i1037" DrawAspect="Content" ObjectID="_1351420552" r:id="rId33"/>
        </w:object>
      </w:r>
      <w:proofErr w:type="gramStart"/>
      <w:r>
        <w:t xml:space="preserve">, </w:t>
      </w:r>
      <w:proofErr w:type="gramEnd"/>
      <w:r w:rsidRPr="00820695">
        <w:rPr>
          <w:position w:val="-12"/>
        </w:rPr>
        <w:object w:dxaOrig="260" w:dyaOrig="360">
          <v:shape id="_x0000_i1038" type="#_x0000_t75" style="width:12.9pt;height:18.35pt" o:ole="">
            <v:imagedata r:id="rId34" o:title=""/>
          </v:shape>
          <o:OLEObject Type="Embed" ProgID="Equation.DSMT4" ShapeID="_x0000_i1038" DrawAspect="Content" ObjectID="_1351420553" r:id="rId35"/>
        </w:object>
      </w:r>
      <w:r>
        <w:t xml:space="preserve">, </w:t>
      </w:r>
      <w:r w:rsidRPr="00820695">
        <w:rPr>
          <w:position w:val="-14"/>
        </w:rPr>
        <w:object w:dxaOrig="300" w:dyaOrig="380">
          <v:shape id="_x0000_i1039" type="#_x0000_t75" style="width:14.95pt;height:19pt" o:ole="">
            <v:imagedata r:id="rId36" o:title=""/>
          </v:shape>
          <o:OLEObject Type="Embed" ProgID="Equation.DSMT4" ShapeID="_x0000_i1039" DrawAspect="Content" ObjectID="_1351420554" r:id="rId37"/>
        </w:object>
      </w:r>
      <w:r>
        <w:t xml:space="preserve"> and </w:t>
      </w:r>
      <w:r w:rsidRPr="00820695">
        <w:rPr>
          <w:position w:val="-12"/>
        </w:rPr>
        <w:object w:dxaOrig="240" w:dyaOrig="360">
          <v:shape id="_x0000_i1040" type="#_x0000_t75" style="width:12.25pt;height:18.35pt" o:ole="">
            <v:imagedata r:id="rId38" o:title=""/>
          </v:shape>
          <o:OLEObject Type="Embed" ProgID="Equation.DSMT4" ShapeID="_x0000_i1040" DrawAspect="Content" ObjectID="_1351420555" r:id="rId39"/>
        </w:object>
      </w:r>
      <w:r w:rsidR="007E40D6">
        <w:t xml:space="preserve"> are estimable parameters</w:t>
      </w:r>
      <w:r w:rsidR="00AE1C40">
        <w:t>,</w:t>
      </w:r>
    </w:p>
    <w:p w:rsidR="007E40D6" w:rsidRDefault="007E40D6" w:rsidP="006464F0">
      <w:r w:rsidRPr="007E40D6">
        <w:rPr>
          <w:position w:val="-14"/>
        </w:rPr>
        <w:object w:dxaOrig="540" w:dyaOrig="380">
          <v:shape id="_x0000_i1041" type="#_x0000_t75" style="width:27.15pt;height:19pt" o:ole="">
            <v:imagedata r:id="rId40" o:title=""/>
          </v:shape>
          <o:OLEObject Type="Embed" ProgID="Equation.DSMT4" ShapeID="_x0000_i1041" DrawAspect="Content" ObjectID="_1351420556" r:id="rId41"/>
        </w:object>
      </w:r>
      <w:r>
        <w:t xml:space="preserve"> </w:t>
      </w:r>
      <w:proofErr w:type="gramStart"/>
      <w:r>
        <w:t>is</w:t>
      </w:r>
      <w:proofErr w:type="gramEnd"/>
      <w:r>
        <w:t xml:space="preserve"> the catch</w:t>
      </w:r>
      <w:r w:rsidR="00003840">
        <w:t xml:space="preserve"> taken in year </w:t>
      </w:r>
      <w:r w:rsidR="00003840" w:rsidRPr="00003840">
        <w:rPr>
          <w:position w:val="-10"/>
        </w:rPr>
        <w:object w:dxaOrig="220" w:dyaOrig="260">
          <v:shape id="_x0000_i1042" type="#_x0000_t75" style="width:10.85pt;height:12.9pt" o:ole="">
            <v:imagedata r:id="rId42" o:title=""/>
          </v:shape>
          <o:OLEObject Type="Embed" ProgID="Equation.DSMT4" ShapeID="_x0000_i1042" DrawAspect="Content" ObjectID="_1351420557" r:id="rId43"/>
        </w:object>
      </w:r>
      <w:r w:rsidR="00003840">
        <w:t xml:space="preserve"> around island </w:t>
      </w:r>
      <w:r w:rsidR="00003840" w:rsidRPr="00003840">
        <w:rPr>
          <w:position w:val="-6"/>
        </w:rPr>
        <w:object w:dxaOrig="139" w:dyaOrig="260">
          <v:shape id="_x0000_i1043" type="#_x0000_t75" style="width:6.8pt;height:12.9pt" o:ole="">
            <v:imagedata r:id="rId44" o:title=""/>
          </v:shape>
          <o:OLEObject Type="Embed" ProgID="Equation.DSMT4" ShapeID="_x0000_i1043" DrawAspect="Content" ObjectID="_1351420558" r:id="rId45"/>
        </w:object>
      </w:r>
      <w:r w:rsidR="00003840">
        <w:t xml:space="preserve"> of pelagic species </w:t>
      </w:r>
      <w:r w:rsidR="00003840" w:rsidRPr="00003840">
        <w:rPr>
          <w:position w:val="-10"/>
        </w:rPr>
        <w:object w:dxaOrig="240" w:dyaOrig="260">
          <v:shape id="_x0000_i1044" type="#_x0000_t75" style="width:12.25pt;height:12.9pt" o:ole="">
            <v:imagedata r:id="rId46" o:title=""/>
          </v:shape>
          <o:OLEObject Type="Embed" ProgID="Equation.DSMT4" ShapeID="_x0000_i1044" DrawAspect="Content" ObjectID="_1351420559" r:id="rId47"/>
        </w:object>
      </w:r>
      <w:r w:rsidR="00003840">
        <w:t xml:space="preserve">, where </w:t>
      </w:r>
      <w:r w:rsidR="00003840" w:rsidRPr="007E40D6">
        <w:rPr>
          <w:position w:val="-10"/>
        </w:rPr>
        <w:object w:dxaOrig="240" w:dyaOrig="260">
          <v:shape id="_x0000_i1045" type="#_x0000_t75" style="width:12.25pt;height:12.9pt" o:ole="">
            <v:imagedata r:id="rId48" o:title=""/>
          </v:shape>
          <o:OLEObject Type="Embed" ProgID="Equation.DSMT4" ShapeID="_x0000_i1045" DrawAspect="Content" ObjectID="_1351420560" r:id="rId49"/>
        </w:object>
      </w:r>
      <w:r w:rsidR="00003840">
        <w:t xml:space="preserve"> refers to</w:t>
      </w:r>
      <w:r w:rsidR="00253C9A">
        <w:t xml:space="preserve"> either sardine, anchovy or the two combined</w:t>
      </w:r>
      <w:r w:rsidR="00AE1C40">
        <w:t>, and</w:t>
      </w:r>
    </w:p>
    <w:p w:rsidR="00820695" w:rsidRDefault="007E40D6" w:rsidP="006464F0">
      <w:r w:rsidRPr="007E40D6">
        <w:rPr>
          <w:position w:val="-14"/>
        </w:rPr>
        <w:object w:dxaOrig="420" w:dyaOrig="400">
          <v:shape id="_x0000_i1046" type="#_x0000_t75" style="width:21.05pt;height:19.7pt" o:ole="">
            <v:imagedata r:id="rId50" o:title=""/>
          </v:shape>
          <o:OLEObject Type="Embed" ProgID="Equation.DSMT4" ShapeID="_x0000_i1046" DrawAspect="Content" ObjectID="_1351420561" r:id="rId51"/>
        </w:object>
      </w:r>
      <w:r>
        <w:t xml:space="preserve"> </w:t>
      </w:r>
      <w:proofErr w:type="gramStart"/>
      <w:r>
        <w:t>is</w:t>
      </w:r>
      <w:proofErr w:type="gramEnd"/>
      <w:r>
        <w:t xml:space="preserve"> the average catch around island </w:t>
      </w:r>
      <w:r w:rsidRPr="007E40D6">
        <w:rPr>
          <w:position w:val="-6"/>
        </w:rPr>
        <w:object w:dxaOrig="139" w:dyaOrig="260">
          <v:shape id="_x0000_i1047" type="#_x0000_t75" style="width:6.8pt;height:12.9pt" o:ole="">
            <v:imagedata r:id="rId52" o:title=""/>
          </v:shape>
          <o:OLEObject Type="Embed" ProgID="Equation.DSMT4" ShapeID="_x0000_i1047" DrawAspect="Content" ObjectID="_1351420562" r:id="rId53"/>
        </w:object>
      </w:r>
      <w:r>
        <w:t xml:space="preserve"> of pelagic</w:t>
      </w:r>
      <w:r w:rsidR="00003840">
        <w:t xml:space="preserve"> </w:t>
      </w:r>
      <w:r>
        <w:t>s</w:t>
      </w:r>
      <w:r w:rsidR="00003840">
        <w:t>pecies</w:t>
      </w:r>
      <w:r w:rsidR="00820695">
        <w:t xml:space="preserve"> </w:t>
      </w:r>
      <w:r w:rsidR="00820695" w:rsidRPr="00820695">
        <w:rPr>
          <w:position w:val="-10"/>
        </w:rPr>
        <w:object w:dxaOrig="240" w:dyaOrig="260">
          <v:shape id="_x0000_i1048" type="#_x0000_t75" style="width:12.25pt;height:12.9pt" o:ole="">
            <v:imagedata r:id="rId54" o:title=""/>
          </v:shape>
          <o:OLEObject Type="Embed" ProgID="Equation.DSMT4" ShapeID="_x0000_i1048" DrawAspect="Content" ObjectID="_1351420563" r:id="rId55"/>
        </w:object>
      </w:r>
      <w:r w:rsidR="00003840">
        <w:t>,</w:t>
      </w:r>
      <w:r>
        <w:t xml:space="preserve"> calculated over the years for which there is penguin data available for island </w:t>
      </w:r>
      <w:r w:rsidRPr="007E40D6">
        <w:rPr>
          <w:position w:val="-6"/>
        </w:rPr>
        <w:object w:dxaOrig="139" w:dyaOrig="260">
          <v:shape id="_x0000_i1049" type="#_x0000_t75" style="width:6.8pt;height:12.9pt" o:ole="">
            <v:imagedata r:id="rId56" o:title=""/>
          </v:shape>
          <o:OLEObject Type="Embed" ProgID="Equation.DSMT4" ShapeID="_x0000_i1049" DrawAspect="Content" ObjectID="_1351420564" r:id="rId57"/>
        </w:object>
      </w:r>
      <w:r>
        <w:t xml:space="preserve"> for </w:t>
      </w:r>
      <w:r w:rsidR="00003840">
        <w:t>the</w:t>
      </w:r>
      <w:r>
        <w:t xml:space="preserve"> model</w:t>
      </w:r>
      <w:r w:rsidR="00003840">
        <w:t xml:space="preserve"> concerned</w:t>
      </w:r>
      <w:r>
        <w:t>.</w:t>
      </w:r>
    </w:p>
    <w:p w:rsidR="006464F0" w:rsidRPr="006464F0" w:rsidRDefault="006464F0" w:rsidP="006464F0">
      <w:r>
        <w:t xml:space="preserve">An alternative form </w:t>
      </w:r>
      <w:r w:rsidR="002E341D">
        <w:t>i</w:t>
      </w:r>
      <w:r>
        <w:t xml:space="preserve">s considered where the year effect </w:t>
      </w:r>
      <w:r w:rsidR="00F81DF6" w:rsidRPr="00F81DF6">
        <w:rPr>
          <w:position w:val="-14"/>
        </w:rPr>
        <w:object w:dxaOrig="300" w:dyaOrig="380">
          <v:shape id="_x0000_i1050" type="#_x0000_t75" style="width:14.95pt;height:19pt" o:ole="">
            <v:imagedata r:id="rId58" o:title=""/>
          </v:shape>
          <o:OLEObject Type="Embed" ProgID="Equation.DSMT4" ShapeID="_x0000_i1050" DrawAspect="Content" ObjectID="_1351420565" r:id="rId59"/>
        </w:object>
      </w:r>
      <w:r w:rsidR="00F81DF6">
        <w:t xml:space="preserve"> </w:t>
      </w:r>
      <w:r w:rsidR="002E341D">
        <w:t>i</w:t>
      </w:r>
      <w:r w:rsidR="0086676A">
        <w:t xml:space="preserve">s replaced by </w:t>
      </w:r>
      <w:r w:rsidR="00820695">
        <w:t xml:space="preserve">the </w:t>
      </w:r>
      <w:r w:rsidR="0086676A">
        <w:t xml:space="preserve">parameter </w:t>
      </w:r>
      <w:r w:rsidR="00820695" w:rsidRPr="00820695">
        <w:rPr>
          <w:position w:val="-10"/>
        </w:rPr>
        <w:object w:dxaOrig="200" w:dyaOrig="260">
          <v:shape id="_x0000_i1051" type="#_x0000_t75" style="width:10.2pt;height:12.9pt" o:ole="">
            <v:imagedata r:id="rId60" o:title=""/>
          </v:shape>
          <o:OLEObject Type="Embed" ProgID="Equation.DSMT4" ShapeID="_x0000_i1051" DrawAspect="Content" ObjectID="_1351420566" r:id="rId61"/>
        </w:object>
      </w:r>
      <w:r w:rsidR="00F81DF6">
        <w:t>multiplied by the</w:t>
      </w:r>
      <w:r w:rsidR="0086676A">
        <w:t xml:space="preserve"> annual pelagic biomass</w:t>
      </w:r>
      <w:r w:rsidR="00820695">
        <w:t xml:space="preserve"> </w:t>
      </w:r>
      <w:r w:rsidR="00901C62" w:rsidRPr="00901C62">
        <w:rPr>
          <w:position w:val="-16"/>
        </w:rPr>
        <w:object w:dxaOrig="639" w:dyaOrig="400">
          <v:shape id="_x0000_i1052" type="#_x0000_t75" style="width:31.9pt;height:19.7pt" o:ole="">
            <v:imagedata r:id="rId62" o:title=""/>
          </v:shape>
          <o:OLEObject Type="Embed" ProgID="Equation.DSMT4" ShapeID="_x0000_i1052" DrawAspect="Content" ObjectID="_1351420567" r:id="rId63"/>
        </w:object>
      </w:r>
      <w:r w:rsidR="00F81DF6">
        <w:t xml:space="preserve"> where </w:t>
      </w:r>
      <w:r w:rsidR="00F81DF6" w:rsidRPr="00F81DF6">
        <w:rPr>
          <w:position w:val="-10"/>
        </w:rPr>
        <w:object w:dxaOrig="200" w:dyaOrig="260">
          <v:shape id="_x0000_i1053" type="#_x0000_t75" style="width:10.2pt;height:12.9pt" o:ole="">
            <v:imagedata r:id="rId64" o:title=""/>
          </v:shape>
          <o:OLEObject Type="Embed" ProgID="Equation.DSMT4" ShapeID="_x0000_i1053" DrawAspect="Content" ObjectID="_1351420568" r:id="rId65"/>
        </w:object>
      </w:r>
      <w:r w:rsidR="00F81DF6">
        <w:t xml:space="preserve"> refers to either the November adult biomass or the May recruit biomass</w:t>
      </w:r>
      <w:r w:rsidR="00AE1C40">
        <w:t xml:space="preserve">. If this relationship with biomass accounts for much of the year effect </w:t>
      </w:r>
      <w:r w:rsidR="00AE1C40" w:rsidRPr="00820695">
        <w:rPr>
          <w:position w:val="-14"/>
        </w:rPr>
        <w:object w:dxaOrig="300" w:dyaOrig="380">
          <v:shape id="_x0000_i1054" type="#_x0000_t75" style="width:14.95pt;height:19pt" o:ole="">
            <v:imagedata r:id="rId36" o:title=""/>
          </v:shape>
          <o:OLEObject Type="Embed" ProgID="Equation.DSMT4" ShapeID="_x0000_i1054" DrawAspect="Content" ObjectID="_1351420569" r:id="rId66"/>
        </w:object>
      </w:r>
      <w:r w:rsidR="002E341D">
        <w:t xml:space="preserve"> in equations </w:t>
      </w:r>
      <w:r w:rsidR="002C17B2">
        <w:fldChar w:fldCharType="begin"/>
      </w:r>
      <w:r w:rsidR="007A57CB">
        <w:instrText xml:space="preserve"> GOTOBUTTON ZEqnNum528628  \* MERGEFORMAT </w:instrText>
      </w:r>
      <w:fldSimple w:instr=" REF ZEqnNum528628 \* Charformat \! \* MERGEFORMAT ">
        <w:r w:rsidR="00A3600A">
          <w:instrText>(1)</w:instrText>
        </w:r>
      </w:fldSimple>
      <w:r w:rsidR="002C17B2">
        <w:fldChar w:fldCharType="end"/>
      </w:r>
      <w:r w:rsidR="007A57CB">
        <w:t>–</w:t>
      </w:r>
      <w:r w:rsidR="002C17B2">
        <w:fldChar w:fldCharType="begin"/>
      </w:r>
      <w:r w:rsidR="007A57CB">
        <w:instrText xml:space="preserve"> GOTOBUTTON ZEqnNum340624  \* MERGEFORMAT </w:instrText>
      </w:r>
      <w:fldSimple w:instr=" REF ZEqnNum340624 \* Charformat \! \* MERGEFORMAT ">
        <w:r w:rsidR="00A3600A">
          <w:instrText>(4)</w:instrText>
        </w:r>
      </w:fldSimple>
      <w:r w:rsidR="002C17B2">
        <w:fldChar w:fldCharType="end"/>
      </w:r>
      <w:r w:rsidR="002E341D">
        <w:t xml:space="preserve">, since </w:t>
      </w:r>
      <w:r w:rsidR="00C438C8">
        <w:t>this alternative form</w:t>
      </w:r>
      <w:r w:rsidR="002E341D">
        <w:t xml:space="preserve"> involves </w:t>
      </w:r>
      <w:r w:rsidR="007A57CB">
        <w:t>fewer</w:t>
      </w:r>
      <w:r w:rsidR="002E341D">
        <w:t xml:space="preserve"> estimable parameters it can potentially yield more precise estimates of the key </w:t>
      </w:r>
      <w:r w:rsidR="002E341D" w:rsidRPr="00820695">
        <w:rPr>
          <w:position w:val="-12"/>
        </w:rPr>
        <w:object w:dxaOrig="240" w:dyaOrig="360">
          <v:shape id="_x0000_i1055" type="#_x0000_t75" style="width:12.25pt;height:18.35pt" o:ole="">
            <v:imagedata r:id="rId38" o:title=""/>
          </v:shape>
          <o:OLEObject Type="Embed" ProgID="Equation.DSMT4" ShapeID="_x0000_i1055" DrawAspect="Content" ObjectID="_1351420570" r:id="rId67"/>
        </w:object>
      </w:r>
      <w:r w:rsidR="002E341D">
        <w:t xml:space="preserve"> parameters.</w:t>
      </w:r>
    </w:p>
    <w:p w:rsidR="0086676A" w:rsidRDefault="0086676A" w:rsidP="0086676A">
      <w:pPr>
        <w:pStyle w:val="MTDisplayEquation"/>
      </w:pPr>
      <w:r>
        <w:lastRenderedPageBreak/>
        <w:tab/>
      </w:r>
      <w:r w:rsidR="00901C62" w:rsidRPr="00820695">
        <w:rPr>
          <w:position w:val="-32"/>
        </w:rPr>
        <w:object w:dxaOrig="3879" w:dyaOrig="740">
          <v:shape id="_x0000_i1056" type="#_x0000_t75" style="width:194.25pt;height:36.7pt" o:ole="">
            <v:imagedata r:id="rId68" o:title=""/>
          </v:shape>
          <o:OLEObject Type="Embed" ProgID="Equation.DSMT4" ShapeID="_x0000_i1056" DrawAspect="Content" ObjectID="_1351420571" r:id="rId69"/>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bookmarkStart w:id="3" w:name="ZEqnNum621953"/>
      <w:r>
        <w:instrText>(</w:instrText>
      </w:r>
      <w:fldSimple w:instr=" SEQ MTEqn \c \* Arabic \* MERGEFORMAT ">
        <w:r w:rsidR="00A3600A">
          <w:rPr>
            <w:noProof/>
          </w:rPr>
          <w:instrText>5</w:instrText>
        </w:r>
      </w:fldSimple>
      <w:r>
        <w:instrText>)</w:instrText>
      </w:r>
      <w:bookmarkEnd w:id="3"/>
      <w:r w:rsidR="002C17B2">
        <w:fldChar w:fldCharType="end"/>
      </w:r>
    </w:p>
    <w:p w:rsidR="0086676A" w:rsidRDefault="0086676A" w:rsidP="0086676A">
      <w:pPr>
        <w:pStyle w:val="MTDisplayEquation"/>
      </w:pPr>
      <w:r>
        <w:tab/>
      </w:r>
      <w:r w:rsidR="00901C62" w:rsidRPr="00820695">
        <w:rPr>
          <w:position w:val="-32"/>
        </w:rPr>
        <w:object w:dxaOrig="3660" w:dyaOrig="740">
          <v:shape id="_x0000_i1057" type="#_x0000_t75" style="width:182.7pt;height:36.7pt" o:ole="">
            <v:imagedata r:id="rId70" o:title=""/>
          </v:shape>
          <o:OLEObject Type="Embed" ProgID="Equation.DSMT4" ShapeID="_x0000_i1057" DrawAspect="Content" ObjectID="_1351420572" r:id="rId71"/>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r>
        <w:instrText>(</w:instrText>
      </w:r>
      <w:fldSimple w:instr=" SEQ MTEqn \c \* Arabic \* MERGEFORMAT ">
        <w:r w:rsidR="00A3600A">
          <w:rPr>
            <w:noProof/>
          </w:rPr>
          <w:instrText>6</w:instrText>
        </w:r>
      </w:fldSimple>
      <w:r>
        <w:instrText>)</w:instrText>
      </w:r>
      <w:r w:rsidR="002C17B2">
        <w:fldChar w:fldCharType="end"/>
      </w:r>
    </w:p>
    <w:p w:rsidR="0086676A" w:rsidRPr="006464F0" w:rsidRDefault="0086676A" w:rsidP="0086676A">
      <w:pPr>
        <w:pStyle w:val="MTDisplayEquation"/>
      </w:pPr>
      <w:r>
        <w:tab/>
      </w:r>
      <w:r w:rsidR="00901C62" w:rsidRPr="006464F0">
        <w:rPr>
          <w:position w:val="-34"/>
        </w:rPr>
        <w:object w:dxaOrig="4000" w:dyaOrig="800">
          <v:shape id="_x0000_i1058" type="#_x0000_t75" style="width:199.7pt;height:40.1pt" o:ole="">
            <v:imagedata r:id="rId72" o:title=""/>
          </v:shape>
          <o:OLEObject Type="Embed" ProgID="Equation.DSMT4" ShapeID="_x0000_i1058" DrawAspect="Content" ObjectID="_1351420573" r:id="rId73"/>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bookmarkStart w:id="4" w:name="ZEqnNum493042"/>
      <w:r>
        <w:instrText>(</w:instrText>
      </w:r>
      <w:fldSimple w:instr=" SEQ MTEqn \c \* Arabic \* MERGEFORMAT ">
        <w:r w:rsidR="00A3600A">
          <w:rPr>
            <w:noProof/>
          </w:rPr>
          <w:instrText>7</w:instrText>
        </w:r>
      </w:fldSimple>
      <w:r>
        <w:instrText>)</w:instrText>
      </w:r>
      <w:bookmarkEnd w:id="4"/>
      <w:r w:rsidR="002C17B2">
        <w:fldChar w:fldCharType="end"/>
      </w:r>
    </w:p>
    <w:p w:rsidR="0086676A" w:rsidRDefault="0086676A" w:rsidP="0086676A">
      <w:pPr>
        <w:pStyle w:val="MTDisplayEquation"/>
      </w:pPr>
      <w:r>
        <w:tab/>
      </w:r>
      <w:r w:rsidR="00451B07" w:rsidRPr="006464F0">
        <w:rPr>
          <w:position w:val="-34"/>
        </w:rPr>
        <w:object w:dxaOrig="4020" w:dyaOrig="800">
          <v:shape id="_x0000_i1059" type="#_x0000_t75" style="width:201.05pt;height:40.1pt" o:ole="">
            <v:imagedata r:id="rId74" o:title=""/>
          </v:shape>
          <o:OLEObject Type="Embed" ProgID="Equation.DSMT4" ShapeID="_x0000_i1059" DrawAspect="Content" ObjectID="_1351420574" r:id="rId75"/>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bookmarkStart w:id="5" w:name="ZEqnNum247455"/>
      <w:r>
        <w:instrText>(</w:instrText>
      </w:r>
      <w:fldSimple w:instr=" SEQ MTEqn \c \* Arabic \* MERGEFORMAT ">
        <w:r w:rsidR="00A3600A">
          <w:rPr>
            <w:noProof/>
          </w:rPr>
          <w:instrText>8</w:instrText>
        </w:r>
      </w:fldSimple>
      <w:r>
        <w:instrText>)</w:instrText>
      </w:r>
      <w:bookmarkEnd w:id="5"/>
      <w:r w:rsidR="002C17B2">
        <w:fldChar w:fldCharType="end"/>
      </w:r>
    </w:p>
    <w:p w:rsidR="00862EE4" w:rsidRDefault="00901C62" w:rsidP="0086676A">
      <w:pPr>
        <w:pStyle w:val="MTDisplayEquation"/>
      </w:pPr>
      <w:r>
        <w:t xml:space="preserve">Since </w:t>
      </w:r>
      <w:r w:rsidR="00862EE4">
        <w:t xml:space="preserve">November is closer to the following year’s breeding season, </w:t>
      </w:r>
      <w:r w:rsidR="00862EE4" w:rsidRPr="00862EE4">
        <w:rPr>
          <w:position w:val="-14"/>
        </w:rPr>
        <w:object w:dxaOrig="980" w:dyaOrig="380">
          <v:shape id="_x0000_i1060" type="#_x0000_t75" style="width:48.9pt;height:19pt" o:ole="">
            <v:imagedata r:id="rId76" o:title=""/>
          </v:shape>
          <o:OLEObject Type="Embed" ProgID="Equation.DSMT4" ShapeID="_x0000_i1060" DrawAspect="Content" ObjectID="_1351420575" r:id="rId77"/>
        </w:object>
      </w:r>
      <w:r w:rsidR="00862EE4">
        <w:t xml:space="preserve"> when </w:t>
      </w:r>
      <w:r w:rsidR="00862EE4" w:rsidRPr="00862EE4">
        <w:rPr>
          <w:position w:val="-10"/>
        </w:rPr>
        <w:object w:dxaOrig="200" w:dyaOrig="260">
          <v:shape id="_x0000_i1061" type="#_x0000_t75" style="width:10.2pt;height:12.9pt" o:ole="">
            <v:imagedata r:id="rId78" o:title=""/>
          </v:shape>
          <o:OLEObject Type="Embed" ProgID="Equation.DSMT4" ShapeID="_x0000_i1061" DrawAspect="Content" ObjectID="_1351420576" r:id="rId79"/>
        </w:object>
      </w:r>
      <w:r w:rsidR="00862EE4">
        <w:t xml:space="preserve"> denotes the November adult biomass while </w:t>
      </w:r>
      <w:r w:rsidR="00862EE4" w:rsidRPr="00862EE4">
        <w:rPr>
          <w:position w:val="-14"/>
        </w:rPr>
        <w:object w:dxaOrig="680" w:dyaOrig="380">
          <v:shape id="_x0000_i1062" type="#_x0000_t75" style="width:33.95pt;height:19pt" o:ole="">
            <v:imagedata r:id="rId80" o:title=""/>
          </v:shape>
          <o:OLEObject Type="Embed" ProgID="Equation.DSMT4" ShapeID="_x0000_i1062" DrawAspect="Content" ObjectID="_1351420577" r:id="rId81"/>
        </w:object>
      </w:r>
      <w:r w:rsidR="00862EE4">
        <w:t xml:space="preserve"> when </w:t>
      </w:r>
      <w:r w:rsidR="00862EE4" w:rsidRPr="00862EE4">
        <w:rPr>
          <w:position w:val="-10"/>
        </w:rPr>
        <w:object w:dxaOrig="200" w:dyaOrig="260">
          <v:shape id="_x0000_i1063" type="#_x0000_t75" style="width:10.2pt;height:12.9pt" o:ole="">
            <v:imagedata r:id="rId82" o:title=""/>
          </v:shape>
          <o:OLEObject Type="Embed" ProgID="Equation.DSMT4" ShapeID="_x0000_i1063" DrawAspect="Content" ObjectID="_1351420578" r:id="rId83"/>
        </w:object>
      </w:r>
      <w:r w:rsidR="00862EE4">
        <w:t xml:space="preserve"> denotes the May recruit biomass.</w:t>
      </w:r>
    </w:p>
    <w:p w:rsidR="00146209" w:rsidRDefault="00CA467F" w:rsidP="0086676A">
      <w:pPr>
        <w:pStyle w:val="MTDisplayEquation"/>
      </w:pPr>
      <w:r>
        <w:t xml:space="preserve">The parameters of </w:t>
      </w:r>
      <w:r w:rsidR="00F81DF6">
        <w:t xml:space="preserve">particular </w:t>
      </w:r>
      <w:r>
        <w:t xml:space="preserve">interest are the </w:t>
      </w:r>
      <w:r w:rsidRPr="00CA467F">
        <w:rPr>
          <w:position w:val="-12"/>
        </w:rPr>
        <w:object w:dxaOrig="240" w:dyaOrig="360">
          <v:shape id="_x0000_i1064" type="#_x0000_t75" style="width:12.25pt;height:18.35pt" o:ole="">
            <v:imagedata r:id="rId84" o:title=""/>
          </v:shape>
          <o:OLEObject Type="Embed" ProgID="Equation.DSMT4" ShapeID="_x0000_i1064" DrawAspect="Content" ObjectID="_1351420579" r:id="rId85"/>
        </w:object>
      </w:r>
      <w:r>
        <w:t xml:space="preserve"> </w:t>
      </w:r>
      <w:proofErr w:type="gramStart"/>
      <w:r>
        <w:t xml:space="preserve">and </w:t>
      </w:r>
      <w:proofErr w:type="gramEnd"/>
      <w:r w:rsidRPr="00CA467F">
        <w:rPr>
          <w:position w:val="-10"/>
        </w:rPr>
        <w:object w:dxaOrig="200" w:dyaOrig="260">
          <v:shape id="_x0000_i1065" type="#_x0000_t75" style="width:10.2pt;height:12.9pt" o:ole="">
            <v:imagedata r:id="rId86" o:title=""/>
          </v:shape>
          <o:OLEObject Type="Embed" ProgID="Equation.DSMT4" ShapeID="_x0000_i1065" DrawAspect="Content" ObjectID="_1351420580" r:id="rId87"/>
        </w:object>
      </w:r>
      <w:r>
        <w:t xml:space="preserve">, which </w:t>
      </w:r>
      <w:r w:rsidR="00F81DF6">
        <w:t xml:space="preserve">respectively </w:t>
      </w:r>
      <w:r>
        <w:t>relate commercial fishery catches and pelagic abundance to the penguin response variables</w:t>
      </w:r>
      <w:r w:rsidR="00F81DF6">
        <w:t>.</w:t>
      </w:r>
    </w:p>
    <w:p w:rsidR="00901C62" w:rsidRDefault="00901C62" w:rsidP="00987DCD">
      <w:pPr>
        <w:pStyle w:val="Heading1"/>
      </w:pPr>
      <w:r>
        <w:t>Results</w:t>
      </w:r>
    </w:p>
    <w:p w:rsidR="00253C9A" w:rsidRDefault="00901C62" w:rsidP="00901C62">
      <w:r>
        <w:t xml:space="preserve">The values of the estimated parameters </w:t>
      </w:r>
      <w:r w:rsidRPr="00901C62">
        <w:rPr>
          <w:position w:val="-10"/>
        </w:rPr>
        <w:object w:dxaOrig="200" w:dyaOrig="260">
          <v:shape id="_x0000_i1066" type="#_x0000_t75" style="width:10.2pt;height:12.9pt" o:ole="">
            <v:imagedata r:id="rId88" o:title=""/>
          </v:shape>
          <o:OLEObject Type="Embed" ProgID="Equation.DSMT4" ShapeID="_x0000_i1066" DrawAspect="Content" ObjectID="_1351420581" r:id="rId89"/>
        </w:object>
      </w:r>
      <w:r>
        <w:t xml:space="preserve"> and </w:t>
      </w:r>
      <w:r w:rsidRPr="00901C62">
        <w:rPr>
          <w:position w:val="-12"/>
        </w:rPr>
        <w:object w:dxaOrig="240" w:dyaOrig="360">
          <v:shape id="_x0000_i1067" type="#_x0000_t75" style="width:12.25pt;height:18.35pt" o:ole="">
            <v:imagedata r:id="rId90" o:title=""/>
          </v:shape>
          <o:OLEObject Type="Embed" ProgID="Equation.DSMT4" ShapeID="_x0000_i1067" DrawAspect="Content" ObjectID="_1351420582" r:id="rId91"/>
        </w:object>
      </w:r>
      <w:r>
        <w:t xml:space="preserve"> are given in </w:t>
      </w:r>
      <w:r w:rsidR="002C17B2">
        <w:fldChar w:fldCharType="begin"/>
      </w:r>
      <w:r>
        <w:instrText xml:space="preserve"> REF _Ref270009495 \h </w:instrText>
      </w:r>
      <w:r w:rsidR="002C17B2">
        <w:fldChar w:fldCharType="separate"/>
      </w:r>
      <w:r w:rsidR="00A3600A">
        <w:t xml:space="preserve">Table </w:t>
      </w:r>
      <w:r w:rsidR="00A3600A">
        <w:rPr>
          <w:noProof/>
        </w:rPr>
        <w:t>7</w:t>
      </w:r>
      <w:r w:rsidR="002C17B2">
        <w:fldChar w:fldCharType="end"/>
      </w:r>
      <w:r>
        <w:t xml:space="preserve">, along with standard errors and significance levels. Note that no estimates are given for model </w:t>
      </w:r>
      <w:r w:rsidR="002C17B2">
        <w:fldChar w:fldCharType="begin"/>
      </w:r>
      <w:r>
        <w:instrText xml:space="preserve"> GOTOBUTTON ZEqnNum340624  \* MERGEFORMAT </w:instrText>
      </w:r>
      <w:fldSimple w:instr=" REF ZEqnNum340624 \* Charformat \! \* MERGEFORMAT ">
        <w:r w:rsidR="00A3600A">
          <w:instrText>(4)</w:instrText>
        </w:r>
      </w:fldSimple>
      <w:r w:rsidR="002C17B2">
        <w:fldChar w:fldCharType="end"/>
      </w:r>
      <w:r>
        <w:t xml:space="preserve"> since there </w:t>
      </w:r>
      <w:r w:rsidR="002E341D">
        <w:t>proved to be</w:t>
      </w:r>
      <w:r>
        <w:t xml:space="preserve"> insufficient data for reliable estimat</w:t>
      </w:r>
      <w:r w:rsidR="002E341D">
        <w:t>ion</w:t>
      </w:r>
      <w:r>
        <w:t xml:space="preserve"> in this case.</w:t>
      </w:r>
    </w:p>
    <w:p w:rsidR="002E341D" w:rsidRDefault="002C17B2" w:rsidP="00901C62">
      <w:r>
        <w:fldChar w:fldCharType="begin"/>
      </w:r>
      <w:r w:rsidR="00923CBF">
        <w:instrText xml:space="preserve"> REF _Ref270062356 \h </w:instrText>
      </w:r>
      <w:r>
        <w:fldChar w:fldCharType="separate"/>
      </w:r>
      <w:r w:rsidR="00A3600A">
        <w:t xml:space="preserve">Table </w:t>
      </w:r>
      <w:r w:rsidR="00A3600A">
        <w:rPr>
          <w:noProof/>
        </w:rPr>
        <w:t>8</w:t>
      </w:r>
      <w:r>
        <w:fldChar w:fldCharType="end"/>
      </w:r>
      <w:r w:rsidR="00025B8F">
        <w:t xml:space="preserve"> </w:t>
      </w:r>
      <w:r w:rsidR="00025B8F" w:rsidRPr="00025B8F">
        <w:rPr>
          <w:lang w:val="en-GB"/>
        </w:rPr>
        <w:t>summarises</w:t>
      </w:r>
      <w:r w:rsidR="00025B8F">
        <w:t xml:space="preserve"> the number of occurrences of parameter estimates with positive and negative signs.</w:t>
      </w:r>
    </w:p>
    <w:p w:rsidR="00253C9A" w:rsidRDefault="00253C9A" w:rsidP="00987DCD">
      <w:pPr>
        <w:pStyle w:val="Heading1"/>
      </w:pPr>
      <w:r>
        <w:t>Analysis</w:t>
      </w:r>
    </w:p>
    <w:p w:rsidR="00253C9A" w:rsidRDefault="00253C9A" w:rsidP="00253C9A">
      <w:r>
        <w:t xml:space="preserve">The estimates of the GLM </w:t>
      </w:r>
      <w:r w:rsidRPr="00253C9A">
        <w:rPr>
          <w:position w:val="-12"/>
        </w:rPr>
        <w:object w:dxaOrig="240" w:dyaOrig="360">
          <v:shape id="_x0000_i1068" type="#_x0000_t75" style="width:12.25pt;height:18.35pt" o:ole="">
            <v:imagedata r:id="rId92" o:title=""/>
          </v:shape>
          <o:OLEObject Type="Embed" ProgID="Equation.DSMT4" ShapeID="_x0000_i1068" DrawAspect="Content" ObjectID="_1351420583" r:id="rId93"/>
        </w:object>
      </w:r>
      <w:r>
        <w:t xml:space="preserve"> parameters may be used to calculate estimates for the change in the </w:t>
      </w:r>
      <w:r w:rsidR="002E341D">
        <w:t xml:space="preserve">penguin </w:t>
      </w:r>
      <w:r>
        <w:t xml:space="preserve">population growth rate </w:t>
      </w:r>
      <w:r w:rsidR="002E341D">
        <w:t>to be expected from</w:t>
      </w:r>
      <w:r>
        <w:t xml:space="preserve"> stopping fishing in the vicinity of the islands.</w:t>
      </w:r>
    </w:p>
    <w:p w:rsidR="0093279F" w:rsidRDefault="002E341D" w:rsidP="00253C9A">
      <w:r>
        <w:t xml:space="preserve">Assuming </w:t>
      </w:r>
      <w:r w:rsidR="007A57CB">
        <w:t xml:space="preserve">reproductive </w:t>
      </w:r>
      <w:r>
        <w:t>maturity occurs at age 4, t</w:t>
      </w:r>
      <w:r w:rsidR="0093279F">
        <w:t>he basic penguin population model is</w:t>
      </w:r>
      <w:r w:rsidR="00C438C8">
        <w:t>:</w:t>
      </w:r>
    </w:p>
    <w:p w:rsidR="0093279F" w:rsidRDefault="0093279F" w:rsidP="0093279F">
      <w:pPr>
        <w:pStyle w:val="MTDisplayEquation"/>
      </w:pPr>
      <w:r>
        <w:tab/>
      </w:r>
      <w:r w:rsidRPr="0093279F">
        <w:rPr>
          <w:position w:val="-14"/>
        </w:rPr>
        <w:object w:dxaOrig="2460" w:dyaOrig="400">
          <v:shape id="_x0000_i1069" type="#_x0000_t75" style="width:122.95pt;height:19.7pt" o:ole="">
            <v:imagedata r:id="rId94" o:title=""/>
          </v:shape>
          <o:OLEObject Type="Embed" ProgID="Equation.DSMT4" ShapeID="_x0000_i1069" DrawAspect="Content" ObjectID="_1351420584" r:id="rId95"/>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r>
        <w:instrText>(</w:instrText>
      </w:r>
      <w:fldSimple w:instr=" SEQ MTEqn \c \* Arabic \* MERGEFORMAT ">
        <w:r w:rsidR="00A3600A">
          <w:rPr>
            <w:noProof/>
          </w:rPr>
          <w:instrText>9</w:instrText>
        </w:r>
      </w:fldSimple>
      <w:r>
        <w:instrText>)</w:instrText>
      </w:r>
      <w:r w:rsidR="002C17B2">
        <w:fldChar w:fldCharType="end"/>
      </w:r>
    </w:p>
    <w:p w:rsidR="0093279F" w:rsidRDefault="0093279F" w:rsidP="00253C9A">
      <w:proofErr w:type="gramStart"/>
      <w:r>
        <w:t>where</w:t>
      </w:r>
      <w:proofErr w:type="gramEnd"/>
      <w:r>
        <w:t xml:space="preserve"> </w:t>
      </w:r>
      <w:r w:rsidRPr="00253C9A">
        <w:rPr>
          <w:position w:val="-6"/>
        </w:rPr>
        <w:object w:dxaOrig="220" w:dyaOrig="279">
          <v:shape id="_x0000_i1070" type="#_x0000_t75" style="width:10.85pt;height:14.25pt" o:ole="">
            <v:imagedata r:id="rId96" o:title=""/>
          </v:shape>
          <o:OLEObject Type="Embed" ProgID="Equation.DSMT4" ShapeID="_x0000_i1070" DrawAspect="Content" ObjectID="_1351420585" r:id="rId97"/>
        </w:object>
      </w:r>
      <w:r>
        <w:t xml:space="preserve"> is the adult annual survival rate and </w:t>
      </w:r>
      <w:r w:rsidRPr="0093279F">
        <w:rPr>
          <w:position w:val="-4"/>
        </w:rPr>
        <w:object w:dxaOrig="279" w:dyaOrig="260">
          <v:shape id="_x0000_i1071" type="#_x0000_t75" style="width:14.25pt;height:12.9pt" o:ole="">
            <v:imagedata r:id="rId98" o:title=""/>
          </v:shape>
          <o:OLEObject Type="Embed" ProgID="Equation.DSMT4" ShapeID="_x0000_i1071" DrawAspect="Content" ObjectID="_1351420586" r:id="rId99"/>
        </w:object>
      </w:r>
      <w:r>
        <w:t xml:space="preserve"> is a measure </w:t>
      </w:r>
      <w:r w:rsidR="002E341D">
        <w:t>related to egg production and</w:t>
      </w:r>
      <w:r>
        <w:t xml:space="preserve"> fledging success. </w:t>
      </w:r>
      <w:r w:rsidR="00C438C8">
        <w:t>In a steady situation, t</w:t>
      </w:r>
      <w:r w:rsidR="00253C9A">
        <w:t xml:space="preserve">he population growth rate </w:t>
      </w:r>
      <w:r w:rsidR="00253C9A" w:rsidRPr="00253C9A">
        <w:rPr>
          <w:position w:val="-10"/>
        </w:rPr>
        <w:object w:dxaOrig="240" w:dyaOrig="260">
          <v:shape id="_x0000_i1072" type="#_x0000_t75" style="width:12.25pt;height:12.9pt" o:ole="">
            <v:imagedata r:id="rId100" o:title=""/>
          </v:shape>
          <o:OLEObject Type="Embed" ProgID="Equation.DSMT4" ShapeID="_x0000_i1072" DrawAspect="Content" ObjectID="_1351420587" r:id="rId101"/>
        </w:object>
      </w:r>
      <w:r w:rsidR="00253C9A">
        <w:t xml:space="preserve"> is </w:t>
      </w:r>
      <w:r>
        <w:t xml:space="preserve">thus </w:t>
      </w:r>
      <w:r w:rsidR="00253C9A">
        <w:t xml:space="preserve">related to </w:t>
      </w:r>
      <w:r w:rsidRPr="00253C9A">
        <w:rPr>
          <w:position w:val="-6"/>
        </w:rPr>
        <w:object w:dxaOrig="220" w:dyaOrig="279">
          <v:shape id="_x0000_i1073" type="#_x0000_t75" style="width:10.85pt;height:14.25pt" o:ole="">
            <v:imagedata r:id="rId96" o:title=""/>
          </v:shape>
          <o:OLEObject Type="Embed" ProgID="Equation.DSMT4" ShapeID="_x0000_i1073" DrawAspect="Content" ObjectID="_1351420588" r:id="rId102"/>
        </w:object>
      </w:r>
      <w:r>
        <w:t xml:space="preserve"> and </w:t>
      </w:r>
      <w:r w:rsidRPr="0093279F">
        <w:rPr>
          <w:position w:val="-4"/>
        </w:rPr>
        <w:object w:dxaOrig="279" w:dyaOrig="260">
          <v:shape id="_x0000_i1074" type="#_x0000_t75" style="width:14.25pt;height:12.9pt" o:ole="">
            <v:imagedata r:id="rId98" o:title=""/>
          </v:shape>
          <o:OLEObject Type="Embed" ProgID="Equation.DSMT4" ShapeID="_x0000_i1074" DrawAspect="Content" ObjectID="_1351420589" r:id="rId103"/>
        </w:object>
      </w:r>
      <w:r>
        <w:t xml:space="preserve"> as follows:</w:t>
      </w:r>
    </w:p>
    <w:p w:rsidR="0093279F" w:rsidRDefault="0093279F" w:rsidP="0093279F">
      <w:pPr>
        <w:pStyle w:val="MTDisplayEquation"/>
      </w:pPr>
      <w:r>
        <w:tab/>
      </w:r>
      <w:r w:rsidRPr="0093279F">
        <w:rPr>
          <w:position w:val="-10"/>
        </w:rPr>
        <w:object w:dxaOrig="1579" w:dyaOrig="360">
          <v:shape id="_x0000_i1075" type="#_x0000_t75" style="width:78.8pt;height:18.35pt" o:ole="">
            <v:imagedata r:id="rId104" o:title=""/>
          </v:shape>
          <o:OLEObject Type="Embed" ProgID="Equation.DSMT4" ShapeID="_x0000_i1075" DrawAspect="Content" ObjectID="_1351420590" r:id="rId105"/>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bookmarkStart w:id="6" w:name="ZEqnNum542414"/>
      <w:r>
        <w:instrText>(</w:instrText>
      </w:r>
      <w:fldSimple w:instr=" SEQ MTEqn \c \* Arabic \* MERGEFORMAT ">
        <w:r w:rsidR="00A3600A">
          <w:rPr>
            <w:noProof/>
          </w:rPr>
          <w:instrText>10</w:instrText>
        </w:r>
      </w:fldSimple>
      <w:r>
        <w:instrText>)</w:instrText>
      </w:r>
      <w:bookmarkEnd w:id="6"/>
      <w:r w:rsidR="002C17B2">
        <w:fldChar w:fldCharType="end"/>
      </w:r>
    </w:p>
    <w:p w:rsidR="0093279F" w:rsidRDefault="0093279F" w:rsidP="00253C9A">
      <w:r>
        <w:t xml:space="preserve">Differentiating implicitly and solving for </w:t>
      </w:r>
      <w:r w:rsidRPr="0093279F">
        <w:rPr>
          <w:position w:val="-10"/>
        </w:rPr>
        <w:object w:dxaOrig="380" w:dyaOrig="320">
          <v:shape id="_x0000_i1076" type="#_x0000_t75" style="width:19pt;height:16.3pt" o:ole="">
            <v:imagedata r:id="rId106" o:title=""/>
          </v:shape>
          <o:OLEObject Type="Embed" ProgID="Equation.DSMT4" ShapeID="_x0000_i1076" DrawAspect="Content" ObjectID="_1351420591" r:id="rId107"/>
        </w:object>
      </w:r>
      <w:r>
        <w:t xml:space="preserve"> </w:t>
      </w:r>
      <w:r w:rsidR="002E341D">
        <w:t xml:space="preserve">(a change in the growth rate) </w:t>
      </w:r>
      <w:r>
        <w:t>gives:</w:t>
      </w:r>
    </w:p>
    <w:p w:rsidR="0093279F" w:rsidRDefault="0093279F" w:rsidP="0093279F">
      <w:pPr>
        <w:pStyle w:val="MTDisplayEquation"/>
      </w:pPr>
      <w:r>
        <w:lastRenderedPageBreak/>
        <w:tab/>
      </w:r>
      <w:r w:rsidRPr="0093279F">
        <w:rPr>
          <w:position w:val="-28"/>
        </w:rPr>
        <w:object w:dxaOrig="3980" w:dyaOrig="700">
          <v:shape id="_x0000_i1077" type="#_x0000_t75" style="width:199pt;height:35.3pt" o:ole="">
            <v:imagedata r:id="rId108" o:title=""/>
          </v:shape>
          <o:OLEObject Type="Embed" ProgID="Equation.DSMT4" ShapeID="_x0000_i1077" DrawAspect="Content" ObjectID="_1351420592" r:id="rId109"/>
        </w:object>
      </w:r>
      <w:r>
        <w:tab/>
      </w:r>
      <w:r w:rsidR="002C17B2">
        <w:fldChar w:fldCharType="begin"/>
      </w:r>
      <w:r>
        <w:instrText xml:space="preserve"> MACROBUTTON MTPlaceRef \* MERGEFORMAT </w:instrText>
      </w:r>
      <w:r w:rsidR="002C17B2">
        <w:fldChar w:fldCharType="begin"/>
      </w:r>
      <w:r>
        <w:instrText xml:space="preserve"> SEQ MTEqn \h \* MERGEFORMAT </w:instrText>
      </w:r>
      <w:r w:rsidR="002C17B2">
        <w:fldChar w:fldCharType="end"/>
      </w:r>
      <w:r>
        <w:instrText>(</w:instrText>
      </w:r>
      <w:fldSimple w:instr=" SEQ MTEqn \c \* Arabic \* MERGEFORMAT ">
        <w:r w:rsidR="00A3600A">
          <w:rPr>
            <w:noProof/>
          </w:rPr>
          <w:instrText>11</w:instrText>
        </w:r>
      </w:fldSimple>
      <w:r>
        <w:instrText>)</w:instrText>
      </w:r>
      <w:r w:rsidR="002C17B2">
        <w:fldChar w:fldCharType="end"/>
      </w:r>
    </w:p>
    <w:p w:rsidR="00A90384" w:rsidRDefault="0093279F" w:rsidP="00253C9A">
      <w:r>
        <w:t>The growth rate</w:t>
      </w:r>
      <w:r w:rsidR="001E466B">
        <w:t>s</w:t>
      </w:r>
      <w:r>
        <w:t xml:space="preserve"> </w:t>
      </w:r>
      <w:r w:rsidR="001E466B" w:rsidRPr="001E466B">
        <w:rPr>
          <w:position w:val="-12"/>
        </w:rPr>
        <w:object w:dxaOrig="520" w:dyaOrig="360">
          <v:shape id="_x0000_i1078" type="#_x0000_t75" style="width:25.8pt;height:18.35pt" o:ole="">
            <v:imagedata r:id="rId110" o:title=""/>
          </v:shape>
          <o:OLEObject Type="Embed" ProgID="Equation.DSMT4" ShapeID="_x0000_i1078" DrawAspect="Content" ObjectID="_1351420593" r:id="rId111"/>
        </w:object>
      </w:r>
      <w:r>
        <w:t xml:space="preserve"> </w:t>
      </w:r>
      <w:r w:rsidR="001E466B">
        <w:t xml:space="preserve">and </w:t>
      </w:r>
      <w:r w:rsidR="001E466B" w:rsidRPr="001E466B">
        <w:rPr>
          <w:position w:val="-12"/>
        </w:rPr>
        <w:object w:dxaOrig="499" w:dyaOrig="360">
          <v:shape id="_x0000_i1079" type="#_x0000_t75" style="width:25.15pt;height:18.35pt" o:ole="">
            <v:imagedata r:id="rId112" o:title=""/>
          </v:shape>
          <o:OLEObject Type="Embed" ProgID="Equation.DSMT4" ShapeID="_x0000_i1079" DrawAspect="Content" ObjectID="_1351420594" r:id="rId113"/>
        </w:object>
      </w:r>
      <w:r w:rsidR="001E466B">
        <w:t xml:space="preserve"> </w:t>
      </w:r>
      <w:r>
        <w:t>w</w:t>
      </w:r>
      <w:r w:rsidR="001E466B">
        <w:t>ere</w:t>
      </w:r>
      <w:r>
        <w:t xml:space="preserve"> </w:t>
      </w:r>
      <w:r w:rsidR="001E466B">
        <w:t>estimated</w:t>
      </w:r>
      <w:r>
        <w:t xml:space="preserve"> </w:t>
      </w:r>
      <w:r w:rsidR="00A90384">
        <w:t>from</w:t>
      </w:r>
      <w:r w:rsidR="001E466B">
        <w:t xml:space="preserve"> logarithmic regressions of the moult counts </w:t>
      </w:r>
      <w:r>
        <w:t xml:space="preserve">for Robben </w:t>
      </w:r>
      <w:r w:rsidR="001E466B">
        <w:t>I</w:t>
      </w:r>
      <w:r>
        <w:t xml:space="preserve">sland </w:t>
      </w:r>
      <w:r w:rsidR="001E466B">
        <w:t xml:space="preserve">from 2004 to 2007 </w:t>
      </w:r>
      <w:r>
        <w:t xml:space="preserve">and </w:t>
      </w:r>
      <w:r w:rsidR="001E466B">
        <w:t xml:space="preserve">for </w:t>
      </w:r>
      <w:r>
        <w:t xml:space="preserve">Dassen Island </w:t>
      </w:r>
      <w:r w:rsidR="001E466B">
        <w:t xml:space="preserve">from 2003 to 2007, which are the years corresponding to the recent </w:t>
      </w:r>
      <w:r w:rsidR="002E341D">
        <w:t xml:space="preserve">major </w:t>
      </w:r>
      <w:r w:rsidR="001E466B">
        <w:t xml:space="preserve">declines at the two colonies. The average survival rate for the years 2004–2006 at Robben Island and 2003–2006 at Dassen Island from </w:t>
      </w:r>
      <w:r w:rsidR="002C17B2">
        <w:fldChar w:fldCharType="begin"/>
      </w:r>
      <w:r w:rsidR="001E466B">
        <w:instrText xml:space="preserve"> REF _Ref270008903 \h </w:instrText>
      </w:r>
      <w:r w:rsidR="002C17B2">
        <w:fldChar w:fldCharType="separate"/>
      </w:r>
      <w:r w:rsidR="00A3600A">
        <w:t xml:space="preserve">Table </w:t>
      </w:r>
      <w:r w:rsidR="00A3600A">
        <w:rPr>
          <w:noProof/>
        </w:rPr>
        <w:t>4</w:t>
      </w:r>
      <w:r w:rsidR="002C17B2">
        <w:fldChar w:fldCharType="end"/>
      </w:r>
      <w:r w:rsidR="001E466B">
        <w:t xml:space="preserve"> were used as the adult survival rates </w:t>
      </w:r>
      <w:r w:rsidR="001E466B" w:rsidRPr="001E466B">
        <w:rPr>
          <w:position w:val="-12"/>
        </w:rPr>
        <w:object w:dxaOrig="499" w:dyaOrig="360">
          <v:shape id="_x0000_i1080" type="#_x0000_t75" style="width:25.15pt;height:18.35pt" o:ole="">
            <v:imagedata r:id="rId114" o:title=""/>
          </v:shape>
          <o:OLEObject Type="Embed" ProgID="Equation.DSMT4" ShapeID="_x0000_i1080" DrawAspect="Content" ObjectID="_1351420595" r:id="rId115"/>
        </w:object>
      </w:r>
      <w:r w:rsidR="001E466B">
        <w:t xml:space="preserve"> and </w:t>
      </w:r>
      <w:r w:rsidR="001E466B" w:rsidRPr="001E466B">
        <w:rPr>
          <w:position w:val="-12"/>
        </w:rPr>
        <w:object w:dxaOrig="480" w:dyaOrig="360">
          <v:shape id="_x0000_i1081" type="#_x0000_t75" style="width:23.75pt;height:18.35pt" o:ole="">
            <v:imagedata r:id="rId116" o:title=""/>
          </v:shape>
          <o:OLEObject Type="Embed" ProgID="Equation.DSMT4" ShapeID="_x0000_i1081" DrawAspect="Content" ObjectID="_1351420596" r:id="rId117"/>
        </w:object>
      </w:r>
      <w:r w:rsidR="001E466B">
        <w:t xml:space="preserve">. Values for </w:t>
      </w:r>
      <w:r w:rsidR="00A90384" w:rsidRPr="00A90384">
        <w:rPr>
          <w:position w:val="-12"/>
        </w:rPr>
        <w:object w:dxaOrig="560" w:dyaOrig="360">
          <v:shape id="_x0000_i1082" type="#_x0000_t75" style="width:27.85pt;height:18.35pt" o:ole="">
            <v:imagedata r:id="rId118" o:title=""/>
          </v:shape>
          <o:OLEObject Type="Embed" ProgID="Equation.DSMT4" ShapeID="_x0000_i1082" DrawAspect="Content" ObjectID="_1351420597" r:id="rId119"/>
        </w:object>
      </w:r>
      <w:r w:rsidR="00A90384">
        <w:t xml:space="preserve"> and </w:t>
      </w:r>
      <w:r w:rsidR="00A90384" w:rsidRPr="00A90384">
        <w:rPr>
          <w:position w:val="-12"/>
        </w:rPr>
        <w:object w:dxaOrig="560" w:dyaOrig="360">
          <v:shape id="_x0000_i1083" type="#_x0000_t75" style="width:27.85pt;height:18.35pt" o:ole="">
            <v:imagedata r:id="rId120" o:title=""/>
          </v:shape>
          <o:OLEObject Type="Embed" ProgID="Equation.DSMT4" ShapeID="_x0000_i1083" DrawAspect="Content" ObjectID="_1351420598" r:id="rId121"/>
        </w:object>
      </w:r>
      <w:r w:rsidR="00A90384">
        <w:t xml:space="preserve">were then calculated using </w:t>
      </w:r>
      <w:proofErr w:type="gramStart"/>
      <w:r w:rsidR="00A90384">
        <w:t xml:space="preserve">equation </w:t>
      </w:r>
      <w:proofErr w:type="gramEnd"/>
      <w:r w:rsidR="002C17B2">
        <w:fldChar w:fldCharType="begin"/>
      </w:r>
      <w:r w:rsidR="00A90384">
        <w:instrText xml:space="preserve"> GOTOBUTTON ZEqnNum542414  \* MERGEFORMAT </w:instrText>
      </w:r>
      <w:fldSimple w:instr=" REF ZEqnNum542414 \* Charformat \! \* MERGEFORMAT ">
        <w:r w:rsidR="00A3600A">
          <w:instrText>(10)</w:instrText>
        </w:r>
      </w:fldSimple>
      <w:r w:rsidR="002C17B2">
        <w:fldChar w:fldCharType="end"/>
      </w:r>
      <w:r w:rsidR="00A90384">
        <w:t>. The results were as follows:</w:t>
      </w:r>
    </w:p>
    <w:tbl>
      <w:tblPr>
        <w:tblW w:w="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80"/>
        <w:gridCol w:w="880"/>
        <w:gridCol w:w="960"/>
        <w:gridCol w:w="960"/>
      </w:tblGrid>
      <w:tr w:rsidR="00A90384" w:rsidTr="00A90384">
        <w:trPr>
          <w:trHeight w:val="300"/>
          <w:jc w:val="center"/>
        </w:trPr>
        <w:tc>
          <w:tcPr>
            <w:tcW w:w="1680" w:type="dxa"/>
            <w:tcBorders>
              <w:top w:val="nil"/>
              <w:left w:val="nil"/>
            </w:tcBorders>
            <w:shd w:val="clear" w:color="auto" w:fill="auto"/>
            <w:tcMar>
              <w:top w:w="14" w:type="dxa"/>
              <w:left w:w="14" w:type="dxa"/>
              <w:bottom w:w="0" w:type="dxa"/>
              <w:right w:w="14" w:type="dxa"/>
            </w:tcMar>
            <w:vAlign w:val="center"/>
            <w:hideMark/>
          </w:tcPr>
          <w:p w:rsidR="00A90384" w:rsidRDefault="00A90384" w:rsidP="00A90384">
            <w:pPr>
              <w:pStyle w:val="NoSpacing"/>
            </w:pPr>
          </w:p>
        </w:tc>
        <w:tc>
          <w:tcPr>
            <w:tcW w:w="880" w:type="dxa"/>
            <w:shd w:val="clear" w:color="auto" w:fill="auto"/>
            <w:noWrap/>
            <w:tcMar>
              <w:top w:w="14" w:type="dxa"/>
              <w:left w:w="14" w:type="dxa"/>
              <w:bottom w:w="0" w:type="dxa"/>
              <w:right w:w="14" w:type="dxa"/>
            </w:tcMar>
            <w:vAlign w:val="bottom"/>
            <w:hideMark/>
          </w:tcPr>
          <w:p w:rsidR="00A90384" w:rsidRDefault="00A90384" w:rsidP="00A90384">
            <w:pPr>
              <w:pStyle w:val="NoSpacing"/>
              <w:jc w:val="center"/>
            </w:pPr>
            <w:r w:rsidRPr="00A90384">
              <w:rPr>
                <w:position w:val="-10"/>
              </w:rPr>
              <w:object w:dxaOrig="240" w:dyaOrig="260">
                <v:shape id="_x0000_i1084" type="#_x0000_t75" style="width:12.25pt;height:12.9pt" o:ole="">
                  <v:imagedata r:id="rId122" o:title=""/>
                </v:shape>
                <o:OLEObject Type="Embed" ProgID="Equation.DSMT4" ShapeID="_x0000_i1084" DrawAspect="Content" ObjectID="_1351420599" r:id="rId123"/>
              </w:object>
            </w:r>
          </w:p>
        </w:tc>
        <w:tc>
          <w:tcPr>
            <w:tcW w:w="960" w:type="dxa"/>
            <w:shd w:val="clear" w:color="auto" w:fill="auto"/>
            <w:noWrap/>
            <w:tcMar>
              <w:top w:w="14" w:type="dxa"/>
              <w:left w:w="14" w:type="dxa"/>
              <w:bottom w:w="0" w:type="dxa"/>
              <w:right w:w="14" w:type="dxa"/>
            </w:tcMar>
            <w:vAlign w:val="bottom"/>
            <w:hideMark/>
          </w:tcPr>
          <w:p w:rsidR="00A90384" w:rsidRDefault="00A90384" w:rsidP="00A90384">
            <w:pPr>
              <w:pStyle w:val="NoSpacing"/>
              <w:jc w:val="center"/>
              <w:rPr>
                <w:rFonts w:ascii="A" w:hAnsi="A"/>
                <w:sz w:val="20"/>
                <w:szCs w:val="20"/>
              </w:rPr>
            </w:pPr>
            <w:r w:rsidRPr="00A90384">
              <w:rPr>
                <w:rFonts w:ascii="A" w:hAnsi="A"/>
                <w:position w:val="-6"/>
                <w:sz w:val="20"/>
                <w:szCs w:val="20"/>
              </w:rPr>
              <w:object w:dxaOrig="220" w:dyaOrig="279">
                <v:shape id="_x0000_i1085" type="#_x0000_t75" style="width:10.85pt;height:14.25pt" o:ole="">
                  <v:imagedata r:id="rId124" o:title=""/>
                </v:shape>
                <o:OLEObject Type="Embed" ProgID="Equation.DSMT4" ShapeID="_x0000_i1085" DrawAspect="Content" ObjectID="_1351420600" r:id="rId125"/>
              </w:object>
            </w:r>
          </w:p>
        </w:tc>
        <w:tc>
          <w:tcPr>
            <w:tcW w:w="960" w:type="dxa"/>
            <w:shd w:val="clear" w:color="auto" w:fill="auto"/>
            <w:noWrap/>
            <w:tcMar>
              <w:top w:w="14" w:type="dxa"/>
              <w:left w:w="14" w:type="dxa"/>
              <w:bottom w:w="0" w:type="dxa"/>
              <w:right w:w="14" w:type="dxa"/>
            </w:tcMar>
            <w:vAlign w:val="bottom"/>
            <w:hideMark/>
          </w:tcPr>
          <w:p w:rsidR="00A90384" w:rsidRDefault="00A90384" w:rsidP="00A90384">
            <w:pPr>
              <w:pStyle w:val="NoSpacing"/>
              <w:jc w:val="center"/>
              <w:rPr>
                <w:rFonts w:ascii="A" w:hAnsi="A"/>
                <w:sz w:val="20"/>
                <w:szCs w:val="20"/>
              </w:rPr>
            </w:pPr>
            <w:r w:rsidRPr="00A90384">
              <w:rPr>
                <w:rFonts w:ascii="A" w:hAnsi="A"/>
                <w:position w:val="-4"/>
                <w:sz w:val="20"/>
                <w:szCs w:val="20"/>
              </w:rPr>
              <w:object w:dxaOrig="279" w:dyaOrig="260">
                <v:shape id="_x0000_i1086" type="#_x0000_t75" style="width:14.25pt;height:12.9pt" o:ole="">
                  <v:imagedata r:id="rId126" o:title=""/>
                </v:shape>
                <o:OLEObject Type="Embed" ProgID="Equation.DSMT4" ShapeID="_x0000_i1086" DrawAspect="Content" ObjectID="_1351420601" r:id="rId127"/>
              </w:object>
            </w:r>
          </w:p>
        </w:tc>
      </w:tr>
      <w:tr w:rsidR="00A90384" w:rsidTr="00A90384">
        <w:trPr>
          <w:trHeight w:val="300"/>
          <w:jc w:val="center"/>
        </w:trPr>
        <w:tc>
          <w:tcPr>
            <w:tcW w:w="1680" w:type="dxa"/>
            <w:shd w:val="clear" w:color="auto" w:fill="auto"/>
            <w:tcMar>
              <w:top w:w="14" w:type="dxa"/>
              <w:left w:w="14" w:type="dxa"/>
              <w:bottom w:w="0" w:type="dxa"/>
              <w:right w:w="14" w:type="dxa"/>
            </w:tcMar>
            <w:vAlign w:val="center"/>
            <w:hideMark/>
          </w:tcPr>
          <w:p w:rsidR="00A90384" w:rsidRPr="00987DCD" w:rsidRDefault="00A90384" w:rsidP="00987DCD">
            <w:pPr>
              <w:pStyle w:val="NoSpacing"/>
            </w:pPr>
            <w:r w:rsidRPr="00987DCD">
              <w:t>Robben</w:t>
            </w:r>
          </w:p>
        </w:tc>
        <w:tc>
          <w:tcPr>
            <w:tcW w:w="0" w:type="auto"/>
            <w:shd w:val="clear" w:color="auto" w:fill="auto"/>
            <w:noWrap/>
            <w:tcMar>
              <w:top w:w="14" w:type="dxa"/>
              <w:left w:w="14" w:type="dxa"/>
              <w:bottom w:w="0" w:type="dxa"/>
              <w:right w:w="14" w:type="dxa"/>
            </w:tcMar>
            <w:vAlign w:val="bottom"/>
            <w:hideMark/>
          </w:tcPr>
          <w:p w:rsidR="00A90384" w:rsidRPr="00987DCD" w:rsidRDefault="00400EAE" w:rsidP="00987DCD">
            <w:pPr>
              <w:pStyle w:val="NoSpacing"/>
              <w:jc w:val="center"/>
            </w:pPr>
            <w:r w:rsidRPr="00987DCD">
              <w:t>0.712</w:t>
            </w:r>
          </w:p>
        </w:tc>
        <w:tc>
          <w:tcPr>
            <w:tcW w:w="0" w:type="auto"/>
            <w:shd w:val="clear" w:color="auto" w:fill="auto"/>
            <w:noWrap/>
            <w:tcMar>
              <w:top w:w="14" w:type="dxa"/>
              <w:left w:w="14" w:type="dxa"/>
              <w:bottom w:w="0" w:type="dxa"/>
              <w:right w:w="14" w:type="dxa"/>
            </w:tcMar>
            <w:vAlign w:val="bottom"/>
            <w:hideMark/>
          </w:tcPr>
          <w:p w:rsidR="00A90384" w:rsidRPr="00987DCD" w:rsidRDefault="00A90384" w:rsidP="00987DCD">
            <w:pPr>
              <w:pStyle w:val="NoSpacing"/>
              <w:jc w:val="center"/>
              <w:rPr>
                <w:szCs w:val="20"/>
              </w:rPr>
            </w:pPr>
            <w:r w:rsidRPr="00987DCD">
              <w:rPr>
                <w:szCs w:val="20"/>
              </w:rPr>
              <w:t>0.604</w:t>
            </w:r>
          </w:p>
        </w:tc>
        <w:tc>
          <w:tcPr>
            <w:tcW w:w="0" w:type="auto"/>
            <w:shd w:val="clear" w:color="auto" w:fill="auto"/>
            <w:noWrap/>
            <w:tcMar>
              <w:top w:w="14" w:type="dxa"/>
              <w:left w:w="14" w:type="dxa"/>
              <w:bottom w:w="0" w:type="dxa"/>
              <w:right w:w="14" w:type="dxa"/>
            </w:tcMar>
            <w:vAlign w:val="bottom"/>
            <w:hideMark/>
          </w:tcPr>
          <w:p w:rsidR="00A90384" w:rsidRPr="00987DCD" w:rsidRDefault="00A90384" w:rsidP="00987DCD">
            <w:pPr>
              <w:pStyle w:val="NoSpacing"/>
              <w:jc w:val="center"/>
              <w:rPr>
                <w:szCs w:val="20"/>
              </w:rPr>
            </w:pPr>
            <w:r w:rsidRPr="00987DCD">
              <w:rPr>
                <w:szCs w:val="20"/>
              </w:rPr>
              <w:t>0.178</w:t>
            </w:r>
          </w:p>
        </w:tc>
      </w:tr>
      <w:tr w:rsidR="00A90384" w:rsidTr="00A90384">
        <w:trPr>
          <w:trHeight w:val="300"/>
          <w:jc w:val="center"/>
        </w:trPr>
        <w:tc>
          <w:tcPr>
            <w:tcW w:w="1680" w:type="dxa"/>
            <w:shd w:val="clear" w:color="auto" w:fill="auto"/>
            <w:tcMar>
              <w:top w:w="14" w:type="dxa"/>
              <w:left w:w="14" w:type="dxa"/>
              <w:bottom w:w="0" w:type="dxa"/>
              <w:right w:w="14" w:type="dxa"/>
            </w:tcMar>
            <w:vAlign w:val="center"/>
            <w:hideMark/>
          </w:tcPr>
          <w:p w:rsidR="00A90384" w:rsidRPr="00987DCD" w:rsidRDefault="00A90384" w:rsidP="00987DCD">
            <w:pPr>
              <w:pStyle w:val="NoSpacing"/>
            </w:pPr>
            <w:r w:rsidRPr="00987DCD">
              <w:t>Dassen</w:t>
            </w:r>
          </w:p>
        </w:tc>
        <w:tc>
          <w:tcPr>
            <w:tcW w:w="0" w:type="auto"/>
            <w:shd w:val="clear" w:color="auto" w:fill="auto"/>
            <w:noWrap/>
            <w:tcMar>
              <w:top w:w="14" w:type="dxa"/>
              <w:left w:w="14" w:type="dxa"/>
              <w:bottom w:w="0" w:type="dxa"/>
              <w:right w:w="14" w:type="dxa"/>
            </w:tcMar>
            <w:vAlign w:val="bottom"/>
            <w:hideMark/>
          </w:tcPr>
          <w:p w:rsidR="00A90384" w:rsidRPr="00987DCD" w:rsidRDefault="00400EAE" w:rsidP="00987DCD">
            <w:pPr>
              <w:pStyle w:val="NoSpacing"/>
              <w:jc w:val="center"/>
            </w:pPr>
            <w:r w:rsidRPr="00987DCD">
              <w:t>0.760</w:t>
            </w:r>
          </w:p>
        </w:tc>
        <w:tc>
          <w:tcPr>
            <w:tcW w:w="0" w:type="auto"/>
            <w:shd w:val="clear" w:color="auto" w:fill="auto"/>
            <w:noWrap/>
            <w:tcMar>
              <w:top w:w="14" w:type="dxa"/>
              <w:left w:w="14" w:type="dxa"/>
              <w:bottom w:w="0" w:type="dxa"/>
              <w:right w:w="14" w:type="dxa"/>
            </w:tcMar>
            <w:vAlign w:val="bottom"/>
            <w:hideMark/>
          </w:tcPr>
          <w:p w:rsidR="00A90384" w:rsidRPr="00987DCD" w:rsidRDefault="00A90384" w:rsidP="00987DCD">
            <w:pPr>
              <w:pStyle w:val="NoSpacing"/>
              <w:jc w:val="center"/>
              <w:rPr>
                <w:szCs w:val="20"/>
              </w:rPr>
            </w:pPr>
            <w:r w:rsidRPr="00987DCD">
              <w:rPr>
                <w:szCs w:val="20"/>
              </w:rPr>
              <w:t>0.560</w:t>
            </w:r>
          </w:p>
        </w:tc>
        <w:tc>
          <w:tcPr>
            <w:tcW w:w="0" w:type="auto"/>
            <w:shd w:val="clear" w:color="auto" w:fill="auto"/>
            <w:noWrap/>
            <w:tcMar>
              <w:top w:w="14" w:type="dxa"/>
              <w:left w:w="14" w:type="dxa"/>
              <w:bottom w:w="0" w:type="dxa"/>
              <w:right w:w="14" w:type="dxa"/>
            </w:tcMar>
            <w:vAlign w:val="bottom"/>
            <w:hideMark/>
          </w:tcPr>
          <w:p w:rsidR="00A90384" w:rsidRPr="00987DCD" w:rsidRDefault="00A90384" w:rsidP="00987DCD">
            <w:pPr>
              <w:pStyle w:val="NoSpacing"/>
              <w:jc w:val="center"/>
              <w:rPr>
                <w:szCs w:val="20"/>
              </w:rPr>
            </w:pPr>
            <w:r w:rsidRPr="00987DCD">
              <w:rPr>
                <w:szCs w:val="20"/>
              </w:rPr>
              <w:t>0.501</w:t>
            </w:r>
          </w:p>
        </w:tc>
      </w:tr>
    </w:tbl>
    <w:p w:rsidR="00A90384" w:rsidRDefault="00A90384" w:rsidP="00253C9A"/>
    <w:p w:rsidR="002E341D" w:rsidRDefault="002E341D" w:rsidP="00253C9A">
      <w:r>
        <w:t xml:space="preserve">The </w:t>
      </w:r>
      <w:proofErr w:type="gramStart"/>
      <w:r>
        <w:t xml:space="preserve">parameters </w:t>
      </w:r>
      <w:r w:rsidRPr="00CA467F">
        <w:rPr>
          <w:position w:val="-12"/>
        </w:rPr>
        <w:object w:dxaOrig="240" w:dyaOrig="360">
          <v:shape id="_x0000_i1087" type="#_x0000_t75" style="width:12.25pt;height:18.35pt" o:ole="">
            <v:imagedata r:id="rId84" o:title=""/>
          </v:shape>
          <o:OLEObject Type="Embed" ProgID="Equation.DSMT4" ShapeID="_x0000_i1087" DrawAspect="Content" ObjectID="_1351420602" r:id="rId128"/>
        </w:object>
      </w:r>
      <w:r>
        <w:t xml:space="preserve"> correspond</w:t>
      </w:r>
      <w:r w:rsidR="00C438C8">
        <w:t>s</w:t>
      </w:r>
      <w:proofErr w:type="gramEnd"/>
      <w:r>
        <w:t xml:space="preserve"> to the effect on the dependent variable in question of increasing the catch around the island concerned from zero to its average value. </w:t>
      </w:r>
      <w:r w:rsidR="00963758">
        <w:t>Thus if such catches are suspended</w:t>
      </w:r>
      <w:r w:rsidR="00196729">
        <w:t>,</w:t>
      </w:r>
      <w:r w:rsidR="00963758">
        <w:t xml:space="preserve"> the estimated change</w:t>
      </w:r>
      <w:r w:rsidR="00C27DDE">
        <w:t xml:space="preserve"> </w:t>
      </w:r>
      <w:r w:rsidR="00C27DDE" w:rsidRPr="00C27DDE">
        <w:rPr>
          <w:position w:val="-4"/>
        </w:rPr>
        <w:object w:dxaOrig="420" w:dyaOrig="260">
          <v:shape id="_x0000_i1088" type="#_x0000_t75" style="width:21.05pt;height:12.9pt" o:ole="">
            <v:imagedata r:id="rId129" o:title=""/>
          </v:shape>
          <o:OLEObject Type="Embed" ProgID="Equation.DSMT4" ShapeID="_x0000_i1088" DrawAspect="Content" ObjectID="_1351420603" r:id="rId130"/>
        </w:object>
      </w:r>
      <w:r w:rsidR="00963758">
        <w:t xml:space="preserve"> is given by </w:t>
      </w:r>
      <w:r w:rsidR="00D75F07" w:rsidRPr="00C27DDE">
        <w:rPr>
          <w:position w:val="-14"/>
        </w:rPr>
        <w:object w:dxaOrig="1240" w:dyaOrig="400">
          <v:shape id="_x0000_i1089" type="#_x0000_t75" style="width:61.8pt;height:19.7pt" o:ole="">
            <v:imagedata r:id="rId131" o:title=""/>
          </v:shape>
          <o:OLEObject Type="Embed" ProgID="Equation.DSMT4" ShapeID="_x0000_i1089" DrawAspect="Content" ObjectID="_1351420604" r:id="rId132"/>
        </w:object>
      </w:r>
      <w:r w:rsidR="00963758">
        <w:t xml:space="preserve"> for the fledging success and breeders per adult moulter GLMs. The active/total nests ratio does not translate readily into such a </w:t>
      </w:r>
      <w:r w:rsidR="00963758" w:rsidRPr="00C27DDE">
        <w:t>relationship, but the</w:t>
      </w:r>
      <w:r w:rsidR="00C27DDE">
        <w:t xml:space="preserve"> </w:t>
      </w:r>
      <w:r w:rsidR="00C27DDE" w:rsidRPr="00C27DDE">
        <w:rPr>
          <w:position w:val="-12"/>
        </w:rPr>
        <w:object w:dxaOrig="240" w:dyaOrig="360">
          <v:shape id="_x0000_i1090" type="#_x0000_t75" style="width:12.25pt;height:18.35pt" o:ole="">
            <v:imagedata r:id="rId133" o:title=""/>
          </v:shape>
          <o:OLEObject Type="Embed" ProgID="Equation.DSMT4" ShapeID="_x0000_i1090" DrawAspect="Content" ObjectID="_1351420605" r:id="rId134"/>
        </w:object>
      </w:r>
      <w:r w:rsidR="00963758" w:rsidRPr="00C27DDE">
        <w:t xml:space="preserve"> </w:t>
      </w:r>
      <w:r w:rsidR="00C27DDE" w:rsidRPr="00C27DDE">
        <w:t xml:space="preserve">parameters </w:t>
      </w:r>
      <w:r w:rsidR="00963758" w:rsidRPr="00C27DDE">
        <w:t xml:space="preserve">of adult survival models of equations </w:t>
      </w:r>
      <w:r w:rsidR="002C17B2" w:rsidRPr="00C27DDE">
        <w:fldChar w:fldCharType="begin"/>
      </w:r>
      <w:r w:rsidR="00C27DDE" w:rsidRPr="00C27DDE">
        <w:instrText xml:space="preserve"> GOTOBUTTON ZEqnNum340624  \* MERGEFORMAT </w:instrText>
      </w:r>
      <w:fldSimple w:instr=" REF ZEqnNum340624 \* Charformat \! \* MERGEFORMAT ">
        <w:r w:rsidR="00A3600A">
          <w:instrText>(4)</w:instrText>
        </w:r>
      </w:fldSimple>
      <w:r w:rsidR="002C17B2" w:rsidRPr="00C27DDE">
        <w:fldChar w:fldCharType="end"/>
      </w:r>
      <w:r w:rsidR="00963758" w:rsidRPr="00C27DDE">
        <w:t xml:space="preserve"> and </w:t>
      </w:r>
      <w:r w:rsidR="002C17B2" w:rsidRPr="00C27DDE">
        <w:fldChar w:fldCharType="begin"/>
      </w:r>
      <w:r w:rsidR="00C27DDE" w:rsidRPr="00C27DDE">
        <w:instrText xml:space="preserve"> GOTOBUTTON ZEqnNum247455  \* MERGEFORMAT </w:instrText>
      </w:r>
      <w:fldSimple w:instr=" REF ZEqnNum247455 \* Charformat \! \* MERGEFORMAT ">
        <w:r w:rsidR="00A3600A">
          <w:instrText>(8)</w:instrText>
        </w:r>
      </w:fldSimple>
      <w:r w:rsidR="002C17B2" w:rsidRPr="00C27DDE">
        <w:fldChar w:fldCharType="end"/>
      </w:r>
      <w:r w:rsidR="00963758" w:rsidRPr="00C27DDE">
        <w:t xml:space="preserve"> relate </w:t>
      </w:r>
      <w:r w:rsidR="00C438C8">
        <w:t>similarly</w:t>
      </w:r>
      <w:r w:rsidR="00963758" w:rsidRPr="00C27DDE">
        <w:t xml:space="preserve"> to</w:t>
      </w:r>
      <w:r w:rsidR="00963758">
        <w:t xml:space="preserve"> </w:t>
      </w:r>
      <w:r w:rsidR="00C27DDE" w:rsidRPr="00C27DDE">
        <w:rPr>
          <w:position w:val="-6"/>
        </w:rPr>
        <w:object w:dxaOrig="360" w:dyaOrig="279">
          <v:shape id="_x0000_i1091" type="#_x0000_t75" style="width:18.35pt;height:14.25pt" o:ole="">
            <v:imagedata r:id="rId135" o:title=""/>
          </v:shape>
          <o:OLEObject Type="Embed" ProgID="Equation.DSMT4" ShapeID="_x0000_i1091" DrawAspect="Content" ObjectID="_1351420606" r:id="rId136"/>
        </w:object>
      </w:r>
      <w:r w:rsidR="00963758">
        <w:t xml:space="preserve"> after allowing through differentiation for the effect of the logistic transformation.</w:t>
      </w:r>
    </w:p>
    <w:p w:rsidR="00C438C8" w:rsidRDefault="00963758" w:rsidP="00253C9A">
      <w:r>
        <w:t xml:space="preserve">Table 9 </w:t>
      </w:r>
      <w:r w:rsidR="00A3600A">
        <w:t>and Figs</w:t>
      </w:r>
      <w:r w:rsidR="00732D62">
        <w:t xml:space="preserve"> 1</w:t>
      </w:r>
      <w:r w:rsidR="00987DCD">
        <w:t>–2</w:t>
      </w:r>
      <w:r w:rsidR="00732D62">
        <w:t xml:space="preserve"> show</w:t>
      </w:r>
      <w:r>
        <w:t xml:space="preserve"> estimates with </w:t>
      </w:r>
      <w:r w:rsidR="00C438C8">
        <w:t xml:space="preserve">approximate </w:t>
      </w:r>
      <w:r>
        <w:t>95% CIs</w:t>
      </w:r>
      <w:r w:rsidR="00C438C8">
        <w:rPr>
          <w:rStyle w:val="FootnoteReference"/>
        </w:rPr>
        <w:footnoteReference w:id="2"/>
      </w:r>
      <w:r>
        <w:t xml:space="preserve"> of the change in penguin population growth occasioned by suspe</w:t>
      </w:r>
      <w:r w:rsidR="00732D62">
        <w:t>n</w:t>
      </w:r>
      <w:r>
        <w:t>ding</w:t>
      </w:r>
      <w:r w:rsidR="00732D62">
        <w:t xml:space="preserve"> fishing around colonies, as estimated from these various models.</w:t>
      </w:r>
      <w:r w:rsidR="00657303">
        <w:t xml:space="preserve"> Note that the upper six plots in each figure correspond to </w:t>
      </w:r>
      <w:r w:rsidR="00A3600A">
        <w:t xml:space="preserve">results based on GLM analyses of </w:t>
      </w:r>
      <w:r w:rsidR="00657303">
        <w:t>reproduction</w:t>
      </w:r>
      <w:r w:rsidR="00A3600A">
        <w:t>-</w:t>
      </w:r>
      <w:r w:rsidR="00657303">
        <w:t xml:space="preserve">related </w:t>
      </w:r>
      <w:r w:rsidR="00483EBF">
        <w:t>data</w:t>
      </w:r>
      <w:r w:rsidR="00657303">
        <w:t xml:space="preserve">, while the final two plots </w:t>
      </w:r>
      <w:r w:rsidR="00A3600A">
        <w:t>relate</w:t>
      </w:r>
      <w:r w:rsidR="00657303">
        <w:t xml:space="preserve"> to GLM 8 which </w:t>
      </w:r>
      <w:r w:rsidR="00A3600A">
        <w:t>considers</w:t>
      </w:r>
      <w:r w:rsidR="00657303">
        <w:t xml:space="preserve"> survival</w:t>
      </w:r>
      <w:r w:rsidR="00A3600A">
        <w:t>.</w:t>
      </w:r>
    </w:p>
    <w:p w:rsidR="00C438C8" w:rsidRPr="00987DCD" w:rsidRDefault="00400EAE" w:rsidP="00987DCD">
      <w:pPr>
        <w:pStyle w:val="Heading1"/>
      </w:pPr>
      <w:r w:rsidRPr="00987DCD">
        <w:t>Discussion</w:t>
      </w:r>
    </w:p>
    <w:p w:rsidR="00530FC9" w:rsidRDefault="0077769D" w:rsidP="00657303">
      <w:r>
        <w:t xml:space="preserve">In terms of the </w:t>
      </w:r>
      <w:r w:rsidRPr="00253C9A">
        <w:rPr>
          <w:position w:val="-12"/>
        </w:rPr>
        <w:object w:dxaOrig="240" w:dyaOrig="360">
          <v:shape id="_x0000_i1092" type="#_x0000_t75" style="width:12.25pt;height:18.35pt" o:ole="">
            <v:imagedata r:id="rId92" o:title=""/>
          </v:shape>
          <o:OLEObject Type="Embed" ProgID="Equation.DSMT4" ShapeID="_x0000_i1092" DrawAspect="Content" ObjectID="_1351420607" r:id="rId137"/>
        </w:object>
      </w:r>
      <w:r>
        <w:t xml:space="preserve"> parameters which estimate the impact of fishing close to islands on penguin demographic parameters, there are five cases (three positive and two negative) where the estimate is significant at the 5% level (see</w:t>
      </w:r>
      <w:r w:rsidR="00987DCD">
        <w:t xml:space="preserve"> </w:t>
      </w:r>
      <w:r w:rsidR="002C17B2">
        <w:fldChar w:fldCharType="begin"/>
      </w:r>
      <w:r w:rsidR="00987DCD">
        <w:instrText xml:space="preserve"> REF _Ref270009495 \h </w:instrText>
      </w:r>
      <w:r w:rsidR="002C17B2">
        <w:fldChar w:fldCharType="separate"/>
      </w:r>
      <w:r w:rsidR="00A3600A">
        <w:t xml:space="preserve">Table </w:t>
      </w:r>
      <w:r w:rsidR="00A3600A">
        <w:rPr>
          <w:noProof/>
        </w:rPr>
        <w:t>7</w:t>
      </w:r>
      <w:r w:rsidR="002C17B2">
        <w:fldChar w:fldCharType="end"/>
      </w:r>
      <w:r>
        <w:t xml:space="preserve">), but interpretation of such </w:t>
      </w:r>
      <w:r w:rsidR="00530FC9">
        <w:t>“</w:t>
      </w:r>
      <w:r>
        <w:t>significance</w:t>
      </w:r>
      <w:r w:rsidR="00530FC9">
        <w:t>”</w:t>
      </w:r>
      <w:r>
        <w:t xml:space="preserve"> must be tempered by the multiplicity of the tests </w:t>
      </w:r>
      <w:r w:rsidR="00530FC9">
        <w:t xml:space="preserve">conducted </w:t>
      </w:r>
      <w:r>
        <w:t>and the incompleteness of their independence</w:t>
      </w:r>
      <w:r w:rsidR="00530FC9">
        <w:t xml:space="preserve"> given use of partially common data</w:t>
      </w:r>
      <w:r>
        <w:t xml:space="preserve">. </w:t>
      </w:r>
      <w:r w:rsidR="00530FC9">
        <w:t>Similar problems would apply if performing non-parametric tests on the tallies of positive and negative estimates shown in</w:t>
      </w:r>
      <w:r w:rsidR="00987DCD">
        <w:t xml:space="preserve"> </w:t>
      </w:r>
      <w:r w:rsidR="002C17B2">
        <w:fldChar w:fldCharType="begin"/>
      </w:r>
      <w:r w:rsidR="00987DCD">
        <w:instrText xml:space="preserve"> REF _Ref270062356 \h </w:instrText>
      </w:r>
      <w:r w:rsidR="002C17B2">
        <w:fldChar w:fldCharType="separate"/>
      </w:r>
      <w:r w:rsidR="00A3600A">
        <w:t xml:space="preserve">Table </w:t>
      </w:r>
      <w:r w:rsidR="00A3600A">
        <w:rPr>
          <w:noProof/>
        </w:rPr>
        <w:t>8</w:t>
      </w:r>
      <w:r w:rsidR="002C17B2">
        <w:fldChar w:fldCharType="end"/>
      </w:r>
      <w:r w:rsidR="00530FC9">
        <w:t>. Nevertheless</w:t>
      </w:r>
      <w:r w:rsidR="00657303">
        <w:t>,</w:t>
      </w:r>
      <w:r w:rsidR="00530FC9">
        <w:t xml:space="preserve"> the broad trends shown there are of interest and probably also not without meaning</w:t>
      </w:r>
      <w:r w:rsidR="00A3600A">
        <w:t>.</w:t>
      </w:r>
    </w:p>
    <w:p w:rsidR="00A449CD" w:rsidRDefault="00530FC9">
      <w:pPr>
        <w:pStyle w:val="ListParagraph"/>
        <w:numPr>
          <w:ilvl w:val="0"/>
          <w:numId w:val="2"/>
        </w:numPr>
      </w:pPr>
      <w:r>
        <w:t>When biomass is used rather than estimating a year factor separately for each year, relationships of reproduction and survival rates to pelagic biomass are nearly all positive.</w:t>
      </w:r>
    </w:p>
    <w:p w:rsidR="00A449CD" w:rsidRDefault="00530FC9">
      <w:pPr>
        <w:pStyle w:val="ListParagraph"/>
        <w:numPr>
          <w:ilvl w:val="0"/>
          <w:numId w:val="2"/>
        </w:numPr>
      </w:pPr>
      <w:r>
        <w:t xml:space="preserve">Estimates of the impact of additional fishing on penguin parameters related to reproduction are </w:t>
      </w:r>
      <w:r w:rsidR="00A3600A">
        <w:t xml:space="preserve">preponderantly </w:t>
      </w:r>
      <w:r w:rsidR="00400EAE" w:rsidRPr="00400EAE">
        <w:rPr>
          <w:b/>
        </w:rPr>
        <w:t>positive</w:t>
      </w:r>
      <w:r>
        <w:t xml:space="preserve"> </w:t>
      </w:r>
      <w:r w:rsidR="00A3600A">
        <w:t xml:space="preserve">rather </w:t>
      </w:r>
      <w:r>
        <w:t>than negative.</w:t>
      </w:r>
    </w:p>
    <w:p w:rsidR="00A449CD" w:rsidRDefault="00530FC9">
      <w:pPr>
        <w:pStyle w:val="ListParagraph"/>
        <w:numPr>
          <w:ilvl w:val="0"/>
          <w:numId w:val="2"/>
        </w:numPr>
      </w:pPr>
      <w:r>
        <w:lastRenderedPageBreak/>
        <w:t xml:space="preserve">Estimates of this impact on penguin survival rates are </w:t>
      </w:r>
      <w:r w:rsidR="00400EAE" w:rsidRPr="00400EAE">
        <w:rPr>
          <w:b/>
        </w:rPr>
        <w:t>near equally split</w:t>
      </w:r>
      <w:r>
        <w:t xml:space="preserve"> between positives and negative.</w:t>
      </w:r>
    </w:p>
    <w:p w:rsidR="00A3600A" w:rsidRDefault="00A3600A" w:rsidP="005707E1">
      <w:r>
        <w:t xml:space="preserve">Fig. 2 </w:t>
      </w:r>
      <w:r w:rsidR="005707E1">
        <w:t>probably provides the most easily interpretable summary of the estimated impacts on penguin growth rates of suspending pelagic fishing close to west coast colonies.</w:t>
      </w:r>
      <w:r w:rsidR="00483EBF">
        <w:t xml:space="preserve"> For data series</w:t>
      </w:r>
      <w:r w:rsidR="005707E1">
        <w:t xml:space="preserve"> related to reproductive success the point estimates </w:t>
      </w:r>
      <w:r w:rsidR="00483EBF">
        <w:t xml:space="preserve">for changes in growth rate </w:t>
      </w:r>
      <w:r w:rsidR="005707E1">
        <w:t>are in the main a few percent and negative, with the strongest effect related to the fledging success data for Dassen Island. The one notable positive effect is for Dassen Island when only sardine abundance is used to reflect common in</w:t>
      </w:r>
      <w:r w:rsidR="00483EBF">
        <w:t>ter-year variability for the both</w:t>
      </w:r>
      <w:r w:rsidR="005707E1">
        <w:t xml:space="preserve"> islands.</w:t>
      </w:r>
    </w:p>
    <w:p w:rsidR="005707E1" w:rsidRDefault="0056757D" w:rsidP="005707E1">
      <w:r>
        <w:t>Virtually the same comments could be made concerning the results for survival rate when the November spawner biomass surveys provide the co-variate to reflect that common inter-year variability. If the recruit survey results are used instead, all but one of the point estimates reflect positive impacts from suspending fishing, but the associated variances are much higher than for the other seven plots shown.</w:t>
      </w:r>
    </w:p>
    <w:p w:rsidR="005707E1" w:rsidRDefault="0056757D" w:rsidP="005707E1">
      <w:r>
        <w:t>In summary, obtaining clear results from these analyses is frustrated by the short-ish time series available</w:t>
      </w:r>
      <w:r w:rsidR="00483EBF">
        <w:t>, which precludes</w:t>
      </w:r>
      <w:r>
        <w:t xml:space="preserve"> precision estimation of the effects of interest. Likely the most that could be said with some confidence is that the </w:t>
      </w:r>
      <w:r w:rsidR="00607CB3">
        <w:t xml:space="preserve">results of the </w:t>
      </w:r>
      <w:r>
        <w:t xml:space="preserve">analyses do </w:t>
      </w:r>
      <w:r w:rsidRPr="0056757D">
        <w:rPr>
          <w:b/>
        </w:rPr>
        <w:t>not</w:t>
      </w:r>
      <w:r>
        <w:t xml:space="preserve"> support the hypothesis that suspending fishing aroun</w:t>
      </w:r>
      <w:r w:rsidR="00607CB3">
        <w:t>d Robben and Dassen Islands would</w:t>
      </w:r>
      <w:r>
        <w:t xml:space="preserve"> enhance penguin reproductive success there.</w:t>
      </w:r>
    </w:p>
    <w:p w:rsidR="0056757D" w:rsidRDefault="0056757D" w:rsidP="005707E1">
      <w:r>
        <w:t>While further analyses of this type could be pursued (</w:t>
      </w:r>
      <w:r w:rsidR="00483EBF">
        <w:t xml:space="preserve">e.g. </w:t>
      </w:r>
      <w:r>
        <w:t>assuming diff</w:t>
      </w:r>
      <w:r w:rsidR="00607CB3">
        <w:t xml:space="preserve">erent functional forms or </w:t>
      </w:r>
      <w:r w:rsidR="00483EBF">
        <w:t xml:space="preserve">error </w:t>
      </w:r>
      <w:r>
        <w:t>distributions for the models investigated), that would seem unlikely to yield results dissimilar to those above. However a case could still be made for some continued experimental closures to provide the contrast for more precise estimation of the effects of interest given further monitoring data.</w:t>
      </w:r>
    </w:p>
    <w:p w:rsidR="00732D62" w:rsidRPr="00732D62" w:rsidRDefault="0025276A" w:rsidP="00987DCD">
      <w:pPr>
        <w:pStyle w:val="Heading1"/>
      </w:pPr>
      <w:r w:rsidRPr="00987DCD">
        <w:t>References</w:t>
      </w:r>
    </w:p>
    <w:p w:rsidR="00263BE9" w:rsidRPr="00A80F8C" w:rsidRDefault="00263BE9" w:rsidP="00A80F8C">
      <w:proofErr w:type="gramStart"/>
      <w:r>
        <w:t>Brandão</w:t>
      </w:r>
      <w:r w:rsidRPr="00BE36C3">
        <w:t xml:space="preserve"> A</w:t>
      </w:r>
      <w:r>
        <w:t>,</w:t>
      </w:r>
      <w:r w:rsidRPr="00BE36C3">
        <w:t xml:space="preserve"> Butterworth DS.</w:t>
      </w:r>
      <w:proofErr w:type="gramEnd"/>
      <w:r w:rsidRPr="00BE36C3">
        <w:t xml:space="preserve"> 2007. An initial analysis of the power of monitoring certain Indices to determine the effect of fishing on penguin reproductive success from an experiment where pelagic fishing is prohibited in the </w:t>
      </w:r>
      <w:r w:rsidRPr="00A80F8C">
        <w:rPr>
          <w:lang w:val="en-GB"/>
        </w:rPr>
        <w:t>neighbourhood</w:t>
      </w:r>
      <w:r w:rsidRPr="00BE36C3">
        <w:t xml:space="preserve"> of Robben Island, but continues around Dassen Island. </w:t>
      </w:r>
      <w:proofErr w:type="gramStart"/>
      <w:r w:rsidR="00A80F8C" w:rsidRPr="00A80F8C">
        <w:t xml:space="preserve">Document </w:t>
      </w:r>
      <w:r w:rsidRPr="00A80F8C">
        <w:t>MCM EAFWG/OCT2007/STG/04.</w:t>
      </w:r>
      <w:proofErr w:type="gramEnd"/>
    </w:p>
    <w:p w:rsidR="00A80F8C" w:rsidRPr="00A80F8C" w:rsidRDefault="00A80F8C" w:rsidP="00A80F8C">
      <w:r w:rsidRPr="00A80F8C">
        <w:t xml:space="preserve">Van der Westhuizen J. 2010. </w:t>
      </w:r>
      <w:r w:rsidRPr="00A80F8C">
        <w:rPr>
          <w:rFonts w:ascii="Calibri" w:eastAsia="Times New Roman" w:hAnsi="Calibri" w:cs="Times New Roman"/>
        </w:rPr>
        <w:t>Estimating anchovy and sardine catches in the region of the penguin colonies</w:t>
      </w:r>
      <w:r w:rsidRPr="00A80F8C">
        <w:t xml:space="preserve">. </w:t>
      </w:r>
      <w:proofErr w:type="gramStart"/>
      <w:r w:rsidRPr="00A80F8C">
        <w:t>Document MCM/2010/SWG_PEL/Island Closure Task Team/04.</w:t>
      </w:r>
      <w:proofErr w:type="gramEnd"/>
    </w:p>
    <w:p w:rsidR="00A80F8C" w:rsidRPr="00BE36C3" w:rsidRDefault="00A80F8C" w:rsidP="00263BE9"/>
    <w:p w:rsidR="00662CD0" w:rsidRDefault="00662CD0" w:rsidP="00253C9A">
      <w:r>
        <w:br w:type="page"/>
      </w:r>
    </w:p>
    <w:p w:rsidR="00122FB0" w:rsidRDefault="00662CD0" w:rsidP="00987DCD">
      <w:pPr>
        <w:pStyle w:val="Heading1"/>
      </w:pPr>
      <w:r>
        <w:lastRenderedPageBreak/>
        <w:t>Tables</w:t>
      </w:r>
    </w:p>
    <w:p w:rsidR="00662CD0" w:rsidRDefault="00662CD0" w:rsidP="00662CD0">
      <w:pPr>
        <w:sectPr w:rsidR="00662CD0" w:rsidSect="00BC1F26">
          <w:headerReference w:type="default" r:id="rId138"/>
          <w:footerReference w:type="default" r:id="rId139"/>
          <w:pgSz w:w="11906" w:h="16838"/>
          <w:pgMar w:top="1440" w:right="1440" w:bottom="1440" w:left="1440" w:header="708" w:footer="708" w:gutter="0"/>
          <w:cols w:space="708"/>
          <w:docGrid w:linePitch="360"/>
        </w:sectPr>
      </w:pPr>
    </w:p>
    <w:p w:rsidR="00662CD0" w:rsidRDefault="00C00883" w:rsidP="00C00883">
      <w:pPr>
        <w:pStyle w:val="Caption"/>
      </w:pPr>
      <w:bookmarkStart w:id="7" w:name="_Ref270008659"/>
      <w:r>
        <w:lastRenderedPageBreak/>
        <w:t xml:space="preserve">Table </w:t>
      </w:r>
      <w:fldSimple w:instr=" SEQ Table \* ARABIC ">
        <w:r w:rsidR="00A3600A">
          <w:rPr>
            <w:noProof/>
          </w:rPr>
          <w:t>1</w:t>
        </w:r>
      </w:fldSimple>
      <w:bookmarkEnd w:id="7"/>
      <w:r>
        <w:t xml:space="preserve">: </w:t>
      </w:r>
      <w:r w:rsidR="00662CD0">
        <w:t xml:space="preserve">Fledging </w:t>
      </w:r>
      <w:r w:rsidR="00662CD0" w:rsidRPr="00C00883">
        <w:t>success</w:t>
      </w:r>
      <w:r w:rsidR="00662CD0">
        <w:t xml:space="preserve"> data</w:t>
      </w:r>
      <w:r>
        <w:t xml:space="preserve"> (GLM 1)</w:t>
      </w:r>
    </w:p>
    <w:tbl>
      <w:tblPr>
        <w:tblW w:w="3840" w:type="dxa"/>
        <w:jc w:val="center"/>
        <w:tblCellMar>
          <w:left w:w="0" w:type="dxa"/>
          <w:right w:w="0" w:type="dxa"/>
        </w:tblCellMar>
        <w:tblLook w:val="04A0"/>
      </w:tblPr>
      <w:tblGrid>
        <w:gridCol w:w="714"/>
        <w:gridCol w:w="1081"/>
        <w:gridCol w:w="1249"/>
        <w:gridCol w:w="796"/>
      </w:tblGrid>
      <w:tr w:rsidR="00662CD0" w:rsidTr="00DD47FF">
        <w:trPr>
          <w:trHeight w:val="300"/>
          <w:jc w:val="center"/>
        </w:trPr>
        <w:tc>
          <w:tcPr>
            <w:tcW w:w="0" w:type="auto"/>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Year</w:t>
            </w:r>
          </w:p>
        </w:tc>
        <w:tc>
          <w:tcPr>
            <w:tcW w:w="0" w:type="auto"/>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Island</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Series</w:t>
            </w:r>
          </w:p>
        </w:tc>
        <w:tc>
          <w:tcPr>
            <w:tcW w:w="0" w:type="auto"/>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F</w:t>
            </w:r>
          </w:p>
        </w:tc>
      </w:tr>
      <w:tr w:rsidR="00662CD0" w:rsidTr="00DD47FF">
        <w:trPr>
          <w:trHeight w:val="300"/>
          <w:jc w:val="center"/>
        </w:trPr>
        <w:tc>
          <w:tcPr>
            <w:tcW w:w="0" w:type="auto"/>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1989</w:t>
            </w:r>
          </w:p>
        </w:tc>
        <w:tc>
          <w:tcPr>
            <w:tcW w:w="0" w:type="auto"/>
            <w:tcBorders>
              <w:top w:val="single" w:sz="4" w:space="0" w:color="auto"/>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0.415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1990</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0.319</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1991</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0.592</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0.590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0.535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0.446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0.383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0.654</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0.968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1998</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0.748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0.600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2001</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0.756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0.516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0.449</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0.487</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0.811</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0.627</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1.142</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2008</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1.031</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0.937</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0.825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1.022</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1.180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1998</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1.343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1.376</w:t>
            </w:r>
          </w:p>
        </w:tc>
      </w:tr>
      <w:tr w:rsidR="00662CD0" w:rsidTr="00DD47FF">
        <w:trPr>
          <w:trHeight w:val="300"/>
          <w:jc w:val="center"/>
        </w:trPr>
        <w:tc>
          <w:tcPr>
            <w:tcW w:w="0" w:type="auto"/>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2009</w:t>
            </w:r>
          </w:p>
        </w:tc>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1.060</w:t>
            </w:r>
          </w:p>
        </w:tc>
      </w:tr>
    </w:tbl>
    <w:p w:rsidR="00662CD0" w:rsidRDefault="00662CD0" w:rsidP="00C00883">
      <w:pPr>
        <w:pStyle w:val="Caption"/>
      </w:pPr>
      <w:r>
        <w:br w:type="column"/>
      </w:r>
      <w:bookmarkStart w:id="8" w:name="_Ref270008648"/>
      <w:r w:rsidR="00C00883">
        <w:lastRenderedPageBreak/>
        <w:t xml:space="preserve">Table </w:t>
      </w:r>
      <w:fldSimple w:instr=" SEQ Table \* ARABIC ">
        <w:r w:rsidR="00A3600A">
          <w:rPr>
            <w:noProof/>
          </w:rPr>
          <w:t>2</w:t>
        </w:r>
      </w:fldSimple>
      <w:bookmarkEnd w:id="8"/>
      <w:r w:rsidR="00C00883">
        <w:t>:</w:t>
      </w:r>
      <w:r>
        <w:t xml:space="preserve"> Breeders per adult moulter</w:t>
      </w:r>
      <w:r w:rsidR="00C00883">
        <w:t xml:space="preserve"> (GLM 2)</w:t>
      </w:r>
    </w:p>
    <w:tbl>
      <w:tblPr>
        <w:tblW w:w="3680" w:type="dxa"/>
        <w:jc w:val="center"/>
        <w:tblCellMar>
          <w:left w:w="0" w:type="dxa"/>
          <w:right w:w="0" w:type="dxa"/>
        </w:tblCellMar>
        <w:tblLook w:val="04A0"/>
      </w:tblPr>
      <w:tblGrid>
        <w:gridCol w:w="960"/>
        <w:gridCol w:w="1360"/>
        <w:gridCol w:w="1360"/>
      </w:tblGrid>
      <w:tr w:rsidR="00662CD0" w:rsidTr="00DD47FF">
        <w:trPr>
          <w:trHeight w:val="300"/>
          <w:jc w:val="center"/>
        </w:trPr>
        <w:tc>
          <w:tcPr>
            <w:tcW w:w="960"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Year</w:t>
            </w:r>
          </w:p>
        </w:tc>
        <w:tc>
          <w:tcPr>
            <w:tcW w:w="136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Island</w:t>
            </w:r>
          </w:p>
        </w:tc>
        <w:tc>
          <w:tcPr>
            <w:tcW w:w="1360"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p</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1989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0.478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1990</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0.753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1991</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0.796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0.821</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0.665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0.707</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0.575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0.928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0.914</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1998</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0.810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0.926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2000</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0.925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2001</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0.998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1.149</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0.825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0.919</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1.150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0.965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1.839</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1.536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1.336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1998</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1.348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1.408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2000</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1.354</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2001</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1.636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1.760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1.604</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2.993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2.610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2.335</w:t>
            </w:r>
          </w:p>
        </w:tc>
      </w:tr>
      <w:tr w:rsidR="00662CD0" w:rsidTr="00DD47FF">
        <w:trPr>
          <w:trHeight w:val="300"/>
          <w:jc w:val="center"/>
        </w:trPr>
        <w:tc>
          <w:tcPr>
            <w:tcW w:w="0" w:type="auto"/>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2007</w:t>
            </w:r>
          </w:p>
        </w:tc>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3.050</w:t>
            </w:r>
          </w:p>
        </w:tc>
      </w:tr>
    </w:tbl>
    <w:p w:rsidR="00662CD0" w:rsidRDefault="00662CD0">
      <w:pPr>
        <w:jc w:val="left"/>
      </w:pPr>
      <w:r>
        <w:br w:type="page"/>
      </w:r>
    </w:p>
    <w:p w:rsidR="00662CD0" w:rsidRDefault="00C00883" w:rsidP="00C00883">
      <w:pPr>
        <w:pStyle w:val="Caption"/>
      </w:pPr>
      <w:bookmarkStart w:id="9" w:name="_Ref270008810"/>
      <w:r>
        <w:lastRenderedPageBreak/>
        <w:t xml:space="preserve">Table </w:t>
      </w:r>
      <w:fldSimple w:instr=" SEQ Table \* ARABIC ">
        <w:r w:rsidR="00A3600A">
          <w:rPr>
            <w:noProof/>
          </w:rPr>
          <w:t>3</w:t>
        </w:r>
      </w:fldSimple>
      <w:bookmarkEnd w:id="9"/>
      <w:r>
        <w:t>:</w:t>
      </w:r>
      <w:r w:rsidR="00662CD0">
        <w:t xml:space="preserve"> Active and potential nests</w:t>
      </w:r>
      <w:r>
        <w:t xml:space="preserve"> (GLM 3)</w:t>
      </w:r>
    </w:p>
    <w:tbl>
      <w:tblPr>
        <w:tblW w:w="4080" w:type="dxa"/>
        <w:jc w:val="center"/>
        <w:tblCellMar>
          <w:left w:w="0" w:type="dxa"/>
          <w:right w:w="0" w:type="dxa"/>
        </w:tblCellMar>
        <w:tblLook w:val="04A0"/>
      </w:tblPr>
      <w:tblGrid>
        <w:gridCol w:w="960"/>
        <w:gridCol w:w="1560"/>
        <w:gridCol w:w="1560"/>
      </w:tblGrid>
      <w:tr w:rsidR="00662CD0" w:rsidTr="00DD47FF">
        <w:trPr>
          <w:trHeight w:val="300"/>
          <w:jc w:val="center"/>
        </w:trPr>
        <w:tc>
          <w:tcPr>
            <w:tcW w:w="960"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Year</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Island</w:t>
            </w:r>
          </w:p>
        </w:tc>
        <w:tc>
          <w:tcPr>
            <w:tcW w:w="1560"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p</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2000</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0.957</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2001</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0.951</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0.940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0.973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0.876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0.789</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0.860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0.824</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2008</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0.986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0.826</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1999</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0.953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2000</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0.915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2001</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0.850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0.804</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0.658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0.543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0.489</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0.403</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0.432</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2008</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0.613</w:t>
            </w:r>
          </w:p>
        </w:tc>
      </w:tr>
      <w:tr w:rsidR="00662CD0" w:rsidTr="00DD47FF">
        <w:trPr>
          <w:trHeight w:val="300"/>
          <w:jc w:val="center"/>
        </w:trPr>
        <w:tc>
          <w:tcPr>
            <w:tcW w:w="0" w:type="auto"/>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2009</w:t>
            </w:r>
          </w:p>
        </w:tc>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0.482</w:t>
            </w:r>
          </w:p>
        </w:tc>
      </w:tr>
    </w:tbl>
    <w:p w:rsidR="00662CD0" w:rsidRDefault="00662CD0" w:rsidP="00C00883">
      <w:pPr>
        <w:pStyle w:val="Caption"/>
      </w:pPr>
      <w:r>
        <w:br w:type="column"/>
      </w:r>
      <w:bookmarkStart w:id="10" w:name="_Ref270008903"/>
      <w:r w:rsidR="00C00883">
        <w:lastRenderedPageBreak/>
        <w:t xml:space="preserve">Table </w:t>
      </w:r>
      <w:fldSimple w:instr=" SEQ Table \* ARABIC ">
        <w:r w:rsidR="00A3600A">
          <w:rPr>
            <w:noProof/>
          </w:rPr>
          <w:t>4</w:t>
        </w:r>
      </w:fldSimple>
      <w:bookmarkEnd w:id="10"/>
      <w:r w:rsidR="00C00883">
        <w:t>:</w:t>
      </w:r>
      <w:r>
        <w:t xml:space="preserve"> Adult survival</w:t>
      </w:r>
      <w:r w:rsidR="00C00883">
        <w:t xml:space="preserve"> (GLM 4)</w:t>
      </w:r>
    </w:p>
    <w:tbl>
      <w:tblPr>
        <w:tblW w:w="2880" w:type="dxa"/>
        <w:jc w:val="center"/>
        <w:tblCellMar>
          <w:left w:w="0" w:type="dxa"/>
          <w:right w:w="0" w:type="dxa"/>
        </w:tblCellMar>
        <w:tblLook w:val="04A0"/>
      </w:tblPr>
      <w:tblGrid>
        <w:gridCol w:w="960"/>
        <w:gridCol w:w="960"/>
        <w:gridCol w:w="960"/>
      </w:tblGrid>
      <w:tr w:rsidR="00662CD0" w:rsidTr="00DD47FF">
        <w:trPr>
          <w:trHeight w:val="300"/>
          <w:jc w:val="center"/>
        </w:trPr>
        <w:tc>
          <w:tcPr>
            <w:tcW w:w="960"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year</w:t>
            </w:r>
          </w:p>
        </w:tc>
        <w:tc>
          <w:tcPr>
            <w:tcW w:w="960" w:type="dxa"/>
            <w:tcBorders>
              <w:top w:val="single" w:sz="4" w:space="0" w:color="auto"/>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Island</w:t>
            </w:r>
          </w:p>
        </w:tc>
        <w:tc>
          <w:tcPr>
            <w:tcW w:w="960"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Survival</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0.765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0.752</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0.644</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0.620</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0.548</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2007</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Robben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0.385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2002</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0.697</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2003</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0.682</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2004</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0.561</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2005</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0.535</w:t>
            </w:r>
          </w:p>
        </w:tc>
      </w:tr>
      <w:tr w:rsidR="00662CD0" w:rsidTr="00DD47FF">
        <w:trPr>
          <w:trHeight w:val="300"/>
          <w:jc w:val="center"/>
        </w:trPr>
        <w:tc>
          <w:tcPr>
            <w:tcW w:w="0" w:type="auto"/>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2006</w:t>
            </w:r>
          </w:p>
        </w:tc>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0.462</w:t>
            </w:r>
          </w:p>
        </w:tc>
      </w:tr>
      <w:tr w:rsidR="00662CD0" w:rsidTr="00DD47FF">
        <w:trPr>
          <w:trHeight w:val="300"/>
          <w:jc w:val="center"/>
        </w:trPr>
        <w:tc>
          <w:tcPr>
            <w:tcW w:w="0" w:type="auto"/>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2007</w:t>
            </w:r>
          </w:p>
        </w:tc>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Dassen</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662CD0" w:rsidRDefault="00662CD0" w:rsidP="00662CD0">
            <w:pPr>
              <w:pStyle w:val="NoSpacing"/>
              <w:jc w:val="center"/>
            </w:pPr>
            <w:r>
              <w:t>0.307</w:t>
            </w:r>
          </w:p>
        </w:tc>
      </w:tr>
    </w:tbl>
    <w:p w:rsidR="00C00883" w:rsidRDefault="00C00883" w:rsidP="00662CD0">
      <w:pPr>
        <w:sectPr w:rsidR="00C00883" w:rsidSect="00662CD0">
          <w:type w:val="continuous"/>
          <w:pgSz w:w="11906" w:h="16838"/>
          <w:pgMar w:top="1440" w:right="1440" w:bottom="1440" w:left="1440" w:header="708" w:footer="708" w:gutter="0"/>
          <w:cols w:num="2" w:space="708"/>
          <w:docGrid w:linePitch="360"/>
        </w:sectPr>
      </w:pPr>
    </w:p>
    <w:p w:rsidR="00C00883" w:rsidRDefault="00C00883" w:rsidP="00C00883">
      <w:pPr>
        <w:pStyle w:val="Caption"/>
      </w:pPr>
      <w:bookmarkStart w:id="11" w:name="_Ref270009283"/>
      <w:r>
        <w:lastRenderedPageBreak/>
        <w:t xml:space="preserve">Table </w:t>
      </w:r>
      <w:fldSimple w:instr=" SEQ Table \* ARABIC ">
        <w:r w:rsidR="00A3600A">
          <w:rPr>
            <w:noProof/>
          </w:rPr>
          <w:t>5</w:t>
        </w:r>
      </w:fldSimple>
      <w:bookmarkEnd w:id="11"/>
      <w:r>
        <w:t xml:space="preserve">: </w:t>
      </w:r>
      <w:r w:rsidR="00DD47FF">
        <w:t>Annual pelagic catch</w:t>
      </w:r>
      <w:r>
        <w:t xml:space="preserve"> taken within 15 nautical miles of Robben Island and Dassen Island</w:t>
      </w:r>
      <w:r w:rsidR="00BC20EB">
        <w:t xml:space="preserve"> (in tonnes)</w:t>
      </w:r>
      <w:r>
        <w:t>.</w:t>
      </w:r>
    </w:p>
    <w:tbl>
      <w:tblPr>
        <w:tblW w:w="7840" w:type="dxa"/>
        <w:jc w:val="center"/>
        <w:tblCellMar>
          <w:left w:w="0" w:type="dxa"/>
          <w:right w:w="0" w:type="dxa"/>
        </w:tblCellMar>
        <w:tblLook w:val="04A0"/>
      </w:tblPr>
      <w:tblGrid>
        <w:gridCol w:w="1120"/>
        <w:gridCol w:w="1120"/>
        <w:gridCol w:w="1120"/>
        <w:gridCol w:w="1120"/>
        <w:gridCol w:w="1120"/>
        <w:gridCol w:w="1120"/>
        <w:gridCol w:w="1120"/>
      </w:tblGrid>
      <w:tr w:rsidR="00C00883" w:rsidTr="00DD47FF">
        <w:trPr>
          <w:trHeight w:val="300"/>
          <w:jc w:val="center"/>
        </w:trPr>
        <w:tc>
          <w:tcPr>
            <w:tcW w:w="1120" w:type="dxa"/>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p>
        </w:tc>
        <w:tc>
          <w:tcPr>
            <w:tcW w:w="1120"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p>
        </w:tc>
        <w:tc>
          <w:tcPr>
            <w:tcW w:w="112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Robben</w:t>
            </w:r>
          </w:p>
        </w:tc>
        <w:tc>
          <w:tcPr>
            <w:tcW w:w="1120"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p>
        </w:tc>
        <w:tc>
          <w:tcPr>
            <w:tcW w:w="112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p>
        </w:tc>
        <w:tc>
          <w:tcPr>
            <w:tcW w:w="112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Dassen</w:t>
            </w:r>
          </w:p>
        </w:tc>
        <w:tc>
          <w:tcPr>
            <w:tcW w:w="1120"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p>
        </w:tc>
      </w:tr>
      <w:tr w:rsidR="00C00883" w:rsidTr="00DD47FF">
        <w:trPr>
          <w:trHeight w:val="300"/>
          <w:jc w:val="center"/>
        </w:trPr>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p>
        </w:tc>
        <w:tc>
          <w:tcPr>
            <w:tcW w:w="0" w:type="auto"/>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Sardine</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Achovy</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Total</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Sardine</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Achovy</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Total</w:t>
            </w:r>
          </w:p>
        </w:tc>
      </w:tr>
      <w:tr w:rsidR="00C00883" w:rsidTr="00DD47FF">
        <w:trPr>
          <w:trHeight w:val="300"/>
          <w:jc w:val="center"/>
        </w:trPr>
        <w:tc>
          <w:tcPr>
            <w:tcW w:w="0" w:type="auto"/>
            <w:tcBorders>
              <w:top w:val="single" w:sz="4" w:space="0" w:color="auto"/>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1987</w:t>
            </w:r>
          </w:p>
        </w:tc>
        <w:tc>
          <w:tcPr>
            <w:tcW w:w="0" w:type="auto"/>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1577</w:t>
            </w:r>
          </w:p>
        </w:tc>
        <w:tc>
          <w:tcPr>
            <w:tcW w:w="0" w:type="auto"/>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34686</w:t>
            </w:r>
          </w:p>
        </w:tc>
        <w:tc>
          <w:tcPr>
            <w:tcW w:w="0" w:type="auto"/>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36263</w:t>
            </w:r>
          </w:p>
        </w:tc>
        <w:tc>
          <w:tcPr>
            <w:tcW w:w="0" w:type="auto"/>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5706</w:t>
            </w:r>
          </w:p>
        </w:tc>
        <w:tc>
          <w:tcPr>
            <w:tcW w:w="0" w:type="auto"/>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51526</w:t>
            </w:r>
          </w:p>
        </w:tc>
        <w:tc>
          <w:tcPr>
            <w:tcW w:w="0" w:type="auto"/>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57232</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1988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2953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44734</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47687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10026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33909</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43935</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1989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2395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30736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33131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4090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24990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29080</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5262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5130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10392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9961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8686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18647</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2880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15993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18873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4657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10433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15090</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4166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32012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36178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6677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42180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48857</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3526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7767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11293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9205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14977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24182</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4861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21589</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26450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5674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29424</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35098</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2777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9498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12275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10616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20223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30839</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5981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4243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10224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23849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7530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31379</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9523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7945</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17468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7041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3463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10504</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9678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3252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12930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19455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2927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22382</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1999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9275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17000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26275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25922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36286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62208</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2000</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2264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12908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15172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6441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30003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36444</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4029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12023</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16052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6465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51926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58391</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19829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17397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37226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21152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36436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57588</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24511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30581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55092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16583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31338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47921</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2004</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2388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17925</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20313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2543</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25800</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28343</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385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11046</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11431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1679</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56067</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57746</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2006</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2455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21442</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23897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3685</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40325</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44010</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35374</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37351</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3912</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39741</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43653</w:t>
            </w:r>
          </w:p>
        </w:tc>
      </w:tr>
      <w:tr w:rsidR="00C00883" w:rsidTr="00DD47FF">
        <w:trPr>
          <w:trHeight w:val="300"/>
          <w:jc w:val="center"/>
        </w:trPr>
        <w:tc>
          <w:tcPr>
            <w:tcW w:w="0" w:type="auto"/>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808</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48139</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48947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1977</w:t>
            </w:r>
          </w:p>
        </w:tc>
        <w:tc>
          <w:tcPr>
            <w:tcW w:w="0" w:type="auto"/>
            <w:tcBorders>
              <w:top w:val="nil"/>
              <w:left w:val="nil"/>
              <w:bottom w:val="nil"/>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13338</w:t>
            </w:r>
          </w:p>
        </w:tc>
        <w:tc>
          <w:tcPr>
            <w:tcW w:w="0" w:type="auto"/>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15315</w:t>
            </w:r>
          </w:p>
        </w:tc>
      </w:tr>
      <w:tr w:rsidR="00C00883" w:rsidTr="00DD47F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2009</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1409</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33100</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34509</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330</w:t>
            </w:r>
          </w:p>
        </w:tc>
        <w:tc>
          <w:tcPr>
            <w:tcW w:w="0" w:type="auto"/>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3359</w:t>
            </w:r>
          </w:p>
        </w:tc>
        <w:tc>
          <w:tcPr>
            <w:tcW w:w="0" w:type="auto"/>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C00883" w:rsidRDefault="00C00883" w:rsidP="00C00883">
            <w:pPr>
              <w:pStyle w:val="NoSpacing"/>
              <w:jc w:val="center"/>
            </w:pPr>
            <w:r>
              <w:t>3689</w:t>
            </w:r>
          </w:p>
        </w:tc>
      </w:tr>
    </w:tbl>
    <w:p w:rsidR="00C00883" w:rsidRDefault="00C00883" w:rsidP="00662CD0"/>
    <w:p w:rsidR="00C00883" w:rsidRDefault="00C00883">
      <w:pPr>
        <w:jc w:val="left"/>
      </w:pPr>
      <w:r>
        <w:br w:type="page"/>
      </w:r>
    </w:p>
    <w:p w:rsidR="00662CD0" w:rsidRDefault="00C00883" w:rsidP="00C00883">
      <w:pPr>
        <w:pStyle w:val="Caption"/>
      </w:pPr>
      <w:bookmarkStart w:id="12" w:name="_Ref270009368"/>
      <w:r>
        <w:lastRenderedPageBreak/>
        <w:t xml:space="preserve">Table </w:t>
      </w:r>
      <w:fldSimple w:instr=" SEQ Table \* ARABIC ">
        <w:r w:rsidR="00A3600A">
          <w:rPr>
            <w:noProof/>
          </w:rPr>
          <w:t>6</w:t>
        </w:r>
      </w:fldSimple>
      <w:bookmarkEnd w:id="12"/>
      <w:r>
        <w:t xml:space="preserve">: </w:t>
      </w:r>
      <w:r w:rsidR="00F32102">
        <w:t xml:space="preserve">Pelagic hydroacoustic survey </w:t>
      </w:r>
      <w:r w:rsidR="00DD47FF">
        <w:t>estimates</w:t>
      </w:r>
      <w:r w:rsidR="00BC20EB">
        <w:t xml:space="preserve"> (in millions of tonnes)</w:t>
      </w:r>
      <w:r>
        <w:t>.</w:t>
      </w:r>
      <w:r w:rsidR="00F32102">
        <w:t xml:space="preserve"> The November series comprises the aggregate adult biomass west of Cape Aguhlas. The May series comprises the total recruit biomass west of Cape Infanta.</w:t>
      </w:r>
    </w:p>
    <w:tbl>
      <w:tblPr>
        <w:tblW w:w="8680" w:type="dxa"/>
        <w:jc w:val="center"/>
        <w:tblCellMar>
          <w:left w:w="0" w:type="dxa"/>
          <w:right w:w="0" w:type="dxa"/>
        </w:tblCellMar>
        <w:tblLook w:val="04A0"/>
      </w:tblPr>
      <w:tblGrid>
        <w:gridCol w:w="648"/>
        <w:gridCol w:w="1341"/>
        <w:gridCol w:w="1333"/>
        <w:gridCol w:w="1467"/>
        <w:gridCol w:w="1263"/>
        <w:gridCol w:w="1256"/>
        <w:gridCol w:w="1382"/>
      </w:tblGrid>
      <w:tr w:rsidR="00F32102" w:rsidTr="00DD47FF">
        <w:trPr>
          <w:trHeight w:val="300"/>
          <w:jc w:val="center"/>
        </w:trPr>
        <w:tc>
          <w:tcPr>
            <w:tcW w:w="640" w:type="dxa"/>
            <w:tcBorders>
              <w:top w:val="single" w:sz="4" w:space="0" w:color="auto"/>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p>
        </w:tc>
        <w:tc>
          <w:tcPr>
            <w:tcW w:w="414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F32102" w:rsidRDefault="00F32102" w:rsidP="00F32102">
            <w:pPr>
              <w:pStyle w:val="NoSpacing"/>
              <w:jc w:val="center"/>
            </w:pPr>
            <w:r>
              <w:t>November spawner biomass</w:t>
            </w:r>
          </w:p>
        </w:tc>
        <w:tc>
          <w:tcPr>
            <w:tcW w:w="39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F32102" w:rsidRPr="00F32102" w:rsidRDefault="00F32102" w:rsidP="00F32102">
            <w:pPr>
              <w:pStyle w:val="NoSpacing"/>
              <w:jc w:val="center"/>
            </w:pPr>
            <w:r>
              <w:t>May recruit biomass</w:t>
            </w:r>
          </w:p>
        </w:tc>
      </w:tr>
      <w:tr w:rsidR="00F32102" w:rsidTr="00DD47FF">
        <w:trPr>
          <w:trHeight w:val="300"/>
          <w:jc w:val="center"/>
        </w:trPr>
        <w:tc>
          <w:tcPr>
            <w:tcW w:w="0" w:type="auto"/>
            <w:tcBorders>
              <w:left w:val="single" w:sz="4" w:space="0" w:color="auto"/>
              <w:bottom w:val="single" w:sz="4" w:space="0" w:color="auto"/>
              <w:right w:val="single" w:sz="4" w:space="0" w:color="auto"/>
            </w:tcBorders>
            <w:shd w:val="clear" w:color="auto" w:fill="auto"/>
            <w:noWrap/>
            <w:vAlign w:val="bottom"/>
            <w:hideMark/>
          </w:tcPr>
          <w:p w:rsidR="00F32102" w:rsidRDefault="00F32102" w:rsidP="00F32102">
            <w:pPr>
              <w:pStyle w:val="NoSpacing"/>
              <w:jc w:val="center"/>
            </w:pPr>
            <w:r>
              <w:t>Year</w:t>
            </w:r>
          </w:p>
        </w:tc>
        <w:tc>
          <w:tcPr>
            <w:tcW w:w="0" w:type="auto"/>
            <w:tcBorders>
              <w:top w:val="nil"/>
              <w:left w:val="single" w:sz="4" w:space="0" w:color="auto"/>
              <w:bottom w:val="single" w:sz="4" w:space="0" w:color="auto"/>
              <w:right w:val="nil"/>
            </w:tcBorders>
            <w:shd w:val="clear" w:color="auto" w:fill="auto"/>
            <w:noWrap/>
            <w:vAlign w:val="bottom"/>
            <w:hideMark/>
          </w:tcPr>
          <w:p w:rsidR="00F32102" w:rsidRDefault="00F32102" w:rsidP="00F32102">
            <w:pPr>
              <w:pStyle w:val="NoSpacing"/>
              <w:jc w:val="center"/>
            </w:pPr>
            <w:r>
              <w:t>Sardine</w:t>
            </w:r>
          </w:p>
        </w:tc>
        <w:tc>
          <w:tcPr>
            <w:tcW w:w="0" w:type="auto"/>
            <w:tcBorders>
              <w:top w:val="nil"/>
              <w:left w:val="nil"/>
              <w:bottom w:val="single" w:sz="4" w:space="0" w:color="auto"/>
              <w:right w:val="nil"/>
            </w:tcBorders>
            <w:shd w:val="clear" w:color="auto" w:fill="auto"/>
            <w:noWrap/>
            <w:vAlign w:val="bottom"/>
            <w:hideMark/>
          </w:tcPr>
          <w:p w:rsidR="00F32102" w:rsidRDefault="00F32102" w:rsidP="00F32102">
            <w:pPr>
              <w:pStyle w:val="NoSpacing"/>
              <w:jc w:val="center"/>
            </w:pPr>
            <w:r>
              <w:t>Anchovy</w:t>
            </w:r>
          </w:p>
        </w:tc>
        <w:tc>
          <w:tcPr>
            <w:tcW w:w="0" w:type="auto"/>
            <w:tcBorders>
              <w:top w:val="nil"/>
              <w:left w:val="nil"/>
              <w:bottom w:val="single" w:sz="4" w:space="0" w:color="auto"/>
              <w:right w:val="single" w:sz="4" w:space="0" w:color="auto"/>
            </w:tcBorders>
            <w:shd w:val="clear" w:color="auto" w:fill="auto"/>
            <w:noWrap/>
            <w:vAlign w:val="bottom"/>
            <w:hideMark/>
          </w:tcPr>
          <w:p w:rsidR="00F32102" w:rsidRDefault="00F32102" w:rsidP="00F32102">
            <w:pPr>
              <w:pStyle w:val="NoSpacing"/>
              <w:jc w:val="center"/>
            </w:pPr>
            <w:r>
              <w:t>Combined</w:t>
            </w:r>
          </w:p>
        </w:tc>
        <w:tc>
          <w:tcPr>
            <w:tcW w:w="0" w:type="auto"/>
            <w:tcBorders>
              <w:top w:val="nil"/>
              <w:left w:val="nil"/>
              <w:bottom w:val="single" w:sz="4" w:space="0" w:color="auto"/>
              <w:right w:val="nil"/>
            </w:tcBorders>
            <w:shd w:val="clear" w:color="auto" w:fill="auto"/>
            <w:noWrap/>
            <w:vAlign w:val="bottom"/>
            <w:hideMark/>
          </w:tcPr>
          <w:p w:rsidR="00F32102" w:rsidRDefault="00F32102" w:rsidP="00F32102">
            <w:pPr>
              <w:pStyle w:val="NoSpacing"/>
              <w:jc w:val="center"/>
            </w:pPr>
            <w:r>
              <w:t>Sardine</w:t>
            </w:r>
          </w:p>
        </w:tc>
        <w:tc>
          <w:tcPr>
            <w:tcW w:w="0" w:type="auto"/>
            <w:tcBorders>
              <w:top w:val="nil"/>
              <w:left w:val="nil"/>
              <w:bottom w:val="single" w:sz="4" w:space="0" w:color="auto"/>
              <w:right w:val="nil"/>
            </w:tcBorders>
            <w:shd w:val="clear" w:color="auto" w:fill="auto"/>
            <w:noWrap/>
            <w:vAlign w:val="bottom"/>
            <w:hideMark/>
          </w:tcPr>
          <w:p w:rsidR="00F32102" w:rsidRDefault="00F32102" w:rsidP="00F32102">
            <w:pPr>
              <w:pStyle w:val="NoSpacing"/>
              <w:jc w:val="center"/>
            </w:pPr>
            <w:r>
              <w:t>Anchovy</w:t>
            </w:r>
          </w:p>
        </w:tc>
        <w:tc>
          <w:tcPr>
            <w:tcW w:w="0" w:type="auto"/>
            <w:tcBorders>
              <w:top w:val="nil"/>
              <w:left w:val="nil"/>
              <w:bottom w:val="single" w:sz="4" w:space="0" w:color="auto"/>
              <w:right w:val="single" w:sz="4" w:space="0" w:color="auto"/>
            </w:tcBorders>
            <w:shd w:val="clear" w:color="auto" w:fill="auto"/>
            <w:noWrap/>
            <w:vAlign w:val="bottom"/>
            <w:hideMark/>
          </w:tcPr>
          <w:p w:rsidR="00F32102" w:rsidRDefault="00F32102" w:rsidP="00F32102">
            <w:pPr>
              <w:pStyle w:val="NoSpacing"/>
              <w:jc w:val="center"/>
            </w:pPr>
            <w:r>
              <w:t>Combined</w:t>
            </w:r>
          </w:p>
        </w:tc>
      </w:tr>
      <w:tr w:rsidR="00F32102" w:rsidTr="00DD47FF">
        <w:trPr>
          <w:trHeight w:val="300"/>
          <w:jc w:val="center"/>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1984</w:t>
            </w:r>
          </w:p>
        </w:tc>
        <w:tc>
          <w:tcPr>
            <w:tcW w:w="0" w:type="auto"/>
            <w:tcBorders>
              <w:top w:val="nil"/>
              <w:left w:val="single" w:sz="4" w:space="0" w:color="auto"/>
              <w:bottom w:val="nil"/>
              <w:right w:val="nil"/>
            </w:tcBorders>
            <w:shd w:val="clear" w:color="auto" w:fill="auto"/>
            <w:noWrap/>
            <w:vAlign w:val="bottom"/>
            <w:hideMark/>
          </w:tcPr>
          <w:p w:rsidR="00F32102" w:rsidRDefault="00F32102" w:rsidP="00F32102">
            <w:pPr>
              <w:pStyle w:val="NoSpacing"/>
              <w:jc w:val="center"/>
            </w:pPr>
            <w:r>
              <w:t>0.048009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1.461636</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1.509645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1985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0.025457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1.014215</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1.039672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0.038265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0.368623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0.406888</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1986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0.238230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1.978652</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2.216883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0.050073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0.621089</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0.671162</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1987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0.094165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1.866430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1.960595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0.098643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0.721578</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0.820220</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1988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0.128043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1.289624</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1.417668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0.005223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0.563107</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0.568329</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1989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0.198328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0.517293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0.715622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0.066081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0.173349</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0.239430</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0.248855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0.342812</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0.591667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0.031208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0.170083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0.201291</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0.517180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1.254359</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1.771539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0.026665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0.528177</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0.554842</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0.247756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1.036580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1.284337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0.074822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0.458455</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0.533278</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0.480822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0.439121</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0.919942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0.114956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0.481108</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0.596064</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1994</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0.389730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0.309981</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0.699711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0.072462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0.145336</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0.217797</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0.348832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0.468678</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0.817510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0.205149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0.392016</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0.597164</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0.257763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0.029748</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0.287511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0.073612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0.074842</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0.148453</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0.964835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0.377663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1.342498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0.396718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0.404620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0.801338</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1.082547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0.206586</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1.289132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0.134907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0.453210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0.588116</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1999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0.708029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0.741961</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1.449990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0.235720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0.826090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1.061810</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0.726230</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1.960122</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2.686351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0.299473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2.553502</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2.852975</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0.669617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2.301999</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2.971617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0.573427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1.998427</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2.571854</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1.184713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2.018570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3.203283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0.616331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1.560101</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2.176432</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1.343118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1.181111</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2.524229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0.600667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1.434900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2.035567</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2004</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0.292522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0.736973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1.029495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0.040419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1.071419</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1.111838</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0.075604</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0.670730</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0.746334</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0.011236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0.560518</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0.571754</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0.177885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1.027009</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1.204894</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0.050394</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0.275797</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0.326191</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2007</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0.057666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0.889676</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0.947342</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0.034575</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1.534523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1.569099</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0.211871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1.421593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1.633464</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0.024461</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1.491847</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1.516308</w:t>
            </w:r>
          </w:p>
        </w:tc>
      </w:tr>
      <w:tr w:rsidR="00F32102" w:rsidTr="00DD47FF">
        <w:trPr>
          <w:trHeight w:val="300"/>
          <w:jc w:val="center"/>
        </w:trPr>
        <w:tc>
          <w:tcPr>
            <w:tcW w:w="0" w:type="auto"/>
            <w:tcBorders>
              <w:top w:val="nil"/>
              <w:left w:val="single" w:sz="4" w:space="0" w:color="auto"/>
              <w:bottom w:val="nil"/>
              <w:right w:val="single" w:sz="4" w:space="0" w:color="auto"/>
            </w:tcBorders>
            <w:shd w:val="clear" w:color="auto" w:fill="auto"/>
            <w:noWrap/>
            <w:vAlign w:val="bottom"/>
            <w:hideMark/>
          </w:tcPr>
          <w:p w:rsidR="00F32102" w:rsidRDefault="00F32102" w:rsidP="00F32102">
            <w:pPr>
              <w:pStyle w:val="NoSpacing"/>
              <w:jc w:val="center"/>
            </w:pPr>
            <w:r>
              <w:t>2009</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0.262853</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2.098253</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2.361106</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0.063468</w:t>
            </w:r>
          </w:p>
        </w:tc>
        <w:tc>
          <w:tcPr>
            <w:tcW w:w="0" w:type="auto"/>
            <w:tcBorders>
              <w:top w:val="nil"/>
              <w:left w:val="nil"/>
              <w:bottom w:val="nil"/>
              <w:right w:val="nil"/>
            </w:tcBorders>
            <w:shd w:val="clear" w:color="auto" w:fill="auto"/>
            <w:noWrap/>
            <w:vAlign w:val="bottom"/>
            <w:hideMark/>
          </w:tcPr>
          <w:p w:rsidR="00F32102" w:rsidRDefault="00F32102" w:rsidP="00F32102">
            <w:pPr>
              <w:pStyle w:val="NoSpacing"/>
              <w:jc w:val="center"/>
            </w:pPr>
            <w:r>
              <w:t>1.317059</w:t>
            </w:r>
          </w:p>
        </w:tc>
        <w:tc>
          <w:tcPr>
            <w:tcW w:w="0" w:type="auto"/>
            <w:tcBorders>
              <w:top w:val="nil"/>
              <w:left w:val="nil"/>
              <w:bottom w:val="nil"/>
              <w:right w:val="single" w:sz="4" w:space="0" w:color="auto"/>
            </w:tcBorders>
            <w:shd w:val="clear" w:color="auto" w:fill="auto"/>
            <w:noWrap/>
            <w:vAlign w:val="bottom"/>
            <w:hideMark/>
          </w:tcPr>
          <w:p w:rsidR="00F32102" w:rsidRDefault="00F32102" w:rsidP="00F32102">
            <w:pPr>
              <w:pStyle w:val="NoSpacing"/>
              <w:jc w:val="center"/>
            </w:pPr>
            <w:r>
              <w:t>1.380527</w:t>
            </w:r>
          </w:p>
        </w:tc>
      </w:tr>
      <w:tr w:rsidR="00F32102" w:rsidTr="00DD47FF">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32102" w:rsidRDefault="00F32102" w:rsidP="00F32102">
            <w:pPr>
              <w:pStyle w:val="NoSpacing"/>
              <w:jc w:val="center"/>
            </w:pPr>
            <w:r>
              <w:t>2010</w:t>
            </w:r>
          </w:p>
        </w:tc>
        <w:tc>
          <w:tcPr>
            <w:tcW w:w="0" w:type="auto"/>
            <w:tcBorders>
              <w:top w:val="nil"/>
              <w:left w:val="nil"/>
              <w:bottom w:val="single" w:sz="4" w:space="0" w:color="auto"/>
              <w:right w:val="nil"/>
            </w:tcBorders>
            <w:shd w:val="clear" w:color="auto" w:fill="auto"/>
            <w:noWrap/>
            <w:vAlign w:val="bottom"/>
            <w:hideMark/>
          </w:tcPr>
          <w:p w:rsidR="00F32102" w:rsidRDefault="00F32102" w:rsidP="00F32102">
            <w:pPr>
              <w:pStyle w:val="NoSpacing"/>
              <w:jc w:val="center"/>
            </w:pPr>
          </w:p>
        </w:tc>
        <w:tc>
          <w:tcPr>
            <w:tcW w:w="0" w:type="auto"/>
            <w:tcBorders>
              <w:top w:val="nil"/>
              <w:left w:val="nil"/>
              <w:bottom w:val="single" w:sz="4" w:space="0" w:color="auto"/>
              <w:right w:val="nil"/>
            </w:tcBorders>
            <w:shd w:val="clear" w:color="auto" w:fill="auto"/>
            <w:noWrap/>
            <w:vAlign w:val="bottom"/>
            <w:hideMark/>
          </w:tcPr>
          <w:p w:rsidR="00F32102" w:rsidRDefault="00F32102" w:rsidP="00F32102">
            <w:pPr>
              <w:pStyle w:val="NoSpacing"/>
              <w:jc w:val="center"/>
            </w:pPr>
          </w:p>
        </w:tc>
        <w:tc>
          <w:tcPr>
            <w:tcW w:w="0" w:type="auto"/>
            <w:tcBorders>
              <w:top w:val="nil"/>
              <w:left w:val="nil"/>
              <w:bottom w:val="single" w:sz="4" w:space="0" w:color="auto"/>
              <w:right w:val="single" w:sz="4" w:space="0" w:color="auto"/>
            </w:tcBorders>
            <w:shd w:val="clear" w:color="auto" w:fill="auto"/>
            <w:noWrap/>
            <w:vAlign w:val="bottom"/>
            <w:hideMark/>
          </w:tcPr>
          <w:p w:rsidR="00F32102" w:rsidRDefault="00F32102" w:rsidP="00F32102">
            <w:pPr>
              <w:pStyle w:val="NoSpacing"/>
              <w:jc w:val="center"/>
            </w:pPr>
          </w:p>
        </w:tc>
        <w:tc>
          <w:tcPr>
            <w:tcW w:w="0" w:type="auto"/>
            <w:tcBorders>
              <w:top w:val="nil"/>
              <w:left w:val="nil"/>
              <w:bottom w:val="single" w:sz="4" w:space="0" w:color="auto"/>
              <w:right w:val="nil"/>
            </w:tcBorders>
            <w:shd w:val="clear" w:color="auto" w:fill="auto"/>
            <w:noWrap/>
            <w:vAlign w:val="bottom"/>
            <w:hideMark/>
          </w:tcPr>
          <w:p w:rsidR="00F32102" w:rsidRDefault="00F32102" w:rsidP="00F32102">
            <w:pPr>
              <w:pStyle w:val="NoSpacing"/>
              <w:jc w:val="center"/>
            </w:pPr>
            <w:r>
              <w:t>0.499986</w:t>
            </w:r>
          </w:p>
        </w:tc>
        <w:tc>
          <w:tcPr>
            <w:tcW w:w="0" w:type="auto"/>
            <w:tcBorders>
              <w:top w:val="nil"/>
              <w:left w:val="nil"/>
              <w:bottom w:val="single" w:sz="4" w:space="0" w:color="auto"/>
              <w:right w:val="nil"/>
            </w:tcBorders>
            <w:shd w:val="clear" w:color="auto" w:fill="auto"/>
            <w:noWrap/>
            <w:vAlign w:val="bottom"/>
            <w:hideMark/>
          </w:tcPr>
          <w:p w:rsidR="00F32102" w:rsidRDefault="00F32102" w:rsidP="00F32102">
            <w:pPr>
              <w:pStyle w:val="NoSpacing"/>
              <w:jc w:val="center"/>
            </w:pPr>
            <w:r>
              <w:t>1.687118</w:t>
            </w:r>
          </w:p>
        </w:tc>
        <w:tc>
          <w:tcPr>
            <w:tcW w:w="0" w:type="auto"/>
            <w:tcBorders>
              <w:top w:val="nil"/>
              <w:left w:val="nil"/>
              <w:bottom w:val="single" w:sz="4" w:space="0" w:color="auto"/>
              <w:right w:val="single" w:sz="4" w:space="0" w:color="auto"/>
            </w:tcBorders>
            <w:shd w:val="clear" w:color="auto" w:fill="auto"/>
            <w:noWrap/>
            <w:vAlign w:val="bottom"/>
            <w:hideMark/>
          </w:tcPr>
          <w:p w:rsidR="00F32102" w:rsidRDefault="00F32102" w:rsidP="00F32102">
            <w:pPr>
              <w:pStyle w:val="NoSpacing"/>
              <w:jc w:val="center"/>
            </w:pPr>
            <w:r>
              <w:t>2.187104</w:t>
            </w:r>
          </w:p>
        </w:tc>
      </w:tr>
    </w:tbl>
    <w:p w:rsidR="00BC20EB" w:rsidRDefault="00BC20EB" w:rsidP="00C00883"/>
    <w:p w:rsidR="00BC20EB" w:rsidRDefault="00BC20EB">
      <w:pPr>
        <w:jc w:val="left"/>
      </w:pPr>
      <w:r>
        <w:br w:type="page"/>
      </w:r>
    </w:p>
    <w:p w:rsidR="00C00883" w:rsidRDefault="002168E4" w:rsidP="002168E4">
      <w:pPr>
        <w:pStyle w:val="Caption"/>
      </w:pPr>
      <w:bookmarkStart w:id="13" w:name="_Ref270009495"/>
      <w:r>
        <w:lastRenderedPageBreak/>
        <w:t xml:space="preserve">Table </w:t>
      </w:r>
      <w:fldSimple w:instr=" SEQ Table \* ARABIC ">
        <w:r w:rsidR="00A3600A">
          <w:rPr>
            <w:noProof/>
          </w:rPr>
          <w:t>7</w:t>
        </w:r>
      </w:fldSimple>
      <w:bookmarkEnd w:id="13"/>
      <w:r>
        <w:t xml:space="preserve">: Values of </w:t>
      </w:r>
      <w:r w:rsidR="00DD587E" w:rsidRPr="002168E4">
        <w:rPr>
          <w:position w:val="-12"/>
        </w:rPr>
        <w:object w:dxaOrig="240" w:dyaOrig="360">
          <v:shape id="_x0000_i1093" type="#_x0000_t75" style="width:12.25pt;height:18.35pt" o:ole="">
            <v:imagedata r:id="rId140" o:title=""/>
          </v:shape>
          <o:OLEObject Type="Embed" ProgID="Equation.DSMT4" ShapeID="_x0000_i1093" DrawAspect="Content" ObjectID="_1351420608" r:id="rId141"/>
        </w:object>
      </w:r>
      <w:r w:rsidR="00DD587E">
        <w:t xml:space="preserve"> </w:t>
      </w:r>
      <w:r>
        <w:t>in GLM A</w:t>
      </w:r>
      <w:r w:rsidR="00DD587E">
        <w:t xml:space="preserve"> (top) and values of </w:t>
      </w:r>
      <w:r w:rsidR="00DD587E" w:rsidRPr="00DD587E">
        <w:rPr>
          <w:position w:val="-10"/>
        </w:rPr>
        <w:object w:dxaOrig="200" w:dyaOrig="260">
          <v:shape id="_x0000_i1094" type="#_x0000_t75" style="width:10.2pt;height:12.9pt" o:ole="">
            <v:imagedata r:id="rId142" o:title=""/>
          </v:shape>
          <o:OLEObject Type="Embed" ProgID="Equation.DSMT4" ShapeID="_x0000_i1094" DrawAspect="Content" ObjectID="_1351420609" r:id="rId143"/>
        </w:object>
      </w:r>
      <w:r w:rsidR="00DD587E">
        <w:t xml:space="preserve"> and </w:t>
      </w:r>
      <w:r w:rsidR="00DD587E" w:rsidRPr="002168E4">
        <w:rPr>
          <w:position w:val="-12"/>
        </w:rPr>
        <w:object w:dxaOrig="240" w:dyaOrig="360">
          <v:shape id="_x0000_i1095" type="#_x0000_t75" style="width:12.25pt;height:18.35pt" o:ole="">
            <v:imagedata r:id="rId140" o:title=""/>
          </v:shape>
          <o:OLEObject Type="Embed" ProgID="Equation.DSMT4" ShapeID="_x0000_i1095" DrawAspect="Content" ObjectID="_1351420610" r:id="rId144"/>
        </w:object>
      </w:r>
      <w:r w:rsidR="00DD587E">
        <w:t xml:space="preserve"> in GLM B with adult biomass (middle) and recruit biomass (bottom). Estimates significant at the 5% level are in bold, and estimates significant at the 15% level are in italics.</w:t>
      </w:r>
    </w:p>
    <w:tbl>
      <w:tblPr>
        <w:tblW w:w="8945" w:type="dxa"/>
        <w:tblCellMar>
          <w:left w:w="0" w:type="dxa"/>
          <w:right w:w="0" w:type="dxa"/>
        </w:tblCellMar>
        <w:tblLook w:val="04A0"/>
      </w:tblPr>
      <w:tblGrid>
        <w:gridCol w:w="1290"/>
        <w:gridCol w:w="709"/>
        <w:gridCol w:w="850"/>
        <w:gridCol w:w="709"/>
        <w:gridCol w:w="709"/>
        <w:gridCol w:w="850"/>
        <w:gridCol w:w="851"/>
        <w:gridCol w:w="567"/>
        <w:gridCol w:w="850"/>
        <w:gridCol w:w="851"/>
        <w:gridCol w:w="709"/>
      </w:tblGrid>
      <w:tr w:rsidR="00BC20EB" w:rsidRPr="00BC20EB" w:rsidTr="00BC20EB">
        <w:trPr>
          <w:trHeight w:val="300"/>
        </w:trPr>
        <w:tc>
          <w:tcPr>
            <w:tcW w:w="1290"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2246AE" w:rsidP="00BC20EB">
            <w:pPr>
              <w:pStyle w:val="NoSpacing"/>
              <w:rPr>
                <w:sz w:val="18"/>
              </w:rPr>
            </w:pPr>
            <w:r>
              <w:rPr>
                <w:sz w:val="18"/>
              </w:rPr>
              <w:t>Estimate year</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BC20EB">
            <w:pPr>
              <w:pStyle w:val="NoSpacing"/>
              <w:rPr>
                <w:sz w:val="18"/>
              </w:rPr>
            </w:pPr>
          </w:p>
        </w:tc>
        <w:tc>
          <w:tcPr>
            <w:tcW w:w="2268"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Sardine</w:t>
            </w:r>
            <w:r w:rsidR="00DD587E">
              <w:rPr>
                <w:sz w:val="18"/>
              </w:rPr>
              <w:t xml:space="preserve"> catch</w:t>
            </w:r>
          </w:p>
        </w:tc>
        <w:tc>
          <w:tcPr>
            <w:tcW w:w="2268" w:type="dxa"/>
            <w:gridSpan w:val="3"/>
            <w:tcBorders>
              <w:top w:val="single" w:sz="4" w:space="0" w:color="auto"/>
              <w:left w:val="nil"/>
              <w:bottom w:val="nil"/>
              <w:right w:val="single" w:sz="4" w:space="0" w:color="000000"/>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Anchovy</w:t>
            </w:r>
            <w:r w:rsidR="00DD587E">
              <w:rPr>
                <w:sz w:val="18"/>
              </w:rPr>
              <w:t xml:space="preserve"> catch</w:t>
            </w:r>
          </w:p>
        </w:tc>
        <w:tc>
          <w:tcPr>
            <w:tcW w:w="2410" w:type="dxa"/>
            <w:gridSpan w:val="3"/>
            <w:tcBorders>
              <w:top w:val="single" w:sz="4" w:space="0" w:color="auto"/>
              <w:left w:val="nil"/>
              <w:bottom w:val="nil"/>
              <w:right w:val="single" w:sz="4" w:space="0" w:color="000000"/>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Sardine and Anchovy</w:t>
            </w:r>
            <w:r w:rsidR="00DD587E">
              <w:rPr>
                <w:sz w:val="18"/>
              </w:rPr>
              <w:t xml:space="preserve"> catch</w:t>
            </w:r>
          </w:p>
        </w:tc>
      </w:tr>
      <w:tr w:rsidR="00BC20EB" w:rsidRPr="00BC20EB" w:rsidTr="00BC20EB">
        <w:trPr>
          <w:trHeight w:val="300"/>
        </w:trPr>
        <w:tc>
          <w:tcPr>
            <w:tcW w:w="1290"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2246AE" w:rsidP="00BC20EB">
            <w:pPr>
              <w:pStyle w:val="NoSpacing"/>
              <w:rPr>
                <w:sz w:val="18"/>
              </w:rPr>
            </w:pPr>
            <w:r>
              <w:rPr>
                <w:sz w:val="18"/>
              </w:rPr>
              <w:t>effect directly</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BC20EB">
            <w:pPr>
              <w:pStyle w:val="NoSpacing"/>
              <w:rPr>
                <w:sz w:val="18"/>
              </w:rPr>
            </w:pPr>
          </w:p>
        </w:tc>
        <w:tc>
          <w:tcPr>
            <w:tcW w:w="850" w:type="dxa"/>
            <w:tcBorders>
              <w:top w:val="nil"/>
              <w:left w:val="single" w:sz="4" w:space="0" w:color="auto"/>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Estimate</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s.e.</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t pr.</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Estimate</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s.e.</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t pr.</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Estimate</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s.e.</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sz w:val="18"/>
              </w:rPr>
            </w:pPr>
            <w:r w:rsidRPr="00BC20EB">
              <w:rPr>
                <w:sz w:val="18"/>
              </w:rPr>
              <w:t>t pr.</w:t>
            </w:r>
          </w:p>
        </w:tc>
      </w:tr>
      <w:tr w:rsidR="00BC20EB" w:rsidRPr="00BC20EB" w:rsidTr="00BC20EB">
        <w:trPr>
          <w:trHeight w:val="300"/>
        </w:trPr>
        <w:tc>
          <w:tcPr>
            <w:tcW w:w="1290" w:type="dxa"/>
            <w:vMerge w:val="restart"/>
            <w:tcBorders>
              <w:top w:val="single" w:sz="4" w:space="0" w:color="auto"/>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BC20EB" w:rsidRPr="00BC20EB" w:rsidRDefault="00BC20EB" w:rsidP="00BC20EB">
            <w:pPr>
              <w:pStyle w:val="NoSpacing"/>
              <w:jc w:val="left"/>
              <w:rPr>
                <w:sz w:val="18"/>
              </w:rPr>
            </w:pPr>
            <w:r w:rsidRPr="00BC20EB">
              <w:rPr>
                <w:sz w:val="18"/>
              </w:rPr>
              <w:t>Fledging success</w:t>
            </w:r>
          </w:p>
        </w:tc>
        <w:tc>
          <w:tcPr>
            <w:tcW w:w="709"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BC20EB" w:rsidRPr="00BC20EB" w:rsidRDefault="00866FD2" w:rsidP="00BC20EB">
            <w:pPr>
              <w:pStyle w:val="NoSpacing"/>
              <w:rPr>
                <w:sz w:val="18"/>
              </w:rPr>
            </w:pPr>
            <w:r w:rsidRPr="00866FD2">
              <w:rPr>
                <w:position w:val="-12"/>
                <w:sz w:val="18"/>
              </w:rPr>
              <w:object w:dxaOrig="620" w:dyaOrig="360">
                <v:shape id="_x0000_i1096" type="#_x0000_t75" style="width:31.25pt;height:18.35pt" o:ole="">
                  <v:imagedata r:id="rId145" o:title=""/>
                </v:shape>
                <o:OLEObject Type="Embed" ProgID="Equation.DSMT4" ShapeID="_x0000_i1096" DrawAspect="Content" ObjectID="_1351420611" r:id="rId146"/>
              </w:objec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0.254</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0.25</w:t>
            </w:r>
          </w:p>
        </w:tc>
        <w:tc>
          <w:tcPr>
            <w:tcW w:w="709"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0.417</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i/>
                <w:iCs/>
                <w:sz w:val="18"/>
                <w:szCs w:val="20"/>
              </w:rPr>
            </w:pPr>
            <w:r w:rsidRPr="00BC20EB">
              <w:rPr>
                <w:rFonts w:ascii="A" w:hAnsi="A"/>
                <w:i/>
                <w:iCs/>
                <w:sz w:val="18"/>
                <w:szCs w:val="20"/>
              </w:rPr>
              <w:t>0.436</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i/>
                <w:iCs/>
                <w:sz w:val="18"/>
                <w:szCs w:val="20"/>
              </w:rPr>
            </w:pPr>
            <w:r w:rsidRPr="00BC20EB">
              <w:rPr>
                <w:rFonts w:ascii="A" w:hAnsi="A"/>
                <w:i/>
                <w:iCs/>
                <w:sz w:val="18"/>
                <w:szCs w:val="20"/>
              </w:rPr>
              <w:t>0.145</w:t>
            </w:r>
          </w:p>
        </w:tc>
        <w:tc>
          <w:tcPr>
            <w:tcW w:w="56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i/>
                <w:iCs/>
                <w:sz w:val="18"/>
                <w:szCs w:val="20"/>
              </w:rPr>
            </w:pPr>
            <w:r w:rsidRPr="00BC20EB">
              <w:rPr>
                <w:rFonts w:ascii="A" w:hAnsi="A"/>
                <w:i/>
                <w:iCs/>
                <w:sz w:val="18"/>
                <w:szCs w:val="20"/>
              </w:rPr>
              <w:t>0.095</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0.361</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0.181</w:t>
            </w:r>
          </w:p>
        </w:tc>
        <w:tc>
          <w:tcPr>
            <w:tcW w:w="709"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0.184</w:t>
            </w:r>
          </w:p>
        </w:tc>
      </w:tr>
      <w:tr w:rsidR="00BC20EB" w:rsidRPr="00BC20EB" w:rsidTr="00BC20EB">
        <w:trPr>
          <w:trHeight w:val="300"/>
        </w:trPr>
        <w:tc>
          <w:tcPr>
            <w:tcW w:w="1290" w:type="dxa"/>
            <w:vMerge/>
            <w:tcBorders>
              <w:top w:val="single" w:sz="4" w:space="0" w:color="auto"/>
              <w:left w:val="single" w:sz="4" w:space="0" w:color="auto"/>
              <w:bottom w:val="single" w:sz="4" w:space="0" w:color="000000"/>
              <w:right w:val="single" w:sz="4" w:space="0" w:color="auto"/>
            </w:tcBorders>
            <w:vAlign w:val="center"/>
            <w:hideMark/>
          </w:tcPr>
          <w:p w:rsidR="00BC20EB" w:rsidRPr="00BC20EB" w:rsidRDefault="00BC20EB" w:rsidP="00BC20EB">
            <w:pPr>
              <w:pStyle w:val="NoSpacing"/>
              <w:jc w:val="left"/>
              <w:rPr>
                <w:sz w:val="18"/>
              </w:rPr>
            </w:pP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BC20EB" w:rsidRPr="00BC20EB" w:rsidRDefault="00866FD2" w:rsidP="00BC20EB">
            <w:pPr>
              <w:pStyle w:val="NoSpacing"/>
              <w:rPr>
                <w:sz w:val="18"/>
              </w:rPr>
            </w:pPr>
            <w:r w:rsidRPr="00866FD2">
              <w:rPr>
                <w:position w:val="-12"/>
                <w:sz w:val="18"/>
              </w:rPr>
              <w:object w:dxaOrig="639" w:dyaOrig="360">
                <v:shape id="_x0000_i1097" type="#_x0000_t75" style="width:31.9pt;height:18.35pt" o:ole="">
                  <v:imagedata r:id="rId147" o:title=""/>
                </v:shape>
                <o:OLEObject Type="Embed" ProgID="Equation.DSMT4" ShapeID="_x0000_i1097" DrawAspect="Content" ObjectID="_1351420612" r:id="rId148"/>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0.221</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0.277</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0.509</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1.142</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0.586</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0.191</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0.335</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0.505</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BC20EB" w:rsidRPr="00BC20EB" w:rsidRDefault="00BC20EB" w:rsidP="002168E4">
            <w:pPr>
              <w:pStyle w:val="NoSpacing"/>
              <w:jc w:val="center"/>
              <w:rPr>
                <w:rFonts w:ascii="A" w:hAnsi="A"/>
                <w:sz w:val="18"/>
                <w:szCs w:val="20"/>
              </w:rPr>
            </w:pPr>
            <w:r w:rsidRPr="00BC20EB">
              <w:rPr>
                <w:rFonts w:ascii="A" w:hAnsi="A"/>
                <w:sz w:val="18"/>
                <w:szCs w:val="20"/>
              </w:rPr>
              <w:t>0.575</w:t>
            </w:r>
          </w:p>
        </w:tc>
      </w:tr>
      <w:tr w:rsidR="00866FD2" w:rsidRPr="00BC20EB" w:rsidTr="00BC20EB">
        <w:trPr>
          <w:trHeight w:val="300"/>
        </w:trPr>
        <w:tc>
          <w:tcPr>
            <w:tcW w:w="1290" w:type="dxa"/>
            <w:vMerge w:val="restart"/>
            <w:tcBorders>
              <w:top w:val="nil"/>
              <w:left w:val="single" w:sz="4" w:space="0" w:color="auto"/>
              <w:bottom w:val="single" w:sz="4" w:space="0" w:color="000000"/>
              <w:right w:val="single" w:sz="4" w:space="0" w:color="auto"/>
            </w:tcBorders>
            <w:shd w:val="clear" w:color="auto" w:fill="auto"/>
            <w:tcMar>
              <w:top w:w="14" w:type="dxa"/>
              <w:left w:w="14" w:type="dxa"/>
              <w:bottom w:w="0" w:type="dxa"/>
              <w:right w:w="14" w:type="dxa"/>
            </w:tcMar>
            <w:vAlign w:val="center"/>
            <w:hideMark/>
          </w:tcPr>
          <w:p w:rsidR="00866FD2" w:rsidRPr="00BC20EB" w:rsidRDefault="00866FD2" w:rsidP="00BC20EB">
            <w:pPr>
              <w:pStyle w:val="NoSpacing"/>
              <w:jc w:val="left"/>
              <w:rPr>
                <w:sz w:val="18"/>
              </w:rPr>
            </w:pPr>
            <w:r w:rsidRPr="00BC20EB">
              <w:rPr>
                <w:sz w:val="18"/>
              </w:rPr>
              <w:t>Breeders per adult moulter</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098" type="#_x0000_t75" style="width:31.25pt;height:18.35pt" o:ole="">
                  <v:imagedata r:id="rId145" o:title=""/>
                </v:shape>
                <o:OLEObject Type="Embed" ProgID="Equation.DSMT4" ShapeID="_x0000_i1098" DrawAspect="Content" ObjectID="_1351420613" r:id="rId149"/>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-0.16</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0.115</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0.198</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0.076</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0.154</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0.633</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-0.011</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0.223</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0.962</w:t>
            </w:r>
          </w:p>
        </w:tc>
      </w:tr>
      <w:tr w:rsidR="00866FD2" w:rsidRPr="00BC20EB" w:rsidTr="00BC20EB">
        <w:trPr>
          <w:trHeight w:val="300"/>
        </w:trPr>
        <w:tc>
          <w:tcPr>
            <w:tcW w:w="1290" w:type="dxa"/>
            <w:vMerge/>
            <w:tcBorders>
              <w:top w:val="nil"/>
              <w:left w:val="single" w:sz="4" w:space="0" w:color="auto"/>
              <w:bottom w:val="single" w:sz="4" w:space="0" w:color="000000"/>
              <w:right w:val="single" w:sz="4" w:space="0" w:color="auto"/>
            </w:tcBorders>
            <w:vAlign w:val="center"/>
            <w:hideMark/>
          </w:tcPr>
          <w:p w:rsidR="00866FD2" w:rsidRPr="00BC20EB" w:rsidRDefault="00866FD2" w:rsidP="00BC20EB">
            <w:pPr>
              <w:pStyle w:val="NoSpacing"/>
              <w:jc w:val="left"/>
              <w:rPr>
                <w:sz w:val="18"/>
              </w:rPr>
            </w:pP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099" type="#_x0000_t75" style="width:31.9pt;height:18.35pt" o:ole="">
                  <v:imagedata r:id="rId147" o:title=""/>
                </v:shape>
                <o:OLEObject Type="Embed" ProgID="Equation.DSMT4" ShapeID="_x0000_i1099" DrawAspect="Content" ObjectID="_1351420614" r:id="rId150"/>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-0.006</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0.0743</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0.938</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-0.051</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0.152</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0.745</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0.002</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0.147</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0.992</w:t>
            </w:r>
          </w:p>
        </w:tc>
      </w:tr>
      <w:tr w:rsidR="00866FD2" w:rsidRPr="00BC20EB" w:rsidTr="00BC20EB">
        <w:trPr>
          <w:trHeight w:val="300"/>
        </w:trPr>
        <w:tc>
          <w:tcPr>
            <w:tcW w:w="1290" w:type="dxa"/>
            <w:vMerge w:val="restart"/>
            <w:tcBorders>
              <w:top w:val="nil"/>
              <w:left w:val="single" w:sz="4" w:space="0" w:color="auto"/>
              <w:bottom w:val="single" w:sz="4" w:space="0" w:color="000000"/>
              <w:right w:val="nil"/>
            </w:tcBorders>
            <w:shd w:val="clear" w:color="auto" w:fill="auto"/>
            <w:tcMar>
              <w:top w:w="14" w:type="dxa"/>
              <w:left w:w="14" w:type="dxa"/>
              <w:bottom w:w="0" w:type="dxa"/>
              <w:right w:w="14" w:type="dxa"/>
            </w:tcMar>
            <w:vAlign w:val="center"/>
            <w:hideMark/>
          </w:tcPr>
          <w:p w:rsidR="00866FD2" w:rsidRPr="00BC20EB" w:rsidRDefault="00866FD2" w:rsidP="00BC20EB">
            <w:pPr>
              <w:pStyle w:val="NoSpacing"/>
              <w:jc w:val="left"/>
              <w:rPr>
                <w:sz w:val="18"/>
              </w:rPr>
            </w:pPr>
            <w:r w:rsidRPr="00BC20EB">
              <w:rPr>
                <w:sz w:val="18"/>
              </w:rPr>
              <w:t>Active and potential nests</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00" type="#_x0000_t75" style="width:31.25pt;height:18.35pt" o:ole="">
                  <v:imagedata r:id="rId145" o:title=""/>
                </v:shape>
                <o:OLEObject Type="Embed" ProgID="Equation.DSMT4" ShapeID="_x0000_i1100" DrawAspect="Content" ObjectID="_1351420615" r:id="rId151"/>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i/>
                <w:iCs/>
                <w:sz w:val="18"/>
                <w:szCs w:val="20"/>
              </w:rPr>
            </w:pPr>
            <w:r w:rsidRPr="00BC20EB">
              <w:rPr>
                <w:rFonts w:ascii="A" w:hAnsi="A"/>
                <w:i/>
                <w:iCs/>
                <w:sz w:val="18"/>
                <w:szCs w:val="20"/>
              </w:rPr>
              <w:t>1.662</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i/>
                <w:iCs/>
                <w:sz w:val="18"/>
                <w:szCs w:val="20"/>
              </w:rPr>
            </w:pPr>
            <w:r w:rsidRPr="00BC20EB">
              <w:rPr>
                <w:rFonts w:ascii="A" w:hAnsi="A"/>
                <w:i/>
                <w:iCs/>
                <w:sz w:val="18"/>
                <w:szCs w:val="20"/>
              </w:rPr>
              <w:t>0.962</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i/>
                <w:iCs/>
                <w:sz w:val="18"/>
                <w:szCs w:val="20"/>
              </w:rPr>
            </w:pPr>
            <w:r w:rsidRPr="00BC20EB">
              <w:rPr>
                <w:rFonts w:ascii="A" w:hAnsi="A"/>
                <w:i/>
                <w:iCs/>
                <w:sz w:val="18"/>
                <w:szCs w:val="20"/>
              </w:rPr>
              <w:t>0.128</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-0.436</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0.519</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0.428</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0.302</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0.499</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sz w:val="18"/>
                <w:szCs w:val="20"/>
              </w:rPr>
            </w:pPr>
            <w:r w:rsidRPr="00BC20EB">
              <w:rPr>
                <w:rFonts w:ascii="A" w:hAnsi="A"/>
                <w:sz w:val="18"/>
                <w:szCs w:val="20"/>
              </w:rPr>
              <w:t>0.565</w:t>
            </w:r>
          </w:p>
        </w:tc>
      </w:tr>
      <w:tr w:rsidR="00866FD2" w:rsidRPr="00BC20EB" w:rsidTr="00BC20EB">
        <w:trPr>
          <w:trHeight w:val="300"/>
        </w:trPr>
        <w:tc>
          <w:tcPr>
            <w:tcW w:w="1290" w:type="dxa"/>
            <w:vMerge/>
            <w:tcBorders>
              <w:top w:val="nil"/>
              <w:left w:val="single" w:sz="4" w:space="0" w:color="auto"/>
              <w:bottom w:val="single" w:sz="4" w:space="0" w:color="000000"/>
              <w:right w:val="nil"/>
            </w:tcBorders>
            <w:vAlign w:val="center"/>
            <w:hideMark/>
          </w:tcPr>
          <w:p w:rsidR="00866FD2" w:rsidRPr="00BC20EB" w:rsidRDefault="00866FD2" w:rsidP="00BC20EB">
            <w:pPr>
              <w:pStyle w:val="NoSpacing"/>
              <w:jc w:val="left"/>
              <w:rPr>
                <w:sz w:val="18"/>
              </w:rPr>
            </w:pP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01" type="#_x0000_t75" style="width:31.9pt;height:18.35pt" o:ole="">
                  <v:imagedata r:id="rId147" o:title=""/>
                </v:shape>
                <o:OLEObject Type="Embed" ProgID="Equation.DSMT4" ShapeID="_x0000_i1101" DrawAspect="Content" ObjectID="_1351420616" r:id="rId152"/>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i/>
                <w:iCs/>
                <w:sz w:val="18"/>
                <w:szCs w:val="20"/>
              </w:rPr>
            </w:pPr>
            <w:r w:rsidRPr="00BC20EB">
              <w:rPr>
                <w:rFonts w:ascii="A" w:hAnsi="A"/>
                <w:i/>
                <w:iCs/>
                <w:sz w:val="18"/>
                <w:szCs w:val="20"/>
              </w:rPr>
              <w:t>1.006</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i/>
                <w:iCs/>
                <w:sz w:val="18"/>
                <w:szCs w:val="20"/>
              </w:rPr>
            </w:pPr>
            <w:r w:rsidRPr="00BC20EB">
              <w:rPr>
                <w:rFonts w:ascii="A" w:hAnsi="A"/>
                <w:i/>
                <w:iCs/>
                <w:sz w:val="18"/>
                <w:szCs w:val="20"/>
              </w:rPr>
              <w:t>0.559</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i/>
                <w:iCs/>
                <w:sz w:val="18"/>
                <w:szCs w:val="20"/>
              </w:rPr>
            </w:pPr>
            <w:r w:rsidRPr="00BC20EB">
              <w:rPr>
                <w:rFonts w:ascii="A" w:hAnsi="A"/>
                <w:i/>
                <w:iCs/>
                <w:sz w:val="18"/>
                <w:szCs w:val="20"/>
              </w:rPr>
              <w:t>0.115</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b/>
                <w:bCs/>
                <w:sz w:val="18"/>
                <w:szCs w:val="20"/>
              </w:rPr>
            </w:pPr>
            <w:r w:rsidRPr="00BC20EB">
              <w:rPr>
                <w:rFonts w:ascii="A" w:hAnsi="A"/>
                <w:b/>
                <w:bCs/>
                <w:sz w:val="18"/>
                <w:szCs w:val="20"/>
              </w:rPr>
              <w:t>1.698</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b/>
                <w:bCs/>
                <w:sz w:val="18"/>
                <w:szCs w:val="20"/>
              </w:rPr>
            </w:pPr>
            <w:r w:rsidRPr="00BC20EB">
              <w:rPr>
                <w:rFonts w:ascii="A" w:hAnsi="A"/>
                <w:b/>
                <w:bCs/>
                <w:sz w:val="18"/>
                <w:szCs w:val="20"/>
              </w:rPr>
              <w:t>0.491</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b/>
                <w:bCs/>
                <w:sz w:val="18"/>
                <w:szCs w:val="20"/>
              </w:rPr>
            </w:pPr>
            <w:r w:rsidRPr="00BC20EB">
              <w:rPr>
                <w:rFonts w:ascii="A" w:hAnsi="A"/>
                <w:b/>
                <w:bCs/>
                <w:sz w:val="18"/>
                <w:szCs w:val="20"/>
              </w:rPr>
              <w:t>0.011</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b/>
                <w:bCs/>
                <w:sz w:val="18"/>
                <w:szCs w:val="20"/>
              </w:rPr>
            </w:pPr>
            <w:r w:rsidRPr="00BC20EB">
              <w:rPr>
                <w:rFonts w:ascii="A" w:hAnsi="A"/>
                <w:b/>
                <w:bCs/>
                <w:sz w:val="18"/>
                <w:szCs w:val="20"/>
              </w:rPr>
              <w:t>1.299</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b/>
                <w:bCs/>
                <w:sz w:val="18"/>
                <w:szCs w:val="20"/>
              </w:rPr>
            </w:pPr>
            <w:r w:rsidRPr="00BC20EB">
              <w:rPr>
                <w:rFonts w:ascii="A" w:hAnsi="A"/>
                <w:b/>
                <w:bCs/>
                <w:sz w:val="18"/>
                <w:szCs w:val="20"/>
              </w:rPr>
              <w:t>0.452</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2168E4">
            <w:pPr>
              <w:pStyle w:val="NoSpacing"/>
              <w:jc w:val="center"/>
              <w:rPr>
                <w:rFonts w:ascii="A" w:hAnsi="A"/>
                <w:b/>
                <w:bCs/>
                <w:sz w:val="18"/>
                <w:szCs w:val="20"/>
              </w:rPr>
            </w:pPr>
            <w:r w:rsidRPr="00BC20EB">
              <w:rPr>
                <w:rFonts w:ascii="A" w:hAnsi="A"/>
                <w:b/>
                <w:bCs/>
                <w:sz w:val="18"/>
                <w:szCs w:val="20"/>
              </w:rPr>
              <w:t>0.024</w:t>
            </w:r>
          </w:p>
        </w:tc>
      </w:tr>
      <w:tr w:rsidR="002168E4" w:rsidTr="00866FD2">
        <w:trPr>
          <w:trHeight w:val="300"/>
        </w:trPr>
        <w:tc>
          <w:tcPr>
            <w:tcW w:w="1999" w:type="dxa"/>
            <w:gridSpan w:val="2"/>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rPr>
                <w:sz w:val="18"/>
              </w:rPr>
            </w:pPr>
            <w:r w:rsidRPr="002168E4">
              <w:rPr>
                <w:sz w:val="18"/>
              </w:rPr>
              <w:t>November adult biomass</w:t>
            </w:r>
          </w:p>
        </w:tc>
        <w:tc>
          <w:tcPr>
            <w:tcW w:w="2268"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sz w:val="18"/>
              </w:rPr>
            </w:pPr>
          </w:p>
        </w:tc>
        <w:tc>
          <w:tcPr>
            <w:tcW w:w="2268" w:type="dxa"/>
            <w:gridSpan w:val="3"/>
            <w:tcBorders>
              <w:top w:val="single" w:sz="4" w:space="0" w:color="auto"/>
              <w:left w:val="nil"/>
              <w:bottom w:val="nil"/>
              <w:right w:val="single" w:sz="4" w:space="0" w:color="000000"/>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sz w:val="18"/>
              </w:rPr>
            </w:pPr>
          </w:p>
        </w:tc>
        <w:tc>
          <w:tcPr>
            <w:tcW w:w="2410" w:type="dxa"/>
            <w:gridSpan w:val="3"/>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sz w:val="18"/>
              </w:rPr>
            </w:pPr>
          </w:p>
        </w:tc>
      </w:tr>
      <w:tr w:rsidR="002168E4" w:rsidTr="00866FD2">
        <w:trPr>
          <w:trHeight w:val="300"/>
        </w:trPr>
        <w:tc>
          <w:tcPr>
            <w:tcW w:w="1290"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center"/>
            <w:hideMark/>
          </w:tcPr>
          <w:p w:rsidR="002168E4" w:rsidRPr="002168E4" w:rsidRDefault="002168E4" w:rsidP="002168E4">
            <w:pPr>
              <w:pStyle w:val="NoSpacing"/>
              <w:rPr>
                <w:sz w:val="18"/>
              </w:rPr>
            </w:pPr>
            <w:r w:rsidRPr="002168E4">
              <w:rPr>
                <w:sz w:val="18"/>
              </w:rPr>
              <w:t> </w:t>
            </w:r>
          </w:p>
        </w:tc>
        <w:tc>
          <w:tcPr>
            <w:tcW w:w="709" w:type="dxa"/>
            <w:tcBorders>
              <w:top w:val="single" w:sz="4" w:space="0" w:color="auto"/>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2168E4">
            <w:pPr>
              <w:pStyle w:val="NoSpacing"/>
              <w:rPr>
                <w:sz w:val="18"/>
              </w:rPr>
            </w:pPr>
            <w:r w:rsidRPr="00866FD2">
              <w:rPr>
                <w:position w:val="-10"/>
                <w:sz w:val="18"/>
              </w:rPr>
              <w:object w:dxaOrig="200" w:dyaOrig="260">
                <v:shape id="_x0000_i1102" type="#_x0000_t75" style="width:10.2pt;height:12.9pt" o:ole="">
                  <v:imagedata r:id="rId153" o:title=""/>
                </v:shape>
                <o:OLEObject Type="Embed" ProgID="Equation.DSMT4" ShapeID="_x0000_i1102" DrawAspect="Content" ObjectID="_1351420617" r:id="rId154"/>
              </w:objec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-0.083</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0.202</w:t>
            </w:r>
          </w:p>
        </w:tc>
        <w:tc>
          <w:tcPr>
            <w:tcW w:w="709"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0.685</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-0.245</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0.124</w:t>
            </w:r>
          </w:p>
        </w:tc>
        <w:tc>
          <w:tcPr>
            <w:tcW w:w="56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0.061</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-0.1843</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0.0954</w:t>
            </w:r>
          </w:p>
        </w:tc>
        <w:tc>
          <w:tcPr>
            <w:tcW w:w="709"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0.068</w:t>
            </w:r>
          </w:p>
        </w:tc>
      </w:tr>
      <w:tr w:rsidR="00866FD2" w:rsidTr="002168E4">
        <w:trPr>
          <w:trHeight w:val="300"/>
        </w:trPr>
        <w:tc>
          <w:tcPr>
            <w:tcW w:w="1290" w:type="dxa"/>
            <w:tcBorders>
              <w:top w:val="nil"/>
              <w:left w:val="single" w:sz="4" w:space="0" w:color="auto"/>
              <w:bottom w:val="nil"/>
              <w:right w:val="nil"/>
            </w:tcBorders>
            <w:shd w:val="clear" w:color="auto" w:fill="auto"/>
            <w:noWrap/>
            <w:tcMar>
              <w:top w:w="14" w:type="dxa"/>
              <w:left w:w="14" w:type="dxa"/>
              <w:bottom w:w="0" w:type="dxa"/>
              <w:right w:w="14" w:type="dxa"/>
            </w:tcMar>
            <w:vAlign w:val="center"/>
            <w:hideMark/>
          </w:tcPr>
          <w:p w:rsidR="00866FD2" w:rsidRPr="002168E4" w:rsidRDefault="00866FD2" w:rsidP="00DD587E">
            <w:pPr>
              <w:pStyle w:val="NoSpacing"/>
              <w:jc w:val="left"/>
              <w:rPr>
                <w:sz w:val="18"/>
              </w:rPr>
            </w:pPr>
            <w:r w:rsidRPr="002168E4">
              <w:rPr>
                <w:sz w:val="18"/>
              </w:rPr>
              <w:t>Fledging success</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03" type="#_x0000_t75" style="width:31.25pt;height:18.35pt" o:ole="">
                  <v:imagedata r:id="rId145" o:title=""/>
                </v:shape>
                <o:OLEObject Type="Embed" ProgID="Equation.DSMT4" ShapeID="_x0000_i1103" DrawAspect="Content" ObjectID="_1351420618" r:id="rId155"/>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0.145</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0.213</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0.504</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-0.02</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0.122</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0.87</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0.075</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0.174</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0.67</w:t>
            </w:r>
          </w:p>
        </w:tc>
      </w:tr>
      <w:tr w:rsidR="00866FD2" w:rsidTr="002168E4">
        <w:trPr>
          <w:trHeight w:val="300"/>
        </w:trPr>
        <w:tc>
          <w:tcPr>
            <w:tcW w:w="1290"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center"/>
            <w:hideMark/>
          </w:tcPr>
          <w:p w:rsidR="00866FD2" w:rsidRPr="002168E4" w:rsidRDefault="00866FD2" w:rsidP="00DD587E">
            <w:pPr>
              <w:pStyle w:val="NoSpacing"/>
              <w:jc w:val="left"/>
              <w:rPr>
                <w:sz w:val="18"/>
              </w:rPr>
            </w:pPr>
            <w:r w:rsidRPr="002168E4">
              <w:rPr>
                <w:sz w:val="18"/>
              </w:rPr>
              <w:t> </w:t>
            </w: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04" type="#_x0000_t75" style="width:31.9pt;height:18.35pt" o:ole="">
                  <v:imagedata r:id="rId147" o:title=""/>
                </v:shape>
                <o:OLEObject Type="Embed" ProgID="Equation.DSMT4" ShapeID="_x0000_i1104" DrawAspect="Content" ObjectID="_1351420619" r:id="rId156"/>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-0.0735</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0.0783</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0.359</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0.11</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0.119</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0.364</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0.066</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0.151</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0.667</w:t>
            </w:r>
          </w:p>
        </w:tc>
      </w:tr>
      <w:tr w:rsidR="002168E4" w:rsidTr="002168E4">
        <w:trPr>
          <w:trHeight w:val="300"/>
        </w:trPr>
        <w:tc>
          <w:tcPr>
            <w:tcW w:w="1290" w:type="dxa"/>
            <w:vMerge w:val="restart"/>
            <w:tcBorders>
              <w:top w:val="nil"/>
              <w:left w:val="single" w:sz="4" w:space="0" w:color="auto"/>
              <w:bottom w:val="single" w:sz="4" w:space="0" w:color="000000"/>
              <w:right w:val="nil"/>
            </w:tcBorders>
            <w:shd w:val="clear" w:color="auto" w:fill="auto"/>
            <w:tcMar>
              <w:top w:w="14" w:type="dxa"/>
              <w:left w:w="14" w:type="dxa"/>
              <w:bottom w:w="0" w:type="dxa"/>
              <w:right w:w="14" w:type="dxa"/>
            </w:tcMar>
            <w:vAlign w:val="center"/>
            <w:hideMark/>
          </w:tcPr>
          <w:p w:rsidR="002168E4" w:rsidRPr="002168E4" w:rsidRDefault="002168E4" w:rsidP="00DD587E">
            <w:pPr>
              <w:pStyle w:val="NoSpacing"/>
              <w:jc w:val="left"/>
              <w:rPr>
                <w:sz w:val="18"/>
              </w:rPr>
            </w:pPr>
            <w:r w:rsidRPr="002168E4">
              <w:rPr>
                <w:sz w:val="18"/>
              </w:rPr>
              <w:t>Breeders per adult moulter</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2168E4">
            <w:pPr>
              <w:pStyle w:val="NoSpacing"/>
              <w:rPr>
                <w:sz w:val="18"/>
              </w:rPr>
            </w:pPr>
            <w:r w:rsidRPr="00866FD2">
              <w:rPr>
                <w:position w:val="-10"/>
                <w:sz w:val="18"/>
              </w:rPr>
              <w:object w:dxaOrig="200" w:dyaOrig="260">
                <v:shape id="_x0000_i1105" type="#_x0000_t75" style="width:10.2pt;height:12.9pt" o:ole="">
                  <v:imagedata r:id="rId153" o:title=""/>
                </v:shape>
                <o:OLEObject Type="Embed" ProgID="Equation.DSMT4" ShapeID="_x0000_i1105" DrawAspect="Content" ObjectID="_1351420620" r:id="rId157"/>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0.025</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0.147</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0.868</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0.0215</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0.089</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0.811</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0.015</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0.0748</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0.843</w:t>
            </w:r>
          </w:p>
        </w:tc>
      </w:tr>
      <w:tr w:rsidR="00866FD2"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06" type="#_x0000_t75" style="width:31.25pt;height:18.35pt" o:ole="">
                  <v:imagedata r:id="rId145" o:title=""/>
                </v:shape>
                <o:OLEObject Type="Embed" ProgID="Equation.DSMT4" ShapeID="_x0000_i1106" DrawAspect="Content" ObjectID="_1351420621" r:id="rId158"/>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szCs w:val="20"/>
              </w:rPr>
            </w:pPr>
            <w:r w:rsidRPr="002168E4">
              <w:rPr>
                <w:rFonts w:ascii="A" w:hAnsi="A"/>
                <w:b/>
                <w:bCs/>
                <w:sz w:val="18"/>
                <w:szCs w:val="20"/>
              </w:rPr>
              <w:t>-0.254</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szCs w:val="20"/>
              </w:rPr>
            </w:pPr>
            <w:r w:rsidRPr="002168E4">
              <w:rPr>
                <w:rFonts w:ascii="A" w:hAnsi="A"/>
                <w:b/>
                <w:bCs/>
                <w:sz w:val="18"/>
                <w:szCs w:val="20"/>
              </w:rPr>
              <w:t>0.113</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szCs w:val="20"/>
              </w:rPr>
            </w:pPr>
            <w:r w:rsidRPr="002168E4">
              <w:rPr>
                <w:rFonts w:ascii="A" w:hAnsi="A"/>
                <w:b/>
                <w:bCs/>
                <w:sz w:val="18"/>
                <w:szCs w:val="20"/>
              </w:rPr>
              <w:t>0.033</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0.259</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0.161</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0.12</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0.143</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0.251</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0.573</w:t>
            </w:r>
          </w:p>
        </w:tc>
      </w:tr>
      <w:tr w:rsidR="00866FD2"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07" type="#_x0000_t75" style="width:31.9pt;height:18.35pt" o:ole="">
                  <v:imagedata r:id="rId147" o:title=""/>
                </v:shape>
                <o:OLEObject Type="Embed" ProgID="Equation.DSMT4" ShapeID="_x0000_i1107" DrawAspect="Content" ObjectID="_1351420622" r:id="rId159"/>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0.0152</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0.072</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0.834</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0.065</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0.123</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0.598</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0.073</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0.15</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0.63</w:t>
            </w:r>
          </w:p>
        </w:tc>
      </w:tr>
      <w:tr w:rsidR="002168E4" w:rsidTr="002168E4">
        <w:trPr>
          <w:trHeight w:val="300"/>
        </w:trPr>
        <w:tc>
          <w:tcPr>
            <w:tcW w:w="1290" w:type="dxa"/>
            <w:vMerge w:val="restart"/>
            <w:tcBorders>
              <w:top w:val="nil"/>
              <w:left w:val="single" w:sz="4" w:space="0" w:color="auto"/>
              <w:bottom w:val="single" w:sz="4" w:space="0" w:color="000000"/>
              <w:right w:val="nil"/>
            </w:tcBorders>
            <w:shd w:val="clear" w:color="auto" w:fill="auto"/>
            <w:tcMar>
              <w:top w:w="14" w:type="dxa"/>
              <w:left w:w="14" w:type="dxa"/>
              <w:bottom w:w="0" w:type="dxa"/>
              <w:right w:w="14" w:type="dxa"/>
            </w:tcMar>
            <w:vAlign w:val="center"/>
            <w:hideMark/>
          </w:tcPr>
          <w:p w:rsidR="002168E4" w:rsidRPr="002168E4" w:rsidRDefault="002168E4" w:rsidP="00DD587E">
            <w:pPr>
              <w:pStyle w:val="NoSpacing"/>
              <w:jc w:val="left"/>
              <w:rPr>
                <w:sz w:val="18"/>
              </w:rPr>
            </w:pPr>
            <w:r w:rsidRPr="002168E4">
              <w:rPr>
                <w:sz w:val="18"/>
              </w:rPr>
              <w:t>Active and potential nests</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2168E4">
            <w:pPr>
              <w:pStyle w:val="NoSpacing"/>
              <w:rPr>
                <w:sz w:val="18"/>
              </w:rPr>
            </w:pPr>
            <w:r w:rsidRPr="00866FD2">
              <w:rPr>
                <w:position w:val="-10"/>
                <w:sz w:val="18"/>
              </w:rPr>
              <w:object w:dxaOrig="200" w:dyaOrig="260">
                <v:shape id="_x0000_i1108" type="#_x0000_t75" style="width:10.2pt;height:12.9pt" o:ole="">
                  <v:imagedata r:id="rId153" o:title=""/>
                </v:shape>
                <o:OLEObject Type="Embed" ProgID="Equation.DSMT4" ShapeID="_x0000_i1108" DrawAspect="Content" ObjectID="_1351420623" r:id="rId160"/>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0.267</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0.556</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0.637</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0.164</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0.414</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0.698</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0.189</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0.269</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szCs w:val="20"/>
              </w:rPr>
            </w:pPr>
            <w:r w:rsidRPr="002168E4">
              <w:rPr>
                <w:rFonts w:ascii="A" w:hAnsi="A"/>
                <w:sz w:val="18"/>
                <w:szCs w:val="20"/>
              </w:rPr>
              <w:t>0.492</w:t>
            </w:r>
          </w:p>
        </w:tc>
      </w:tr>
      <w:tr w:rsidR="00866FD2"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09" type="#_x0000_t75" style="width:31.25pt;height:18.35pt" o:ole="">
                  <v:imagedata r:id="rId145" o:title=""/>
                </v:shape>
                <o:OLEObject Type="Embed" ProgID="Equation.DSMT4" ShapeID="_x0000_i1109" DrawAspect="Content" ObjectID="_1351420624" r:id="rId161"/>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szCs w:val="20"/>
              </w:rPr>
            </w:pPr>
            <w:r w:rsidRPr="002168E4">
              <w:rPr>
                <w:rFonts w:ascii="A" w:hAnsi="A"/>
                <w:b/>
                <w:bCs/>
                <w:sz w:val="18"/>
                <w:szCs w:val="20"/>
              </w:rPr>
              <w:t>0.68</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szCs w:val="20"/>
              </w:rPr>
            </w:pPr>
            <w:r w:rsidRPr="002168E4">
              <w:rPr>
                <w:rFonts w:ascii="A" w:hAnsi="A"/>
                <w:b/>
                <w:bCs/>
                <w:sz w:val="18"/>
                <w:szCs w:val="20"/>
              </w:rPr>
              <w:t>0.31</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szCs w:val="20"/>
              </w:rPr>
            </w:pPr>
            <w:r w:rsidRPr="002168E4">
              <w:rPr>
                <w:rFonts w:ascii="A" w:hAnsi="A"/>
                <w:b/>
                <w:bCs/>
                <w:sz w:val="18"/>
                <w:szCs w:val="20"/>
              </w:rPr>
              <w:t>0.044</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0.345</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0.78</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0.664</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0.999</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0.719</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0.184</w:t>
            </w:r>
          </w:p>
        </w:tc>
      </w:tr>
      <w:tr w:rsidR="00866FD2"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10" type="#_x0000_t75" style="width:31.9pt;height:18.35pt" o:ole="">
                  <v:imagedata r:id="rId147" o:title=""/>
                </v:shape>
                <o:OLEObject Type="Embed" ProgID="Equation.DSMT4" ShapeID="_x0000_i1110" DrawAspect="Content" ObjectID="_1351420625" r:id="rId162"/>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0.23</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0.237</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0.346</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0.662</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0.742</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0.386</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0.923</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0.7</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0.205</w:t>
            </w:r>
          </w:p>
        </w:tc>
      </w:tr>
      <w:tr w:rsidR="002168E4" w:rsidTr="002168E4">
        <w:trPr>
          <w:trHeight w:val="300"/>
        </w:trPr>
        <w:tc>
          <w:tcPr>
            <w:tcW w:w="1290" w:type="dxa"/>
            <w:tcBorders>
              <w:top w:val="nil"/>
              <w:left w:val="single" w:sz="4" w:space="0" w:color="auto"/>
              <w:bottom w:val="nil"/>
              <w:right w:val="nil"/>
            </w:tcBorders>
            <w:shd w:val="clear" w:color="auto" w:fill="auto"/>
            <w:tcMar>
              <w:top w:w="14" w:type="dxa"/>
              <w:left w:w="14" w:type="dxa"/>
              <w:bottom w:w="0" w:type="dxa"/>
              <w:right w:w="14" w:type="dxa"/>
            </w:tcMar>
            <w:vAlign w:val="center"/>
            <w:hideMark/>
          </w:tcPr>
          <w:p w:rsidR="002168E4" w:rsidRPr="002168E4" w:rsidRDefault="002168E4" w:rsidP="00DD587E">
            <w:pPr>
              <w:pStyle w:val="NoSpacing"/>
              <w:jc w:val="left"/>
              <w:rPr>
                <w:sz w:val="18"/>
              </w:rPr>
            </w:pPr>
            <w:r w:rsidRPr="002168E4">
              <w:rPr>
                <w:sz w:val="18"/>
              </w:rPr>
              <w:t> </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2168E4">
            <w:pPr>
              <w:pStyle w:val="NoSpacing"/>
              <w:rPr>
                <w:sz w:val="18"/>
              </w:rPr>
            </w:pPr>
            <w:r w:rsidRPr="00866FD2">
              <w:rPr>
                <w:position w:val="-10"/>
                <w:sz w:val="18"/>
              </w:rPr>
              <w:object w:dxaOrig="200" w:dyaOrig="260">
                <v:shape id="_x0000_i1111" type="#_x0000_t75" style="width:10.2pt;height:12.9pt" o:ole="">
                  <v:imagedata r:id="rId153" o:title=""/>
                </v:shape>
                <o:OLEObject Type="Embed" ProgID="Equation.DSMT4" ShapeID="_x0000_i1111" DrawAspect="Content" ObjectID="_1351420626" r:id="rId163"/>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0.441</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0.262</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i/>
                <w:iCs/>
                <w:sz w:val="18"/>
                <w:szCs w:val="20"/>
              </w:rPr>
            </w:pPr>
            <w:r w:rsidRPr="002168E4">
              <w:rPr>
                <w:rFonts w:ascii="A" w:hAnsi="A"/>
                <w:i/>
                <w:iCs/>
                <w:sz w:val="18"/>
                <w:szCs w:val="20"/>
              </w:rPr>
              <w:t>0.137</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szCs w:val="20"/>
              </w:rPr>
            </w:pPr>
            <w:r w:rsidRPr="002168E4">
              <w:rPr>
                <w:rFonts w:ascii="A" w:hAnsi="A"/>
                <w:b/>
                <w:bCs/>
                <w:sz w:val="18"/>
                <w:szCs w:val="20"/>
              </w:rPr>
              <w:t>0.74</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szCs w:val="20"/>
              </w:rPr>
            </w:pPr>
            <w:r w:rsidRPr="002168E4">
              <w:rPr>
                <w:rFonts w:ascii="A" w:hAnsi="A"/>
                <w:b/>
                <w:bCs/>
                <w:sz w:val="18"/>
                <w:szCs w:val="20"/>
              </w:rPr>
              <w:t>0.197</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szCs w:val="20"/>
              </w:rPr>
            </w:pPr>
            <w:r w:rsidRPr="002168E4">
              <w:rPr>
                <w:rFonts w:ascii="A" w:hAnsi="A"/>
                <w:b/>
                <w:bCs/>
                <w:sz w:val="18"/>
                <w:szCs w:val="20"/>
              </w:rPr>
              <w:t>0.007</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szCs w:val="20"/>
              </w:rPr>
            </w:pPr>
            <w:r w:rsidRPr="002168E4">
              <w:rPr>
                <w:rFonts w:ascii="A" w:hAnsi="A"/>
                <w:b/>
                <w:bCs/>
                <w:sz w:val="18"/>
                <w:szCs w:val="20"/>
              </w:rPr>
              <w:t>0.5</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szCs w:val="20"/>
              </w:rPr>
            </w:pPr>
            <w:r w:rsidRPr="002168E4">
              <w:rPr>
                <w:rFonts w:ascii="A" w:hAnsi="A"/>
                <w:b/>
                <w:bCs/>
                <w:sz w:val="18"/>
                <w:szCs w:val="20"/>
              </w:rPr>
              <w:t>0.129</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szCs w:val="20"/>
              </w:rPr>
            </w:pPr>
            <w:r w:rsidRPr="002168E4">
              <w:rPr>
                <w:rFonts w:ascii="A" w:hAnsi="A"/>
                <w:b/>
                <w:bCs/>
                <w:sz w:val="18"/>
                <w:szCs w:val="20"/>
              </w:rPr>
              <w:t>0.006</w:t>
            </w:r>
          </w:p>
        </w:tc>
      </w:tr>
      <w:tr w:rsidR="00866FD2" w:rsidTr="002168E4">
        <w:trPr>
          <w:trHeight w:val="300"/>
        </w:trPr>
        <w:tc>
          <w:tcPr>
            <w:tcW w:w="1290" w:type="dxa"/>
            <w:tcBorders>
              <w:top w:val="nil"/>
              <w:left w:val="single" w:sz="4" w:space="0" w:color="auto"/>
              <w:bottom w:val="nil"/>
              <w:right w:val="nil"/>
            </w:tcBorders>
            <w:shd w:val="clear" w:color="auto" w:fill="auto"/>
            <w:tcMar>
              <w:top w:w="14" w:type="dxa"/>
              <w:left w:w="14" w:type="dxa"/>
              <w:bottom w:w="0" w:type="dxa"/>
              <w:right w:w="14" w:type="dxa"/>
            </w:tcMar>
            <w:vAlign w:val="center"/>
            <w:hideMark/>
          </w:tcPr>
          <w:p w:rsidR="00866FD2" w:rsidRPr="002168E4" w:rsidRDefault="00866FD2" w:rsidP="00DD587E">
            <w:pPr>
              <w:pStyle w:val="NoSpacing"/>
              <w:jc w:val="left"/>
              <w:rPr>
                <w:sz w:val="18"/>
              </w:rPr>
            </w:pPr>
            <w:r w:rsidRPr="002168E4">
              <w:rPr>
                <w:sz w:val="18"/>
              </w:rPr>
              <w:t>Adult survival</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12" type="#_x0000_t75" style="width:31.25pt;height:18.35pt" o:ole="">
                  <v:imagedata r:id="rId145" o:title=""/>
                </v:shape>
                <o:OLEObject Type="Embed" ProgID="Equation.DSMT4" ShapeID="_x0000_i1112" DrawAspect="Content" ObjectID="_1351420627" r:id="rId164"/>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0.366</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0.184</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0.087</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0.268</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0.7</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0.713</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0.889</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0.75</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0.274</w:t>
            </w:r>
          </w:p>
        </w:tc>
      </w:tr>
      <w:tr w:rsidR="00866FD2" w:rsidTr="002168E4">
        <w:trPr>
          <w:trHeight w:val="300"/>
        </w:trPr>
        <w:tc>
          <w:tcPr>
            <w:tcW w:w="1290" w:type="dxa"/>
            <w:tcBorders>
              <w:top w:val="nil"/>
              <w:left w:val="single" w:sz="4" w:space="0" w:color="auto"/>
              <w:bottom w:val="single" w:sz="4" w:space="0" w:color="auto"/>
              <w:right w:val="nil"/>
            </w:tcBorders>
            <w:shd w:val="clear" w:color="auto" w:fill="auto"/>
            <w:tcMar>
              <w:top w:w="14" w:type="dxa"/>
              <w:left w:w="14" w:type="dxa"/>
              <w:bottom w:w="0" w:type="dxa"/>
              <w:right w:w="14" w:type="dxa"/>
            </w:tcMar>
            <w:vAlign w:val="center"/>
            <w:hideMark/>
          </w:tcPr>
          <w:p w:rsidR="00866FD2" w:rsidRPr="002168E4" w:rsidRDefault="00866FD2" w:rsidP="002168E4">
            <w:pPr>
              <w:pStyle w:val="NoSpacing"/>
              <w:rPr>
                <w:sz w:val="18"/>
              </w:rPr>
            </w:pPr>
            <w:r w:rsidRPr="002168E4">
              <w:rPr>
                <w:sz w:val="18"/>
              </w:rPr>
              <w:t> </w:t>
            </w: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13" type="#_x0000_t75" style="width:31.9pt;height:18.35pt" o:ole="">
                  <v:imagedata r:id="rId147" o:title=""/>
                </v:shape>
                <o:OLEObject Type="Embed" ProgID="Equation.DSMT4" ShapeID="_x0000_i1113" DrawAspect="Content" ObjectID="_1351420628" r:id="rId165"/>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0.287</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0.156</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0.108</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-0.792</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0.438</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szCs w:val="20"/>
              </w:rPr>
            </w:pPr>
            <w:r w:rsidRPr="002168E4">
              <w:rPr>
                <w:rFonts w:ascii="A" w:hAnsi="A"/>
                <w:i/>
                <w:iCs/>
                <w:sz w:val="18"/>
                <w:szCs w:val="20"/>
              </w:rPr>
              <w:t>0.113</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-0.305</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0.389</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szCs w:val="20"/>
              </w:rPr>
            </w:pPr>
            <w:r w:rsidRPr="002168E4">
              <w:rPr>
                <w:rFonts w:ascii="A" w:hAnsi="A"/>
                <w:sz w:val="18"/>
                <w:szCs w:val="20"/>
              </w:rPr>
              <w:t>0.459</w:t>
            </w:r>
          </w:p>
        </w:tc>
      </w:tr>
      <w:tr w:rsidR="002168E4" w:rsidRPr="002168E4" w:rsidTr="00866FD2">
        <w:trPr>
          <w:trHeight w:val="300"/>
        </w:trPr>
        <w:tc>
          <w:tcPr>
            <w:tcW w:w="1999" w:type="dxa"/>
            <w:gridSpan w:val="2"/>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rPr>
                <w:sz w:val="18"/>
              </w:rPr>
            </w:pPr>
            <w:r w:rsidRPr="002168E4">
              <w:rPr>
                <w:sz w:val="18"/>
              </w:rPr>
              <w:t>May recruit biomass</w:t>
            </w:r>
          </w:p>
        </w:tc>
        <w:tc>
          <w:tcPr>
            <w:tcW w:w="2268"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sz w:val="18"/>
              </w:rPr>
            </w:pPr>
          </w:p>
        </w:tc>
        <w:tc>
          <w:tcPr>
            <w:tcW w:w="2268" w:type="dxa"/>
            <w:gridSpan w:val="3"/>
            <w:tcBorders>
              <w:top w:val="single" w:sz="4" w:space="0" w:color="auto"/>
              <w:left w:val="nil"/>
              <w:bottom w:val="nil"/>
              <w:right w:val="single" w:sz="4" w:space="0" w:color="000000"/>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sz w:val="18"/>
              </w:rPr>
            </w:pPr>
          </w:p>
        </w:tc>
        <w:tc>
          <w:tcPr>
            <w:tcW w:w="2410" w:type="dxa"/>
            <w:gridSpan w:val="3"/>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sz w:val="18"/>
              </w:rPr>
            </w:pPr>
          </w:p>
        </w:tc>
      </w:tr>
      <w:tr w:rsidR="002168E4" w:rsidRPr="002168E4" w:rsidTr="00866FD2">
        <w:trPr>
          <w:trHeight w:val="300"/>
        </w:trPr>
        <w:tc>
          <w:tcPr>
            <w:tcW w:w="1290"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center"/>
            <w:hideMark/>
          </w:tcPr>
          <w:p w:rsidR="002168E4" w:rsidRPr="002168E4" w:rsidRDefault="002168E4" w:rsidP="00DD587E">
            <w:pPr>
              <w:pStyle w:val="NoSpacing"/>
              <w:jc w:val="left"/>
              <w:rPr>
                <w:sz w:val="18"/>
              </w:rPr>
            </w:pPr>
            <w:r w:rsidRPr="002168E4">
              <w:rPr>
                <w:sz w:val="18"/>
              </w:rPr>
              <w:t> </w:t>
            </w:r>
          </w:p>
        </w:tc>
        <w:tc>
          <w:tcPr>
            <w:tcW w:w="709" w:type="dxa"/>
            <w:tcBorders>
              <w:top w:val="single" w:sz="4" w:space="0" w:color="auto"/>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2168E4">
            <w:pPr>
              <w:pStyle w:val="NoSpacing"/>
              <w:rPr>
                <w:sz w:val="18"/>
              </w:rPr>
            </w:pPr>
            <w:r w:rsidRPr="00866FD2">
              <w:rPr>
                <w:position w:val="-10"/>
                <w:sz w:val="18"/>
              </w:rPr>
              <w:object w:dxaOrig="200" w:dyaOrig="260">
                <v:shape id="_x0000_i1114" type="#_x0000_t75" style="width:10.2pt;height:12.9pt" o:ole="">
                  <v:imagedata r:id="rId153" o:title=""/>
                </v:shape>
                <o:OLEObject Type="Embed" ProgID="Equation.DSMT4" ShapeID="_x0000_i1114" DrawAspect="Content" ObjectID="_1351420629" r:id="rId166"/>
              </w:objec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0.246</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0.516</w:t>
            </w:r>
          </w:p>
        </w:tc>
        <w:tc>
          <w:tcPr>
            <w:tcW w:w="709"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0.639</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0.132</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0.167</w:t>
            </w:r>
          </w:p>
        </w:tc>
        <w:tc>
          <w:tcPr>
            <w:tcW w:w="56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0.439</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0.068</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0.137</w:t>
            </w:r>
          </w:p>
        </w:tc>
        <w:tc>
          <w:tcPr>
            <w:tcW w:w="709"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0.627</w:t>
            </w:r>
          </w:p>
        </w:tc>
      </w:tr>
      <w:tr w:rsidR="00866FD2" w:rsidRPr="002168E4" w:rsidTr="002168E4">
        <w:trPr>
          <w:trHeight w:val="300"/>
        </w:trPr>
        <w:tc>
          <w:tcPr>
            <w:tcW w:w="1290" w:type="dxa"/>
            <w:tcBorders>
              <w:top w:val="nil"/>
              <w:left w:val="single" w:sz="4" w:space="0" w:color="auto"/>
              <w:bottom w:val="nil"/>
              <w:right w:val="nil"/>
            </w:tcBorders>
            <w:shd w:val="clear" w:color="auto" w:fill="auto"/>
            <w:noWrap/>
            <w:tcMar>
              <w:top w:w="14" w:type="dxa"/>
              <w:left w:w="14" w:type="dxa"/>
              <w:bottom w:w="0" w:type="dxa"/>
              <w:right w:w="14" w:type="dxa"/>
            </w:tcMar>
            <w:vAlign w:val="center"/>
            <w:hideMark/>
          </w:tcPr>
          <w:p w:rsidR="00866FD2" w:rsidRPr="002168E4" w:rsidRDefault="00866FD2" w:rsidP="00DD587E">
            <w:pPr>
              <w:pStyle w:val="NoSpacing"/>
              <w:jc w:val="left"/>
              <w:rPr>
                <w:sz w:val="18"/>
              </w:rPr>
            </w:pPr>
            <w:r w:rsidRPr="002168E4">
              <w:rPr>
                <w:sz w:val="18"/>
              </w:rPr>
              <w:t>Fledging success</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15" type="#_x0000_t75" style="width:31.25pt;height:18.35pt" o:ole="">
                  <v:imagedata r:id="rId145" o:title=""/>
                </v:shape>
                <o:OLEObject Type="Embed" ProgID="Equation.DSMT4" ShapeID="_x0000_i1115" DrawAspect="Content" ObjectID="_1351420630" r:id="rId167"/>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0.117</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0.198</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0.561</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0.012</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0.13</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0.927</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0.073</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0.189</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0.704</w:t>
            </w:r>
          </w:p>
        </w:tc>
      </w:tr>
      <w:tr w:rsidR="00866FD2" w:rsidRPr="002168E4" w:rsidTr="002168E4">
        <w:trPr>
          <w:trHeight w:val="300"/>
        </w:trPr>
        <w:tc>
          <w:tcPr>
            <w:tcW w:w="1290"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center"/>
            <w:hideMark/>
          </w:tcPr>
          <w:p w:rsidR="00866FD2" w:rsidRPr="002168E4" w:rsidRDefault="00866FD2" w:rsidP="00DD587E">
            <w:pPr>
              <w:pStyle w:val="NoSpacing"/>
              <w:jc w:val="left"/>
              <w:rPr>
                <w:sz w:val="18"/>
              </w:rPr>
            </w:pPr>
            <w:r w:rsidRPr="002168E4">
              <w:rPr>
                <w:sz w:val="18"/>
              </w:rPr>
              <w:t> </w:t>
            </w: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16" type="#_x0000_t75" style="width:31.9pt;height:18.35pt" o:ole="">
                  <v:imagedata r:id="rId147" o:title=""/>
                </v:shape>
                <o:OLEObject Type="Embed" ProgID="Equation.DSMT4" ShapeID="_x0000_i1116" DrawAspect="Content" ObjectID="_1351420631" r:id="rId168"/>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-0.127</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0.102</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0.23</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0.066</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0.128</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0.611</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-0.036</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0.163</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0.827</w:t>
            </w:r>
          </w:p>
        </w:tc>
      </w:tr>
      <w:tr w:rsidR="002168E4" w:rsidRPr="002168E4" w:rsidTr="002168E4">
        <w:trPr>
          <w:trHeight w:val="300"/>
        </w:trPr>
        <w:tc>
          <w:tcPr>
            <w:tcW w:w="1290" w:type="dxa"/>
            <w:vMerge w:val="restart"/>
            <w:tcBorders>
              <w:top w:val="nil"/>
              <w:left w:val="single" w:sz="4" w:space="0" w:color="auto"/>
              <w:bottom w:val="single" w:sz="4" w:space="0" w:color="000000"/>
              <w:right w:val="nil"/>
            </w:tcBorders>
            <w:shd w:val="clear" w:color="auto" w:fill="auto"/>
            <w:tcMar>
              <w:top w:w="14" w:type="dxa"/>
              <w:left w:w="14" w:type="dxa"/>
              <w:bottom w:w="0" w:type="dxa"/>
              <w:right w:w="14" w:type="dxa"/>
            </w:tcMar>
            <w:vAlign w:val="center"/>
            <w:hideMark/>
          </w:tcPr>
          <w:p w:rsidR="002168E4" w:rsidRPr="002168E4" w:rsidRDefault="002168E4" w:rsidP="00DD587E">
            <w:pPr>
              <w:pStyle w:val="NoSpacing"/>
              <w:jc w:val="left"/>
              <w:rPr>
                <w:sz w:val="18"/>
              </w:rPr>
            </w:pPr>
            <w:r w:rsidRPr="002168E4">
              <w:rPr>
                <w:sz w:val="18"/>
              </w:rPr>
              <w:t>Breeders per adult moulter</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2168E4">
            <w:pPr>
              <w:pStyle w:val="NoSpacing"/>
              <w:rPr>
                <w:sz w:val="18"/>
              </w:rPr>
            </w:pPr>
            <w:r w:rsidRPr="00866FD2">
              <w:rPr>
                <w:position w:val="-10"/>
                <w:sz w:val="18"/>
              </w:rPr>
              <w:object w:dxaOrig="200" w:dyaOrig="260">
                <v:shape id="_x0000_i1117" type="#_x0000_t75" style="width:10.2pt;height:12.9pt" o:ole="">
                  <v:imagedata r:id="rId153" o:title=""/>
                </v:shape>
                <o:OLEObject Type="Embed" ProgID="Equation.DSMT4" ShapeID="_x0000_i1117" DrawAspect="Content" ObjectID="_1351420632" r:id="rId169"/>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-0.226</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0.296</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0.451</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0.0696</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0.0775</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0.377</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0.0459</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0.0691</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0.513</w:t>
            </w:r>
          </w:p>
        </w:tc>
      </w:tr>
      <w:tr w:rsidR="00866FD2" w:rsidRPr="002168E4"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18" type="#_x0000_t75" style="width:31.25pt;height:18.35pt" o:ole="">
                  <v:imagedata r:id="rId145" o:title=""/>
                </v:shape>
                <o:OLEObject Type="Embed" ProgID="Equation.DSMT4" ShapeID="_x0000_i1118" DrawAspect="Content" ObjectID="_1351420633" r:id="rId170"/>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rPr>
            </w:pPr>
            <w:r w:rsidRPr="002168E4">
              <w:rPr>
                <w:rFonts w:ascii="A" w:hAnsi="A"/>
                <w:b/>
                <w:bCs/>
                <w:sz w:val="18"/>
              </w:rPr>
              <w:t>-0.229</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rPr>
            </w:pPr>
            <w:r w:rsidRPr="002168E4">
              <w:rPr>
                <w:rFonts w:ascii="A" w:hAnsi="A"/>
                <w:b/>
                <w:bCs/>
                <w:sz w:val="18"/>
              </w:rPr>
              <w:t>0.111</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b/>
                <w:bCs/>
                <w:sz w:val="18"/>
              </w:rPr>
            </w:pPr>
            <w:r w:rsidRPr="002168E4">
              <w:rPr>
                <w:rFonts w:ascii="A" w:hAnsi="A"/>
                <w:b/>
                <w:bCs/>
                <w:sz w:val="18"/>
              </w:rPr>
              <w:t>0.05</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0.234</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0.155</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0.144</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0.122</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0.243</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0.621</w:t>
            </w:r>
          </w:p>
        </w:tc>
      </w:tr>
      <w:tr w:rsidR="00866FD2" w:rsidRPr="002168E4"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19" type="#_x0000_t75" style="width:31.9pt;height:18.35pt" o:ole="">
                  <v:imagedata r:id="rId147" o:title=""/>
                </v:shape>
                <o:OLEObject Type="Embed" ProgID="Equation.DSMT4" ShapeID="_x0000_i1119" DrawAspect="Content" ObjectID="_1351420634" r:id="rId171"/>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0.0541</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0.0799</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0.505</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0.061</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0.115</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0.602</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0.065</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0.138</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0.643</w:t>
            </w:r>
          </w:p>
        </w:tc>
      </w:tr>
      <w:tr w:rsidR="002168E4" w:rsidRPr="002168E4" w:rsidTr="002168E4">
        <w:trPr>
          <w:trHeight w:val="300"/>
        </w:trPr>
        <w:tc>
          <w:tcPr>
            <w:tcW w:w="1290" w:type="dxa"/>
            <w:vMerge w:val="restart"/>
            <w:tcBorders>
              <w:top w:val="nil"/>
              <w:left w:val="single" w:sz="4" w:space="0" w:color="auto"/>
              <w:bottom w:val="single" w:sz="4" w:space="0" w:color="000000"/>
              <w:right w:val="nil"/>
            </w:tcBorders>
            <w:shd w:val="clear" w:color="auto" w:fill="auto"/>
            <w:tcMar>
              <w:top w:w="14" w:type="dxa"/>
              <w:left w:w="14" w:type="dxa"/>
              <w:bottom w:w="0" w:type="dxa"/>
              <w:right w:w="14" w:type="dxa"/>
            </w:tcMar>
            <w:vAlign w:val="center"/>
            <w:hideMark/>
          </w:tcPr>
          <w:p w:rsidR="002168E4" w:rsidRPr="002168E4" w:rsidRDefault="002168E4" w:rsidP="00DD587E">
            <w:pPr>
              <w:pStyle w:val="NoSpacing"/>
              <w:jc w:val="left"/>
              <w:rPr>
                <w:sz w:val="18"/>
              </w:rPr>
            </w:pPr>
            <w:r w:rsidRPr="002168E4">
              <w:rPr>
                <w:sz w:val="18"/>
              </w:rPr>
              <w:t>Active and potential nests</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866FD2">
            <w:pPr>
              <w:pStyle w:val="NoSpacing"/>
              <w:rPr>
                <w:sz w:val="18"/>
              </w:rPr>
            </w:pPr>
            <w:r w:rsidRPr="00866FD2">
              <w:rPr>
                <w:position w:val="-10"/>
                <w:sz w:val="18"/>
              </w:rPr>
              <w:object w:dxaOrig="200" w:dyaOrig="260">
                <v:shape id="_x0000_i1120" type="#_x0000_t75" style="width:10.2pt;height:12.9pt" o:ole="">
                  <v:imagedata r:id="rId153" o:title=""/>
                </v:shape>
                <o:OLEObject Type="Embed" ProgID="Equation.DSMT4" ShapeID="_x0000_i1120" DrawAspect="Content" ObjectID="_1351420635" r:id="rId172"/>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1.18</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1.19</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0.336</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rPr>
            </w:pPr>
            <w:r w:rsidRPr="002168E4">
              <w:rPr>
                <w:rFonts w:ascii="A" w:hAnsi="A"/>
                <w:b/>
                <w:bCs/>
                <w:sz w:val="18"/>
              </w:rPr>
              <w:t>0.862</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rPr>
            </w:pPr>
            <w:r w:rsidRPr="002168E4">
              <w:rPr>
                <w:rFonts w:ascii="A" w:hAnsi="A"/>
                <w:b/>
                <w:bCs/>
                <w:sz w:val="18"/>
              </w:rPr>
              <w:t>0.349</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rPr>
            </w:pPr>
            <w:r w:rsidRPr="002168E4">
              <w:rPr>
                <w:rFonts w:ascii="A" w:hAnsi="A"/>
                <w:b/>
                <w:bCs/>
                <w:sz w:val="18"/>
              </w:rPr>
              <w:t>0.025</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rPr>
            </w:pPr>
            <w:r w:rsidRPr="002168E4">
              <w:rPr>
                <w:rFonts w:ascii="A" w:hAnsi="A"/>
                <w:b/>
                <w:bCs/>
                <w:sz w:val="18"/>
              </w:rPr>
              <w:t>0.707</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rPr>
            </w:pPr>
            <w:r w:rsidRPr="002168E4">
              <w:rPr>
                <w:rFonts w:ascii="A" w:hAnsi="A"/>
                <w:b/>
                <w:bCs/>
                <w:sz w:val="18"/>
              </w:rPr>
              <w:t>0.241</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b/>
                <w:bCs/>
                <w:sz w:val="18"/>
              </w:rPr>
            </w:pPr>
            <w:r w:rsidRPr="002168E4">
              <w:rPr>
                <w:rFonts w:ascii="A" w:hAnsi="A"/>
                <w:b/>
                <w:bCs/>
                <w:sz w:val="18"/>
              </w:rPr>
              <w:t>0.01</w:t>
            </w:r>
          </w:p>
        </w:tc>
      </w:tr>
      <w:tr w:rsidR="00866FD2" w:rsidRPr="002168E4"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21" type="#_x0000_t75" style="width:31.25pt;height:18.35pt" o:ole="">
                  <v:imagedata r:id="rId145" o:title=""/>
                </v:shape>
                <o:OLEObject Type="Embed" ProgID="Equation.DSMT4" ShapeID="_x0000_i1121" DrawAspect="Content" ObjectID="_1351420636" r:id="rId173"/>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0.565</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0.328</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0.105</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0.551</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0.672</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0.424</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1.014</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0.582</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0.101</w:t>
            </w:r>
          </w:p>
        </w:tc>
      </w:tr>
      <w:tr w:rsidR="00866FD2" w:rsidRPr="002168E4" w:rsidTr="002168E4">
        <w:trPr>
          <w:trHeight w:val="300"/>
        </w:trPr>
        <w:tc>
          <w:tcPr>
            <w:tcW w:w="1290" w:type="dxa"/>
            <w:vMerge/>
            <w:tcBorders>
              <w:top w:val="nil"/>
              <w:left w:val="single" w:sz="4" w:space="0" w:color="auto"/>
              <w:bottom w:val="single" w:sz="4" w:space="0" w:color="000000"/>
              <w:right w:val="nil"/>
            </w:tcBorders>
            <w:vAlign w:val="center"/>
            <w:hideMark/>
          </w:tcPr>
          <w:p w:rsidR="00866FD2" w:rsidRPr="002168E4" w:rsidRDefault="00866FD2" w:rsidP="00DD587E">
            <w:pPr>
              <w:pStyle w:val="NoSpacing"/>
              <w:jc w:val="left"/>
              <w:rPr>
                <w:sz w:val="18"/>
              </w:rPr>
            </w:pP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22" type="#_x0000_t75" style="width:31.9pt;height:18.35pt" o:ole="">
                  <v:imagedata r:id="rId147" o:title=""/>
                </v:shape>
                <o:OLEObject Type="Embed" ProgID="Equation.DSMT4" ShapeID="_x0000_i1122" DrawAspect="Content" ObjectID="_1351420637" r:id="rId174"/>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0.101</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0.276</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0.72</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0.676</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0.634</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0.302</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0.881</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0.567</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i/>
                <w:iCs/>
                <w:sz w:val="18"/>
              </w:rPr>
            </w:pPr>
            <w:r w:rsidRPr="002168E4">
              <w:rPr>
                <w:rFonts w:ascii="A" w:hAnsi="A"/>
                <w:i/>
                <w:iCs/>
                <w:sz w:val="18"/>
              </w:rPr>
              <w:t>0.14</w:t>
            </w:r>
          </w:p>
        </w:tc>
      </w:tr>
      <w:tr w:rsidR="002168E4" w:rsidRPr="002168E4" w:rsidTr="002168E4">
        <w:trPr>
          <w:trHeight w:val="300"/>
        </w:trPr>
        <w:tc>
          <w:tcPr>
            <w:tcW w:w="1290" w:type="dxa"/>
            <w:tcBorders>
              <w:top w:val="nil"/>
              <w:left w:val="single" w:sz="4" w:space="0" w:color="auto"/>
              <w:bottom w:val="nil"/>
              <w:right w:val="nil"/>
            </w:tcBorders>
            <w:shd w:val="clear" w:color="auto" w:fill="auto"/>
            <w:tcMar>
              <w:top w:w="14" w:type="dxa"/>
              <w:left w:w="14" w:type="dxa"/>
              <w:bottom w:w="0" w:type="dxa"/>
              <w:right w:w="14" w:type="dxa"/>
            </w:tcMar>
            <w:vAlign w:val="center"/>
            <w:hideMark/>
          </w:tcPr>
          <w:p w:rsidR="002168E4" w:rsidRPr="002168E4" w:rsidRDefault="002168E4" w:rsidP="00DD587E">
            <w:pPr>
              <w:pStyle w:val="NoSpacing"/>
              <w:jc w:val="left"/>
              <w:rPr>
                <w:sz w:val="18"/>
              </w:rPr>
            </w:pPr>
            <w:r w:rsidRPr="002168E4">
              <w:rPr>
                <w:sz w:val="18"/>
              </w:rPr>
              <w:t> </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866FD2" w:rsidP="002168E4">
            <w:pPr>
              <w:pStyle w:val="NoSpacing"/>
              <w:rPr>
                <w:sz w:val="18"/>
              </w:rPr>
            </w:pPr>
            <w:r w:rsidRPr="00866FD2">
              <w:rPr>
                <w:position w:val="-10"/>
                <w:sz w:val="18"/>
              </w:rPr>
              <w:object w:dxaOrig="200" w:dyaOrig="260">
                <v:shape id="_x0000_i1123" type="#_x0000_t75" style="width:10.2pt;height:12.9pt" o:ole="">
                  <v:imagedata r:id="rId153" o:title=""/>
                </v:shape>
                <o:OLEObject Type="Embed" ProgID="Equation.DSMT4" ShapeID="_x0000_i1123" DrawAspect="Content" ObjectID="_1351420638" r:id="rId175"/>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3.39</w:t>
            </w:r>
          </w:p>
        </w:tc>
        <w:tc>
          <w:tcPr>
            <w:tcW w:w="709"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2.81</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0.267</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0.38</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0.44</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0.417</w:t>
            </w:r>
          </w:p>
        </w:tc>
        <w:tc>
          <w:tcPr>
            <w:tcW w:w="850"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0.385</w:t>
            </w:r>
          </w:p>
        </w:tc>
        <w:tc>
          <w:tcPr>
            <w:tcW w:w="851"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0.328</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2168E4" w:rsidRPr="002168E4" w:rsidRDefault="002168E4" w:rsidP="002168E4">
            <w:pPr>
              <w:pStyle w:val="NoSpacing"/>
              <w:jc w:val="center"/>
              <w:rPr>
                <w:rFonts w:ascii="A" w:hAnsi="A"/>
                <w:sz w:val="18"/>
              </w:rPr>
            </w:pPr>
            <w:r w:rsidRPr="002168E4">
              <w:rPr>
                <w:rFonts w:ascii="A" w:hAnsi="A"/>
                <w:sz w:val="18"/>
              </w:rPr>
              <w:t>0.279</w:t>
            </w:r>
          </w:p>
        </w:tc>
      </w:tr>
      <w:tr w:rsidR="00866FD2" w:rsidRPr="002168E4" w:rsidTr="002168E4">
        <w:trPr>
          <w:trHeight w:val="300"/>
        </w:trPr>
        <w:tc>
          <w:tcPr>
            <w:tcW w:w="1290" w:type="dxa"/>
            <w:tcBorders>
              <w:top w:val="nil"/>
              <w:left w:val="single" w:sz="4" w:space="0" w:color="auto"/>
              <w:bottom w:val="nil"/>
              <w:right w:val="nil"/>
            </w:tcBorders>
            <w:shd w:val="clear" w:color="auto" w:fill="auto"/>
            <w:tcMar>
              <w:top w:w="14" w:type="dxa"/>
              <w:left w:w="14" w:type="dxa"/>
              <w:bottom w:w="0" w:type="dxa"/>
              <w:right w:w="14" w:type="dxa"/>
            </w:tcMar>
            <w:vAlign w:val="center"/>
            <w:hideMark/>
          </w:tcPr>
          <w:p w:rsidR="00866FD2" w:rsidRPr="002168E4" w:rsidRDefault="00866FD2" w:rsidP="00DD587E">
            <w:pPr>
              <w:pStyle w:val="NoSpacing"/>
              <w:jc w:val="left"/>
              <w:rPr>
                <w:sz w:val="18"/>
              </w:rPr>
            </w:pPr>
            <w:r w:rsidRPr="002168E4">
              <w:rPr>
                <w:sz w:val="18"/>
              </w:rPr>
              <w:t>Adult survival</w:t>
            </w:r>
          </w:p>
        </w:tc>
        <w:tc>
          <w:tcPr>
            <w:tcW w:w="709" w:type="dxa"/>
            <w:tcBorders>
              <w:top w:val="nil"/>
              <w:left w:val="single" w:sz="4" w:space="0" w:color="auto"/>
              <w:bottom w:val="nil"/>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20" w:dyaOrig="360">
                <v:shape id="_x0000_i1124" type="#_x0000_t75" style="width:31.25pt;height:18.35pt" o:ole="">
                  <v:imagedata r:id="rId145" o:title=""/>
                </v:shape>
                <o:OLEObject Type="Embed" ProgID="Equation.DSMT4" ShapeID="_x0000_i1124" DrawAspect="Content" ObjectID="_1351420639" r:id="rId176"/>
              </w:objec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-0.53</w:t>
            </w:r>
          </w:p>
        </w:tc>
        <w:tc>
          <w:tcPr>
            <w:tcW w:w="709"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0.833</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0.545</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-0.27</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1.17</w:t>
            </w:r>
          </w:p>
        </w:tc>
        <w:tc>
          <w:tcPr>
            <w:tcW w:w="567"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0.821</w:t>
            </w:r>
          </w:p>
        </w:tc>
        <w:tc>
          <w:tcPr>
            <w:tcW w:w="850"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0.56</w:t>
            </w:r>
          </w:p>
        </w:tc>
        <w:tc>
          <w:tcPr>
            <w:tcW w:w="851" w:type="dxa"/>
            <w:tcBorders>
              <w:top w:val="nil"/>
              <w:left w:val="nil"/>
              <w:bottom w:val="nil"/>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1.23</w:t>
            </w:r>
          </w:p>
        </w:tc>
        <w:tc>
          <w:tcPr>
            <w:tcW w:w="709" w:type="dxa"/>
            <w:tcBorders>
              <w:top w:val="nil"/>
              <w:left w:val="nil"/>
              <w:bottom w:val="nil"/>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0.664</w:t>
            </w:r>
          </w:p>
        </w:tc>
      </w:tr>
      <w:tr w:rsidR="00866FD2" w:rsidRPr="002168E4" w:rsidTr="002168E4">
        <w:trPr>
          <w:trHeight w:val="300"/>
        </w:trPr>
        <w:tc>
          <w:tcPr>
            <w:tcW w:w="1290" w:type="dxa"/>
            <w:tcBorders>
              <w:top w:val="nil"/>
              <w:left w:val="single" w:sz="4" w:space="0" w:color="auto"/>
              <w:bottom w:val="single" w:sz="4" w:space="0" w:color="auto"/>
              <w:right w:val="nil"/>
            </w:tcBorders>
            <w:shd w:val="clear" w:color="auto" w:fill="auto"/>
            <w:tcMar>
              <w:top w:w="14" w:type="dxa"/>
              <w:left w:w="14" w:type="dxa"/>
              <w:bottom w:w="0" w:type="dxa"/>
              <w:right w:w="14" w:type="dxa"/>
            </w:tcMar>
            <w:vAlign w:val="center"/>
            <w:hideMark/>
          </w:tcPr>
          <w:p w:rsidR="00866FD2" w:rsidRPr="002168E4" w:rsidRDefault="00866FD2" w:rsidP="002168E4">
            <w:pPr>
              <w:pStyle w:val="NoSpacing"/>
              <w:rPr>
                <w:sz w:val="18"/>
              </w:rPr>
            </w:pPr>
            <w:r w:rsidRPr="002168E4">
              <w:rPr>
                <w:sz w:val="18"/>
              </w:rPr>
              <w:t> </w:t>
            </w:r>
          </w:p>
        </w:tc>
        <w:tc>
          <w:tcPr>
            <w:tcW w:w="709" w:type="dxa"/>
            <w:tcBorders>
              <w:top w:val="nil"/>
              <w:left w:val="single" w:sz="4" w:space="0" w:color="auto"/>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BC20EB" w:rsidRDefault="00866FD2" w:rsidP="006464F0">
            <w:pPr>
              <w:pStyle w:val="NoSpacing"/>
              <w:rPr>
                <w:sz w:val="18"/>
              </w:rPr>
            </w:pPr>
            <w:r w:rsidRPr="00866FD2">
              <w:rPr>
                <w:position w:val="-12"/>
                <w:sz w:val="18"/>
              </w:rPr>
              <w:object w:dxaOrig="639" w:dyaOrig="360">
                <v:shape id="_x0000_i1125" type="#_x0000_t75" style="width:31.9pt;height:18.35pt" o:ole="">
                  <v:imagedata r:id="rId147" o:title=""/>
                </v:shape>
                <o:OLEObject Type="Embed" ProgID="Equation.DSMT4" ShapeID="_x0000_i1125" DrawAspect="Content" ObjectID="_1351420640" r:id="rId177"/>
              </w:objec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-0.42</w:t>
            </w:r>
          </w:p>
        </w:tc>
        <w:tc>
          <w:tcPr>
            <w:tcW w:w="709"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0.683</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0.558</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-0.867</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0.784</w:t>
            </w:r>
          </w:p>
        </w:tc>
        <w:tc>
          <w:tcPr>
            <w:tcW w:w="56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0.305</w:t>
            </w:r>
          </w:p>
        </w:tc>
        <w:tc>
          <w:tcPr>
            <w:tcW w:w="850"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-0.11</w:t>
            </w:r>
          </w:p>
        </w:tc>
        <w:tc>
          <w:tcPr>
            <w:tcW w:w="851"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0.696</w:t>
            </w:r>
          </w:p>
        </w:tc>
        <w:tc>
          <w:tcPr>
            <w:tcW w:w="709"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866FD2" w:rsidRPr="002168E4" w:rsidRDefault="00866FD2" w:rsidP="002168E4">
            <w:pPr>
              <w:pStyle w:val="NoSpacing"/>
              <w:jc w:val="center"/>
              <w:rPr>
                <w:rFonts w:ascii="A" w:hAnsi="A"/>
                <w:sz w:val="18"/>
              </w:rPr>
            </w:pPr>
            <w:r w:rsidRPr="002168E4">
              <w:rPr>
                <w:rFonts w:ascii="A" w:hAnsi="A"/>
                <w:sz w:val="18"/>
              </w:rPr>
              <w:t>0.879</w:t>
            </w:r>
          </w:p>
        </w:tc>
      </w:tr>
    </w:tbl>
    <w:p w:rsidR="007533D3" w:rsidRDefault="007533D3" w:rsidP="00C00883"/>
    <w:p w:rsidR="002168E4" w:rsidRDefault="00923CBF" w:rsidP="00923CBF">
      <w:pPr>
        <w:pStyle w:val="Caption"/>
      </w:pPr>
      <w:bookmarkStart w:id="14" w:name="_Ref270062356"/>
      <w:proofErr w:type="gramStart"/>
      <w:r>
        <w:lastRenderedPageBreak/>
        <w:t xml:space="preserve">Table </w:t>
      </w:r>
      <w:fldSimple w:instr=" SEQ Table \* ARABIC ">
        <w:r w:rsidR="00A3600A">
          <w:rPr>
            <w:noProof/>
          </w:rPr>
          <w:t>8</w:t>
        </w:r>
      </w:fldSimple>
      <w:bookmarkEnd w:id="14"/>
      <w:r>
        <w:t>: Tallies of positive and negative estimated GLM parameters.</w:t>
      </w:r>
      <w:proofErr w:type="gramEnd"/>
    </w:p>
    <w:p w:rsidR="00706CD6" w:rsidRPr="00706CD6" w:rsidRDefault="00706CD6" w:rsidP="00706CD6">
      <w:r>
        <w:t>a)</w:t>
      </w:r>
      <w:r>
        <w:tab/>
        <w:t>Reproduction GLMs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0"/>
        <w:gridCol w:w="960"/>
        <w:gridCol w:w="1060"/>
        <w:gridCol w:w="960"/>
        <w:gridCol w:w="960"/>
      </w:tblGrid>
      <w:tr w:rsidR="00FF2769" w:rsidTr="00E06CC7">
        <w:trPr>
          <w:trHeight w:val="300"/>
          <w:jc w:val="center"/>
        </w:trPr>
        <w:tc>
          <w:tcPr>
            <w:tcW w:w="1900" w:type="dxa"/>
            <w:tcBorders>
              <w:top w:val="nil"/>
              <w:left w:val="nil"/>
            </w:tcBorders>
            <w:shd w:val="clear" w:color="auto" w:fill="auto"/>
            <w:noWrap/>
            <w:tcMar>
              <w:top w:w="10" w:type="dxa"/>
              <w:left w:w="10" w:type="dxa"/>
              <w:bottom w:w="0" w:type="dxa"/>
              <w:right w:w="10" w:type="dxa"/>
            </w:tcMar>
            <w:vAlign w:val="center"/>
            <w:hideMark/>
          </w:tcPr>
          <w:p w:rsidR="00FF2769" w:rsidRDefault="00FF2769" w:rsidP="00E06CC7">
            <w:pPr>
              <w:pStyle w:val="NoSpacing"/>
              <w:jc w:val="left"/>
            </w:pPr>
          </w:p>
        </w:tc>
        <w:tc>
          <w:tcPr>
            <w:tcW w:w="9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Sardine</w:t>
            </w:r>
          </w:p>
        </w:tc>
        <w:tc>
          <w:tcPr>
            <w:tcW w:w="10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Anchovy</w:t>
            </w:r>
          </w:p>
        </w:tc>
        <w:tc>
          <w:tcPr>
            <w:tcW w:w="9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Combined</w:t>
            </w:r>
          </w:p>
        </w:tc>
        <w:tc>
          <w:tcPr>
            <w:tcW w:w="9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Overall</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t xml:space="preserve">All </w:t>
            </w:r>
            <w:r w:rsidRPr="00923CBF">
              <w:rPr>
                <w:position w:val="-10"/>
              </w:rPr>
              <w:object w:dxaOrig="200" w:dyaOrig="260">
                <v:shape id="_x0000_i1126" type="#_x0000_t75" style="width:10.2pt;height:12.9pt" o:ole="">
                  <v:imagedata r:id="rId178" o:title=""/>
                </v:shape>
                <o:OLEObject Type="Embed" ProgID="Equation.DSMT4" ShapeID="_x0000_i1126" DrawAspect="Content" ObjectID="_1351420641" r:id="rId179"/>
              </w:objec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4 : 2</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5 : 1</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5 : 1</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14 : 4</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t xml:space="preserve">All </w:t>
            </w:r>
            <w:r w:rsidRPr="00923CBF">
              <w:rPr>
                <w:position w:val="-12"/>
              </w:rPr>
              <w:object w:dxaOrig="240" w:dyaOrig="360">
                <v:shape id="_x0000_i1127" type="#_x0000_t75" style="width:12.25pt;height:18.35pt" o:ole="">
                  <v:imagedata r:id="rId180" o:title=""/>
                </v:shape>
                <o:OLEObject Type="Embed" ProgID="Equation.DSMT4" ShapeID="_x0000_i1127" DrawAspect="Content" ObjectID="_1351420642" r:id="rId181"/>
              </w:object>
            </w:r>
          </w:p>
        </w:tc>
        <w:tc>
          <w:tcPr>
            <w:tcW w:w="0" w:type="auto"/>
            <w:shd w:val="clear" w:color="auto" w:fill="auto"/>
            <w:noWrap/>
            <w:tcMar>
              <w:top w:w="10" w:type="dxa"/>
              <w:left w:w="10" w:type="dxa"/>
              <w:bottom w:w="0" w:type="dxa"/>
              <w:right w:w="10" w:type="dxa"/>
            </w:tcMar>
            <w:vAlign w:val="center"/>
            <w:hideMark/>
          </w:tcPr>
          <w:p w:rsidR="00FF2769" w:rsidRDefault="00FF2769" w:rsidP="00FF2769">
            <w:pPr>
              <w:pStyle w:val="NoSpacing"/>
              <w:jc w:val="center"/>
            </w:pPr>
            <w:r>
              <w:t>12 : 6</w:t>
            </w:r>
          </w:p>
        </w:tc>
        <w:tc>
          <w:tcPr>
            <w:tcW w:w="0" w:type="auto"/>
            <w:shd w:val="clear" w:color="auto" w:fill="auto"/>
            <w:noWrap/>
            <w:tcMar>
              <w:top w:w="10" w:type="dxa"/>
              <w:left w:w="10" w:type="dxa"/>
              <w:bottom w:w="0" w:type="dxa"/>
              <w:right w:w="10" w:type="dxa"/>
            </w:tcMar>
            <w:vAlign w:val="center"/>
            <w:hideMark/>
          </w:tcPr>
          <w:p w:rsidR="00FF2769" w:rsidRDefault="00FF2769" w:rsidP="00FF2769">
            <w:pPr>
              <w:pStyle w:val="NoSpacing"/>
              <w:jc w:val="center"/>
            </w:pPr>
            <w:r>
              <w:t>15 : 3</w:t>
            </w:r>
          </w:p>
        </w:tc>
        <w:tc>
          <w:tcPr>
            <w:tcW w:w="0" w:type="auto"/>
            <w:shd w:val="clear" w:color="auto" w:fill="auto"/>
            <w:noWrap/>
            <w:tcMar>
              <w:top w:w="10" w:type="dxa"/>
              <w:left w:w="10" w:type="dxa"/>
              <w:bottom w:w="0" w:type="dxa"/>
              <w:right w:w="10" w:type="dxa"/>
            </w:tcMar>
            <w:vAlign w:val="center"/>
            <w:hideMark/>
          </w:tcPr>
          <w:p w:rsidR="00FF2769" w:rsidRDefault="00FF2769" w:rsidP="00FF2769">
            <w:pPr>
              <w:pStyle w:val="NoSpacing"/>
              <w:jc w:val="center"/>
            </w:pPr>
            <w:r>
              <w:t>16 : 2</w:t>
            </w:r>
          </w:p>
        </w:tc>
        <w:tc>
          <w:tcPr>
            <w:tcW w:w="0" w:type="auto"/>
            <w:shd w:val="clear" w:color="auto" w:fill="auto"/>
            <w:noWrap/>
            <w:tcMar>
              <w:top w:w="10" w:type="dxa"/>
              <w:left w:w="10" w:type="dxa"/>
              <w:bottom w:w="0" w:type="dxa"/>
              <w:right w:w="10" w:type="dxa"/>
            </w:tcMar>
            <w:vAlign w:val="center"/>
            <w:hideMark/>
          </w:tcPr>
          <w:p w:rsidR="00FF2769" w:rsidRDefault="00FF2769" w:rsidP="00FF2769">
            <w:pPr>
              <w:pStyle w:val="NoSpacing"/>
              <w:jc w:val="center"/>
            </w:pPr>
            <w:r>
              <w:t>43 : 11</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rsidRPr="00923CBF">
              <w:rPr>
                <w:position w:val="-12"/>
              </w:rPr>
              <w:object w:dxaOrig="240" w:dyaOrig="360">
                <v:shape id="_x0000_i1128" type="#_x0000_t75" style="width:12.25pt;height:18.35pt" o:ole="">
                  <v:imagedata r:id="rId182" o:title=""/>
                </v:shape>
                <o:OLEObject Type="Embed" ProgID="Equation.DSMT4" ShapeID="_x0000_i1128" DrawAspect="Content" ObjectID="_1351420643" r:id="rId183"/>
              </w:object>
            </w:r>
            <w:r>
              <w:t xml:space="preserve"> significant at 15%</w: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4</w:t>
            </w:r>
            <w:r w:rsidR="00FF2769">
              <w:t xml:space="preserve"> : 2</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4</w:t>
            </w:r>
            <w:r w:rsidR="00FF2769">
              <w:t xml:space="preserve"> : </w:t>
            </w:r>
            <w:r>
              <w:t>0</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3 : 0</w:t>
            </w:r>
          </w:p>
        </w:tc>
        <w:tc>
          <w:tcPr>
            <w:tcW w:w="0" w:type="auto"/>
            <w:shd w:val="clear" w:color="auto" w:fill="auto"/>
            <w:noWrap/>
            <w:tcMar>
              <w:top w:w="10" w:type="dxa"/>
              <w:left w:w="10" w:type="dxa"/>
              <w:bottom w:w="0" w:type="dxa"/>
              <w:right w:w="10" w:type="dxa"/>
            </w:tcMar>
            <w:vAlign w:val="center"/>
            <w:hideMark/>
          </w:tcPr>
          <w:p w:rsidR="00FF2769" w:rsidRDefault="00FF2769" w:rsidP="00706CD6">
            <w:pPr>
              <w:pStyle w:val="NoSpacing"/>
              <w:jc w:val="center"/>
            </w:pPr>
            <w:r>
              <w:t>1</w:t>
            </w:r>
            <w:r w:rsidR="00706CD6">
              <w:t>1</w:t>
            </w:r>
            <w:r>
              <w:t xml:space="preserve"> : </w:t>
            </w:r>
            <w:r w:rsidR="00706CD6">
              <w:t>2</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rsidRPr="00923CBF">
              <w:rPr>
                <w:position w:val="-12"/>
              </w:rPr>
              <w:object w:dxaOrig="240" w:dyaOrig="360">
                <v:shape id="_x0000_i1129" type="#_x0000_t75" style="width:12.25pt;height:18.35pt" o:ole="">
                  <v:imagedata r:id="rId184" o:title=""/>
                </v:shape>
                <o:OLEObject Type="Embed" ProgID="Equation.DSMT4" ShapeID="_x0000_i1129" DrawAspect="Content" ObjectID="_1351420644" r:id="rId185"/>
              </w:object>
            </w:r>
            <w:r>
              <w:t xml:space="preserve"> significant at 5%</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1 : 2</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1 : 0</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1 : 0</w:t>
            </w:r>
          </w:p>
        </w:tc>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3 : 2</w:t>
            </w:r>
          </w:p>
        </w:tc>
      </w:tr>
    </w:tbl>
    <w:p w:rsidR="00706CD6" w:rsidRDefault="00706CD6" w:rsidP="00FF2769"/>
    <w:p w:rsidR="00FF2769" w:rsidRDefault="00706CD6" w:rsidP="00FF2769">
      <w:r>
        <w:t>b)</w:t>
      </w:r>
      <w:r>
        <w:tab/>
        <w:t>Survival GLMs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0"/>
        <w:gridCol w:w="960"/>
        <w:gridCol w:w="1060"/>
        <w:gridCol w:w="960"/>
        <w:gridCol w:w="960"/>
      </w:tblGrid>
      <w:tr w:rsidR="00FF2769" w:rsidTr="00E06CC7">
        <w:trPr>
          <w:trHeight w:val="300"/>
          <w:jc w:val="center"/>
        </w:trPr>
        <w:tc>
          <w:tcPr>
            <w:tcW w:w="1900" w:type="dxa"/>
            <w:tcBorders>
              <w:top w:val="nil"/>
              <w:left w:val="nil"/>
            </w:tcBorders>
            <w:shd w:val="clear" w:color="auto" w:fill="auto"/>
            <w:noWrap/>
            <w:tcMar>
              <w:top w:w="10" w:type="dxa"/>
              <w:left w:w="10" w:type="dxa"/>
              <w:bottom w:w="0" w:type="dxa"/>
              <w:right w:w="10" w:type="dxa"/>
            </w:tcMar>
            <w:vAlign w:val="center"/>
            <w:hideMark/>
          </w:tcPr>
          <w:p w:rsidR="00FF2769" w:rsidRDefault="00FF2769" w:rsidP="00E06CC7">
            <w:pPr>
              <w:pStyle w:val="NoSpacing"/>
              <w:jc w:val="left"/>
            </w:pPr>
          </w:p>
        </w:tc>
        <w:tc>
          <w:tcPr>
            <w:tcW w:w="9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Sardine</w:t>
            </w:r>
          </w:p>
        </w:tc>
        <w:tc>
          <w:tcPr>
            <w:tcW w:w="10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Anchovy</w:t>
            </w:r>
          </w:p>
        </w:tc>
        <w:tc>
          <w:tcPr>
            <w:tcW w:w="9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Combined</w:t>
            </w:r>
          </w:p>
        </w:tc>
        <w:tc>
          <w:tcPr>
            <w:tcW w:w="960" w:type="dxa"/>
            <w:shd w:val="clear" w:color="auto" w:fill="auto"/>
            <w:noWrap/>
            <w:tcMar>
              <w:top w:w="10" w:type="dxa"/>
              <w:left w:w="10" w:type="dxa"/>
              <w:bottom w:w="0" w:type="dxa"/>
              <w:right w:w="10" w:type="dxa"/>
            </w:tcMar>
            <w:vAlign w:val="center"/>
            <w:hideMark/>
          </w:tcPr>
          <w:p w:rsidR="00FF2769" w:rsidRDefault="00FF2769" w:rsidP="00E06CC7">
            <w:pPr>
              <w:pStyle w:val="NoSpacing"/>
              <w:jc w:val="center"/>
            </w:pPr>
            <w:r>
              <w:t>Overall</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t xml:space="preserve">All </w:t>
            </w:r>
            <w:r w:rsidRPr="00923CBF">
              <w:rPr>
                <w:position w:val="-10"/>
              </w:rPr>
              <w:object w:dxaOrig="200" w:dyaOrig="260">
                <v:shape id="_x0000_i1130" type="#_x0000_t75" style="width:10.2pt;height:12.9pt" o:ole="">
                  <v:imagedata r:id="rId178" o:title=""/>
                </v:shape>
                <o:OLEObject Type="Embed" ProgID="Equation.DSMT4" ShapeID="_x0000_i1130" DrawAspect="Content" ObjectID="_1351420645" r:id="rId186"/>
              </w:objec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2 : 0</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2</w:t>
            </w:r>
            <w:r w:rsidR="00FF2769">
              <w:t xml:space="preserve"> : </w:t>
            </w:r>
            <w:r>
              <w:t>0</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2</w:t>
            </w:r>
            <w:r w:rsidR="00FF2769">
              <w:t xml:space="preserve"> : </w:t>
            </w:r>
            <w:r>
              <w:t>0</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6</w:t>
            </w:r>
            <w:r w:rsidR="00FF2769">
              <w:t xml:space="preserve"> : </w:t>
            </w:r>
            <w:r>
              <w:t>0</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t xml:space="preserve">All </w:t>
            </w:r>
            <w:r w:rsidRPr="00923CBF">
              <w:rPr>
                <w:position w:val="-12"/>
              </w:rPr>
              <w:object w:dxaOrig="240" w:dyaOrig="360">
                <v:shape id="_x0000_i1131" type="#_x0000_t75" style="width:12.25pt;height:18.35pt" o:ole="">
                  <v:imagedata r:id="rId180" o:title=""/>
                </v:shape>
                <o:OLEObject Type="Embed" ProgID="Equation.DSMT4" ShapeID="_x0000_i1131" DrawAspect="Content" ObjectID="_1351420646" r:id="rId187"/>
              </w:objec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2 : 2</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1</w:t>
            </w:r>
            <w:r w:rsidR="00FF2769">
              <w:t xml:space="preserve"> : </w:t>
            </w:r>
            <w:r>
              <w:t>3</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2</w:t>
            </w:r>
            <w:r w:rsidR="00FF2769">
              <w:t xml:space="preserve"> : </w:t>
            </w:r>
            <w:r>
              <w:t>2</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5</w:t>
            </w:r>
            <w:r w:rsidR="00FF2769">
              <w:t xml:space="preserve"> : </w:t>
            </w:r>
            <w:r>
              <w:t>7</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rsidRPr="00923CBF">
              <w:rPr>
                <w:position w:val="-12"/>
              </w:rPr>
              <w:object w:dxaOrig="240" w:dyaOrig="360">
                <v:shape id="_x0000_i1132" type="#_x0000_t75" style="width:12.25pt;height:18.35pt" o:ole="">
                  <v:imagedata r:id="rId182" o:title=""/>
                </v:shape>
                <o:OLEObject Type="Embed" ProgID="Equation.DSMT4" ShapeID="_x0000_i1132" DrawAspect="Content" ObjectID="_1351420647" r:id="rId188"/>
              </w:object>
            </w:r>
            <w:r>
              <w:t xml:space="preserve"> significant at 15%</w: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2 : 0</w: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0</w:t>
            </w:r>
            <w:r w:rsidR="00FF2769">
              <w:t xml:space="preserve"> : 1</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0</w:t>
            </w:r>
            <w:r w:rsidR="00FF2769">
              <w:t xml:space="preserve"> : 0</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2</w:t>
            </w:r>
            <w:r w:rsidR="00FF2769">
              <w:t xml:space="preserve"> : </w:t>
            </w:r>
            <w:r>
              <w:t>1</w:t>
            </w:r>
          </w:p>
        </w:tc>
      </w:tr>
      <w:tr w:rsidR="00FF2769" w:rsidTr="00E06CC7">
        <w:trPr>
          <w:trHeight w:val="300"/>
          <w:jc w:val="center"/>
        </w:trPr>
        <w:tc>
          <w:tcPr>
            <w:tcW w:w="0" w:type="auto"/>
            <w:shd w:val="clear" w:color="auto" w:fill="auto"/>
            <w:noWrap/>
            <w:tcMar>
              <w:top w:w="10" w:type="dxa"/>
              <w:left w:w="10" w:type="dxa"/>
              <w:bottom w:w="0" w:type="dxa"/>
              <w:right w:w="10" w:type="dxa"/>
            </w:tcMar>
            <w:vAlign w:val="center"/>
            <w:hideMark/>
          </w:tcPr>
          <w:p w:rsidR="00FF2769" w:rsidRDefault="00FF2769" w:rsidP="00E06CC7">
            <w:pPr>
              <w:pStyle w:val="NoSpacing"/>
              <w:jc w:val="left"/>
            </w:pPr>
            <w:r w:rsidRPr="00923CBF">
              <w:rPr>
                <w:position w:val="-12"/>
              </w:rPr>
              <w:object w:dxaOrig="240" w:dyaOrig="360">
                <v:shape id="_x0000_i1133" type="#_x0000_t75" style="width:12.25pt;height:18.35pt" o:ole="">
                  <v:imagedata r:id="rId184" o:title=""/>
                </v:shape>
                <o:OLEObject Type="Embed" ProgID="Equation.DSMT4" ShapeID="_x0000_i1133" DrawAspect="Content" ObjectID="_1351420648" r:id="rId189"/>
              </w:object>
            </w:r>
            <w:r>
              <w:t xml:space="preserve"> significant at 5%</w: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0 : 0</w: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0</w:t>
            </w:r>
            <w:r w:rsidR="00FF2769">
              <w:t xml:space="preserve"> : 0</w:t>
            </w:r>
          </w:p>
        </w:tc>
        <w:tc>
          <w:tcPr>
            <w:tcW w:w="0" w:type="auto"/>
            <w:shd w:val="clear" w:color="auto" w:fill="auto"/>
            <w:noWrap/>
            <w:tcMar>
              <w:top w:w="10" w:type="dxa"/>
              <w:left w:w="10" w:type="dxa"/>
              <w:bottom w:w="0" w:type="dxa"/>
              <w:right w:w="10" w:type="dxa"/>
            </w:tcMar>
            <w:vAlign w:val="center"/>
            <w:hideMark/>
          </w:tcPr>
          <w:p w:rsidR="00FF2769" w:rsidRDefault="00706CD6" w:rsidP="00E06CC7">
            <w:pPr>
              <w:pStyle w:val="NoSpacing"/>
              <w:jc w:val="center"/>
            </w:pPr>
            <w:r>
              <w:t>0</w:t>
            </w:r>
            <w:r w:rsidR="00FF2769">
              <w:t xml:space="preserve"> : 0</w:t>
            </w:r>
          </w:p>
        </w:tc>
        <w:tc>
          <w:tcPr>
            <w:tcW w:w="0" w:type="auto"/>
            <w:shd w:val="clear" w:color="auto" w:fill="auto"/>
            <w:noWrap/>
            <w:tcMar>
              <w:top w:w="10" w:type="dxa"/>
              <w:left w:w="10" w:type="dxa"/>
              <w:bottom w:w="0" w:type="dxa"/>
              <w:right w:w="10" w:type="dxa"/>
            </w:tcMar>
            <w:vAlign w:val="center"/>
            <w:hideMark/>
          </w:tcPr>
          <w:p w:rsidR="00FF2769" w:rsidRDefault="00706CD6" w:rsidP="00706CD6">
            <w:pPr>
              <w:pStyle w:val="NoSpacing"/>
              <w:jc w:val="center"/>
            </w:pPr>
            <w:r>
              <w:t>0</w:t>
            </w:r>
            <w:r w:rsidR="00FF2769">
              <w:t xml:space="preserve"> : </w:t>
            </w:r>
            <w:r>
              <w:t>0</w:t>
            </w:r>
          </w:p>
        </w:tc>
      </w:tr>
    </w:tbl>
    <w:p w:rsidR="00FF2769" w:rsidRDefault="00FF2769" w:rsidP="00FF2769"/>
    <w:p w:rsidR="00706CD6" w:rsidRPr="00FF2769" w:rsidRDefault="00706CD6" w:rsidP="00FF2769">
      <w:r>
        <w:t>c)</w:t>
      </w:r>
      <w:r>
        <w:tab/>
        <w:t>All GLMs</w:t>
      </w:r>
    </w:p>
    <w:tbl>
      <w:tblPr>
        <w:tblW w:w="5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00"/>
        <w:gridCol w:w="960"/>
        <w:gridCol w:w="1060"/>
        <w:gridCol w:w="960"/>
        <w:gridCol w:w="960"/>
      </w:tblGrid>
      <w:tr w:rsidR="00923CBF" w:rsidTr="00923CBF">
        <w:trPr>
          <w:trHeight w:val="300"/>
          <w:jc w:val="center"/>
        </w:trPr>
        <w:tc>
          <w:tcPr>
            <w:tcW w:w="1900" w:type="dxa"/>
            <w:tcBorders>
              <w:top w:val="nil"/>
              <w:left w:val="nil"/>
            </w:tcBorders>
            <w:shd w:val="clear" w:color="auto" w:fill="auto"/>
            <w:noWrap/>
            <w:tcMar>
              <w:top w:w="10" w:type="dxa"/>
              <w:left w:w="10" w:type="dxa"/>
              <w:bottom w:w="0" w:type="dxa"/>
              <w:right w:w="10" w:type="dxa"/>
            </w:tcMar>
            <w:vAlign w:val="center"/>
            <w:hideMark/>
          </w:tcPr>
          <w:p w:rsidR="00923CBF" w:rsidRDefault="00923CBF" w:rsidP="00923CBF">
            <w:pPr>
              <w:pStyle w:val="NoSpacing"/>
              <w:jc w:val="left"/>
            </w:pPr>
          </w:p>
        </w:tc>
        <w:tc>
          <w:tcPr>
            <w:tcW w:w="960" w:type="dxa"/>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Sardine</w:t>
            </w:r>
          </w:p>
        </w:tc>
        <w:tc>
          <w:tcPr>
            <w:tcW w:w="1060" w:type="dxa"/>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Anchovy</w:t>
            </w:r>
          </w:p>
        </w:tc>
        <w:tc>
          <w:tcPr>
            <w:tcW w:w="960" w:type="dxa"/>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Combined</w:t>
            </w:r>
          </w:p>
        </w:tc>
        <w:tc>
          <w:tcPr>
            <w:tcW w:w="960" w:type="dxa"/>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Overall</w:t>
            </w:r>
          </w:p>
        </w:tc>
      </w:tr>
      <w:tr w:rsidR="00923CBF" w:rsidTr="00923CBF">
        <w:trPr>
          <w:trHeight w:val="300"/>
          <w:jc w:val="center"/>
        </w:trPr>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left"/>
            </w:pPr>
            <w:r>
              <w:t xml:space="preserve">All </w:t>
            </w:r>
            <w:r w:rsidRPr="00923CBF">
              <w:rPr>
                <w:position w:val="-10"/>
              </w:rPr>
              <w:object w:dxaOrig="200" w:dyaOrig="260">
                <v:shape id="_x0000_i1134" type="#_x0000_t75" style="width:10.2pt;height:12.9pt" o:ole="">
                  <v:imagedata r:id="rId178" o:title=""/>
                </v:shape>
                <o:OLEObject Type="Embed" ProgID="Equation.DSMT4" ShapeID="_x0000_i1134" DrawAspect="Content" ObjectID="_1351420649" r:id="rId190"/>
              </w:objec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6 : 2</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7 : 1</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7 : 1</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20 : 4</w:t>
            </w:r>
          </w:p>
        </w:tc>
      </w:tr>
      <w:tr w:rsidR="00923CBF" w:rsidTr="00923CBF">
        <w:trPr>
          <w:trHeight w:val="300"/>
          <w:jc w:val="center"/>
        </w:trPr>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left"/>
            </w:pPr>
            <w:r>
              <w:t xml:space="preserve">All </w:t>
            </w:r>
            <w:r w:rsidRPr="00923CBF">
              <w:rPr>
                <w:position w:val="-12"/>
              </w:rPr>
              <w:object w:dxaOrig="240" w:dyaOrig="360">
                <v:shape id="_x0000_i1135" type="#_x0000_t75" style="width:12.25pt;height:18.35pt" o:ole="">
                  <v:imagedata r:id="rId180" o:title=""/>
                </v:shape>
                <o:OLEObject Type="Embed" ProgID="Equation.DSMT4" ShapeID="_x0000_i1135" DrawAspect="Content" ObjectID="_1351420650" r:id="rId191"/>
              </w:objec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14 : 8</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16 : 6</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18 : 4</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48 : 18</w:t>
            </w:r>
          </w:p>
        </w:tc>
      </w:tr>
      <w:tr w:rsidR="00923CBF" w:rsidTr="00923CBF">
        <w:trPr>
          <w:trHeight w:val="300"/>
          <w:jc w:val="center"/>
        </w:trPr>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left"/>
            </w:pPr>
            <w:r w:rsidRPr="00923CBF">
              <w:rPr>
                <w:position w:val="-12"/>
              </w:rPr>
              <w:object w:dxaOrig="240" w:dyaOrig="360">
                <v:shape id="_x0000_i1136" type="#_x0000_t75" style="width:12.25pt;height:18.35pt" o:ole="">
                  <v:imagedata r:id="rId182" o:title=""/>
                </v:shape>
                <o:OLEObject Type="Embed" ProgID="Equation.DSMT4" ShapeID="_x0000_i1136" DrawAspect="Content" ObjectID="_1351420651" r:id="rId192"/>
              </w:object>
            </w:r>
            <w:r>
              <w:t xml:space="preserve"> significant at 15%</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6 : 2</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4 : 1</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3 : 0</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13 : 3</w:t>
            </w:r>
          </w:p>
        </w:tc>
      </w:tr>
      <w:tr w:rsidR="00923CBF" w:rsidTr="00923CBF">
        <w:trPr>
          <w:trHeight w:val="300"/>
          <w:jc w:val="center"/>
        </w:trPr>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left"/>
            </w:pPr>
            <w:r w:rsidRPr="00923CBF">
              <w:rPr>
                <w:position w:val="-12"/>
              </w:rPr>
              <w:object w:dxaOrig="240" w:dyaOrig="360">
                <v:shape id="_x0000_i1137" type="#_x0000_t75" style="width:12.25pt;height:18.35pt" o:ole="">
                  <v:imagedata r:id="rId184" o:title=""/>
                </v:shape>
                <o:OLEObject Type="Embed" ProgID="Equation.DSMT4" ShapeID="_x0000_i1137" DrawAspect="Content" ObjectID="_1351420652" r:id="rId193"/>
              </w:object>
            </w:r>
            <w:r>
              <w:t xml:space="preserve"> significant at 5%</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1 : 2</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1 : 0</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1 : 0</w:t>
            </w:r>
          </w:p>
        </w:tc>
        <w:tc>
          <w:tcPr>
            <w:tcW w:w="0" w:type="auto"/>
            <w:shd w:val="clear" w:color="auto" w:fill="auto"/>
            <w:noWrap/>
            <w:tcMar>
              <w:top w:w="10" w:type="dxa"/>
              <w:left w:w="10" w:type="dxa"/>
              <w:bottom w:w="0" w:type="dxa"/>
              <w:right w:w="10" w:type="dxa"/>
            </w:tcMar>
            <w:vAlign w:val="center"/>
            <w:hideMark/>
          </w:tcPr>
          <w:p w:rsidR="00923CBF" w:rsidRDefault="00923CBF" w:rsidP="00923CBF">
            <w:pPr>
              <w:pStyle w:val="NoSpacing"/>
              <w:jc w:val="center"/>
            </w:pPr>
            <w:r>
              <w:t>3 : 2</w:t>
            </w:r>
          </w:p>
        </w:tc>
      </w:tr>
    </w:tbl>
    <w:p w:rsidR="00923CBF" w:rsidRDefault="00923CBF" w:rsidP="00C00883"/>
    <w:p w:rsidR="00FF2769" w:rsidRDefault="00FF2769">
      <w:pPr>
        <w:jc w:val="left"/>
      </w:pPr>
      <w:r>
        <w:br w:type="page"/>
      </w:r>
    </w:p>
    <w:p w:rsidR="00692F05" w:rsidRPr="00692F05" w:rsidRDefault="007A66DF" w:rsidP="00692F05">
      <w:pPr>
        <w:pStyle w:val="Caption"/>
      </w:pPr>
      <w:bookmarkStart w:id="15" w:name="_Ref270086403"/>
      <w:r>
        <w:lastRenderedPageBreak/>
        <w:t xml:space="preserve">Table </w:t>
      </w:r>
      <w:fldSimple w:instr=" SEQ Table \* ARABIC ">
        <w:r w:rsidR="00A3600A">
          <w:rPr>
            <w:noProof/>
          </w:rPr>
          <w:t>9</w:t>
        </w:r>
      </w:fldSimple>
      <w:bookmarkEnd w:id="15"/>
      <w:r>
        <w:t xml:space="preserve">: Point estimates </w:t>
      </w:r>
      <w:r w:rsidR="00BE4287">
        <w:t xml:space="preserve">and </w:t>
      </w:r>
      <w:r w:rsidR="002F7D28">
        <w:t xml:space="preserve">approximate </w:t>
      </w:r>
      <w:r w:rsidR="00BE4287">
        <w:t xml:space="preserve">95% confidence intervals </w:t>
      </w:r>
      <w:r>
        <w:t xml:space="preserve">for the changes in penguin </w:t>
      </w:r>
      <w:r w:rsidR="00BE4287">
        <w:t xml:space="preserve">population growth attributable to stopping fishing, </w:t>
      </w:r>
      <w:r w:rsidR="00692F05">
        <w:t>as estimated</w:t>
      </w:r>
      <w:r w:rsidR="00BE4287">
        <w:t xml:space="preserve"> by various GLMs.</w:t>
      </w:r>
    </w:p>
    <w:tbl>
      <w:tblPr>
        <w:tblW w:w="9086" w:type="dxa"/>
        <w:tblLayout w:type="fixed"/>
        <w:tblCellMar>
          <w:left w:w="0" w:type="dxa"/>
          <w:right w:w="0" w:type="dxa"/>
        </w:tblCellMar>
        <w:tblLook w:val="04A0"/>
      </w:tblPr>
      <w:tblGrid>
        <w:gridCol w:w="1148"/>
        <w:gridCol w:w="772"/>
        <w:gridCol w:w="796"/>
        <w:gridCol w:w="796"/>
        <w:gridCol w:w="796"/>
        <w:gridCol w:w="796"/>
        <w:gridCol w:w="797"/>
        <w:gridCol w:w="796"/>
        <w:gridCol w:w="796"/>
        <w:gridCol w:w="796"/>
        <w:gridCol w:w="797"/>
      </w:tblGrid>
      <w:tr w:rsidR="007A66DF" w:rsidTr="00BE4275">
        <w:trPr>
          <w:trHeight w:val="300"/>
        </w:trPr>
        <w:tc>
          <w:tcPr>
            <w:tcW w:w="1920" w:type="dxa"/>
            <w:gridSpan w:val="2"/>
            <w:vMerge w:val="restart"/>
            <w:tcBorders>
              <w:top w:val="nil"/>
              <w:left w:val="nil"/>
              <w:right w:val="nil"/>
            </w:tcBorders>
            <w:shd w:val="clear" w:color="auto" w:fill="auto"/>
            <w:noWrap/>
            <w:tcMar>
              <w:top w:w="14" w:type="dxa"/>
              <w:left w:w="14" w:type="dxa"/>
              <w:bottom w:w="0" w:type="dxa"/>
              <w:right w:w="14" w:type="dxa"/>
            </w:tcMar>
            <w:vAlign w:val="bottom"/>
            <w:hideMark/>
          </w:tcPr>
          <w:p w:rsidR="002246AE" w:rsidRDefault="002246AE" w:rsidP="007A66DF">
            <w:pPr>
              <w:pStyle w:val="NoSpacing"/>
              <w:jc w:val="left"/>
            </w:pPr>
            <w:r>
              <w:t xml:space="preserve">Estimate year </w:t>
            </w:r>
          </w:p>
          <w:p w:rsidR="007A66DF" w:rsidRDefault="002246AE" w:rsidP="007A66DF">
            <w:pPr>
              <w:pStyle w:val="NoSpacing"/>
              <w:jc w:val="left"/>
            </w:pPr>
            <w:r>
              <w:t>effect directly</w:t>
            </w:r>
          </w:p>
        </w:tc>
        <w:tc>
          <w:tcPr>
            <w:tcW w:w="2388"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7A66DF" w:rsidRDefault="007A66DF" w:rsidP="007A66DF">
            <w:pPr>
              <w:pStyle w:val="NoSpacing"/>
              <w:jc w:val="center"/>
            </w:pPr>
            <w:r>
              <w:t>Sardine</w:t>
            </w:r>
          </w:p>
        </w:tc>
        <w:tc>
          <w:tcPr>
            <w:tcW w:w="2389" w:type="dxa"/>
            <w:gridSpan w:val="3"/>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7A66DF" w:rsidRDefault="007A66DF" w:rsidP="007A66DF">
            <w:pPr>
              <w:pStyle w:val="NoSpacing"/>
              <w:jc w:val="center"/>
            </w:pPr>
            <w:r>
              <w:t>Anchovy</w:t>
            </w:r>
          </w:p>
        </w:tc>
        <w:tc>
          <w:tcPr>
            <w:tcW w:w="2389"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7A66DF" w:rsidRDefault="007A66DF" w:rsidP="007A66DF">
            <w:pPr>
              <w:pStyle w:val="NoSpacing"/>
              <w:jc w:val="center"/>
            </w:pPr>
            <w:r>
              <w:t>Sardine and Anchovy</w:t>
            </w:r>
          </w:p>
        </w:tc>
      </w:tr>
      <w:tr w:rsidR="000A4526" w:rsidTr="00BE4275">
        <w:trPr>
          <w:trHeight w:val="300"/>
        </w:trPr>
        <w:tc>
          <w:tcPr>
            <w:tcW w:w="1920" w:type="dxa"/>
            <w:gridSpan w:val="2"/>
            <w:vMerge/>
            <w:tcBorders>
              <w:left w:val="nil"/>
              <w:bottom w:val="nil"/>
              <w:right w:val="nil"/>
            </w:tcBorders>
            <w:shd w:val="clear" w:color="auto" w:fill="auto"/>
            <w:noWrap/>
            <w:tcMar>
              <w:top w:w="14" w:type="dxa"/>
              <w:left w:w="14" w:type="dxa"/>
              <w:bottom w:w="0" w:type="dxa"/>
              <w:right w:w="14" w:type="dxa"/>
            </w:tcMar>
            <w:vAlign w:val="bottom"/>
            <w:hideMark/>
          </w:tcPr>
          <w:p w:rsidR="000A4526" w:rsidRDefault="000A4526" w:rsidP="007A66DF">
            <w:pPr>
              <w:pStyle w:val="NoSpacing"/>
            </w:pPr>
          </w:p>
        </w:tc>
        <w:tc>
          <w:tcPr>
            <w:tcW w:w="796"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7A66DF">
            <w:pPr>
              <w:pStyle w:val="NoSpacing"/>
              <w:jc w:val="center"/>
            </w:pPr>
            <w:r w:rsidRPr="000A4526">
              <w:rPr>
                <w:position w:val="-10"/>
              </w:rPr>
              <w:object w:dxaOrig="380" w:dyaOrig="320">
                <v:shape id="_x0000_i1138" type="#_x0000_t75" style="width:19pt;height:16.3pt" o:ole="">
                  <v:imagedata r:id="rId194" o:title=""/>
                </v:shape>
                <o:OLEObject Type="Embed" ProgID="Equation.DSMT4" ShapeID="_x0000_i1138" DrawAspect="Content" ObjectID="_1351420653" r:id="rId195"/>
              </w:objec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7A66DF">
            <w:pPr>
              <w:pStyle w:val="NoSpacing"/>
              <w:jc w:val="center"/>
            </w:pPr>
            <w:r>
              <w:t>-95%</w:t>
            </w:r>
          </w:p>
        </w:tc>
        <w:tc>
          <w:tcPr>
            <w:tcW w:w="796"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Default="000A4526" w:rsidP="007A66DF">
            <w:pPr>
              <w:pStyle w:val="NoSpacing"/>
              <w:jc w:val="center"/>
              <w:rPr>
                <w:rFonts w:ascii="A" w:hAnsi="A"/>
                <w:sz w:val="20"/>
                <w:szCs w:val="20"/>
              </w:rPr>
            </w:pPr>
            <w:r>
              <w:rPr>
                <w:rFonts w:ascii="A" w:hAnsi="A"/>
                <w:sz w:val="20"/>
                <w:szCs w:val="20"/>
              </w:rPr>
              <w:t>+95%</w: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39" type="#_x0000_t75" style="width:19pt;height:16.3pt" o:ole="">
                  <v:imagedata r:id="rId194" o:title=""/>
                </v:shape>
                <o:OLEObject Type="Embed" ProgID="Equation.DSMT4" ShapeID="_x0000_i1139" DrawAspect="Content" ObjectID="_1351420654" r:id="rId196"/>
              </w:object>
            </w:r>
          </w:p>
        </w:tc>
        <w:tc>
          <w:tcPr>
            <w:tcW w:w="797"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c>
          <w:tcPr>
            <w:tcW w:w="796"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40" type="#_x0000_t75" style="width:19pt;height:16.3pt" o:ole="">
                  <v:imagedata r:id="rId194" o:title=""/>
                </v:shape>
                <o:OLEObject Type="Embed" ProgID="Equation.DSMT4" ShapeID="_x0000_i1140" DrawAspect="Content" ObjectID="_1351420655" r:id="rId197"/>
              </w:objec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7"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r>
      <w:tr w:rsidR="000A4526" w:rsidTr="007A66DF">
        <w:trPr>
          <w:trHeight w:val="300"/>
        </w:trPr>
        <w:tc>
          <w:tcPr>
            <w:tcW w:w="1148" w:type="dxa"/>
            <w:vMerge w:val="restart"/>
            <w:tcBorders>
              <w:top w:val="single" w:sz="4" w:space="0" w:color="auto"/>
              <w:left w:val="single" w:sz="4" w:space="0" w:color="auto"/>
              <w:bottom w:val="single" w:sz="4" w:space="0" w:color="000000"/>
              <w:right w:val="nil"/>
            </w:tcBorders>
            <w:shd w:val="clear" w:color="auto" w:fill="auto"/>
            <w:tcMar>
              <w:top w:w="14" w:type="dxa"/>
              <w:left w:w="14" w:type="dxa"/>
              <w:bottom w:w="0" w:type="dxa"/>
              <w:right w:w="14" w:type="dxa"/>
            </w:tcMar>
            <w:vAlign w:val="bottom"/>
            <w:hideMark/>
          </w:tcPr>
          <w:p w:rsidR="000A4526" w:rsidRDefault="000A4526" w:rsidP="007A66DF">
            <w:pPr>
              <w:pStyle w:val="NoSpacing"/>
            </w:pPr>
            <w:r>
              <w:t>Fledging success</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7A66DF">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-5.0%</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-14.7%</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4.7%</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-7.9%</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-13.8%</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-2.0%</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-6.8%</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-14.0%</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0.5%</w:t>
            </w:r>
          </w:p>
        </w:tc>
      </w:tr>
      <w:tr w:rsidR="000A4526" w:rsidTr="00BE4275">
        <w:trPr>
          <w:trHeight w:val="300"/>
        </w:trPr>
        <w:tc>
          <w:tcPr>
            <w:tcW w:w="1148" w:type="dxa"/>
            <w:vMerge/>
            <w:tcBorders>
              <w:top w:val="single" w:sz="4" w:space="0" w:color="auto"/>
              <w:left w:val="single" w:sz="4" w:space="0" w:color="auto"/>
              <w:bottom w:val="single" w:sz="4" w:space="0" w:color="000000"/>
              <w:right w:val="nil"/>
            </w:tcBorders>
            <w:vAlign w:val="center"/>
            <w:hideMark/>
          </w:tcPr>
          <w:p w:rsidR="000A4526" w:rsidRDefault="000A4526" w:rsidP="007A66DF">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7A66DF">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-6.6%</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-26.4%</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13.2%</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-22.7%</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-59.0%</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13.7%</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-9.5%</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-42.0%</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23.0%</w:t>
            </w:r>
          </w:p>
        </w:tc>
      </w:tr>
      <w:tr w:rsidR="000A4526" w:rsidTr="00BE4275">
        <w:trPr>
          <w:trHeight w:val="300"/>
        </w:trPr>
        <w:tc>
          <w:tcPr>
            <w:tcW w:w="1148" w:type="dxa"/>
            <w:vMerge w:val="restart"/>
            <w:tcBorders>
              <w:top w:val="single" w:sz="4" w:space="0" w:color="auto"/>
              <w:left w:val="single" w:sz="4" w:space="0" w:color="auto"/>
              <w:bottom w:val="single" w:sz="4" w:space="0" w:color="000000"/>
              <w:right w:val="nil"/>
            </w:tcBorders>
            <w:shd w:val="clear" w:color="auto" w:fill="auto"/>
            <w:tcMar>
              <w:top w:w="14" w:type="dxa"/>
              <w:left w:w="14" w:type="dxa"/>
              <w:bottom w:w="0" w:type="dxa"/>
              <w:right w:w="14" w:type="dxa"/>
            </w:tcMar>
            <w:vAlign w:val="bottom"/>
            <w:hideMark/>
          </w:tcPr>
          <w:p w:rsidR="000A4526" w:rsidRDefault="000A4526" w:rsidP="007A66DF">
            <w:pPr>
              <w:pStyle w:val="NoSpacing"/>
            </w:pPr>
            <w:r>
              <w:t>Breeders per  moulter</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7A66DF">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3.9%</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-0.9%</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-1.6%</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-7.9%</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4.6%</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0.2%</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-8.5%</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9.0%</w:t>
            </w:r>
          </w:p>
        </w:tc>
      </w:tr>
      <w:tr w:rsidR="000A4526" w:rsidTr="007A66DF">
        <w:trPr>
          <w:trHeight w:val="300"/>
        </w:trPr>
        <w:tc>
          <w:tcPr>
            <w:tcW w:w="1148" w:type="dxa"/>
            <w:vMerge/>
            <w:tcBorders>
              <w:top w:val="single" w:sz="4" w:space="0" w:color="auto"/>
              <w:left w:val="single" w:sz="4" w:space="0" w:color="auto"/>
              <w:bottom w:val="single" w:sz="4" w:space="0" w:color="000000"/>
              <w:right w:val="nil"/>
            </w:tcBorders>
            <w:vAlign w:val="center"/>
            <w:hideMark/>
          </w:tcPr>
          <w:p w:rsidR="000A4526" w:rsidRDefault="000A4526" w:rsidP="007A66DF">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7A66DF">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0.2%</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-5.7%</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6.1%</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1.7%</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-9.8%</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13.3%</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-0.1%</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-11.3%</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11.1%</w:t>
            </w:r>
          </w:p>
        </w:tc>
      </w:tr>
    </w:tbl>
    <w:p w:rsidR="007A66DF" w:rsidRDefault="007A66DF" w:rsidP="00C00883"/>
    <w:tbl>
      <w:tblPr>
        <w:tblW w:w="9086" w:type="dxa"/>
        <w:tblLayout w:type="fixed"/>
        <w:tblCellMar>
          <w:left w:w="0" w:type="dxa"/>
          <w:right w:w="0" w:type="dxa"/>
        </w:tblCellMar>
        <w:tblLook w:val="04A0"/>
      </w:tblPr>
      <w:tblGrid>
        <w:gridCol w:w="1148"/>
        <w:gridCol w:w="772"/>
        <w:gridCol w:w="796"/>
        <w:gridCol w:w="796"/>
        <w:gridCol w:w="796"/>
        <w:gridCol w:w="796"/>
        <w:gridCol w:w="797"/>
        <w:gridCol w:w="796"/>
        <w:gridCol w:w="796"/>
        <w:gridCol w:w="796"/>
        <w:gridCol w:w="797"/>
      </w:tblGrid>
      <w:tr w:rsidR="000A4526" w:rsidTr="00E06CC7">
        <w:trPr>
          <w:trHeight w:val="300"/>
        </w:trPr>
        <w:tc>
          <w:tcPr>
            <w:tcW w:w="1920" w:type="dxa"/>
            <w:gridSpan w:val="2"/>
            <w:vMerge w:val="restart"/>
            <w:tcBorders>
              <w:top w:val="nil"/>
              <w:left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left"/>
            </w:pPr>
            <w:r>
              <w:t>November adult biomass</w:t>
            </w:r>
          </w:p>
        </w:tc>
        <w:tc>
          <w:tcPr>
            <w:tcW w:w="2388"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Sardine</w:t>
            </w:r>
          </w:p>
        </w:tc>
        <w:tc>
          <w:tcPr>
            <w:tcW w:w="2389" w:type="dxa"/>
            <w:gridSpan w:val="3"/>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Anchovy</w:t>
            </w:r>
          </w:p>
        </w:tc>
        <w:tc>
          <w:tcPr>
            <w:tcW w:w="2389"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Sardine and Anchovy</w:t>
            </w:r>
          </w:p>
        </w:tc>
      </w:tr>
      <w:tr w:rsidR="000A4526" w:rsidTr="00E06CC7">
        <w:trPr>
          <w:trHeight w:val="300"/>
        </w:trPr>
        <w:tc>
          <w:tcPr>
            <w:tcW w:w="1920" w:type="dxa"/>
            <w:gridSpan w:val="2"/>
            <w:vMerge/>
            <w:tcBorders>
              <w:left w:val="nil"/>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left"/>
            </w:pPr>
          </w:p>
        </w:tc>
        <w:tc>
          <w:tcPr>
            <w:tcW w:w="796"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41" type="#_x0000_t75" style="width:19pt;height:16.3pt" o:ole="">
                  <v:imagedata r:id="rId194" o:title=""/>
                </v:shape>
                <o:OLEObject Type="Embed" ProgID="Equation.DSMT4" ShapeID="_x0000_i1141" DrawAspect="Content" ObjectID="_1351420656" r:id="rId198"/>
              </w:objec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6"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42" type="#_x0000_t75" style="width:19pt;height:16.3pt" o:ole="">
                  <v:imagedata r:id="rId194" o:title=""/>
                </v:shape>
                <o:OLEObject Type="Embed" ProgID="Equation.DSMT4" ShapeID="_x0000_i1142" DrawAspect="Content" ObjectID="_1351420657" r:id="rId199"/>
              </w:object>
            </w:r>
          </w:p>
        </w:tc>
        <w:tc>
          <w:tcPr>
            <w:tcW w:w="797"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c>
          <w:tcPr>
            <w:tcW w:w="796"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43" type="#_x0000_t75" style="width:19pt;height:16.3pt" o:ole="">
                  <v:imagedata r:id="rId194" o:title=""/>
                </v:shape>
                <o:OLEObject Type="Embed" ProgID="Equation.DSMT4" ShapeID="_x0000_i1143" DrawAspect="Content" ObjectID="_1351420658" r:id="rId200"/>
              </w:objec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7"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r>
      <w:tr w:rsidR="000A4526" w:rsidTr="00E06CC7">
        <w:trPr>
          <w:trHeight w:val="300"/>
        </w:trPr>
        <w:tc>
          <w:tcPr>
            <w:tcW w:w="1148" w:type="dxa"/>
            <w:vMerge w:val="restart"/>
            <w:tcBorders>
              <w:top w:val="single" w:sz="4" w:space="0" w:color="auto"/>
              <w:left w:val="single" w:sz="4" w:space="0" w:color="auto"/>
              <w:bottom w:val="single" w:sz="4" w:space="0" w:color="000000"/>
              <w:right w:val="nil"/>
            </w:tcBorders>
            <w:shd w:val="clear" w:color="auto" w:fill="auto"/>
            <w:tcMar>
              <w:top w:w="14" w:type="dxa"/>
              <w:left w:w="14" w:type="dxa"/>
              <w:bottom w:w="0" w:type="dxa"/>
              <w:right w:w="14" w:type="dxa"/>
            </w:tcMar>
            <w:vAlign w:val="bottom"/>
            <w:hideMark/>
          </w:tcPr>
          <w:p w:rsidR="000A4526" w:rsidRDefault="000A4526" w:rsidP="00E06CC7">
            <w:pPr>
              <w:pStyle w:val="NoSpacing"/>
            </w:pPr>
            <w:r>
              <w:t>Fledging success</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-3.0%</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-11.4%</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5.4%</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0.5%</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5.5%</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-8.6%</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5.4%</w:t>
            </w:r>
          </w:p>
        </w:tc>
      </w:tr>
      <w:tr w:rsidR="000A4526" w:rsidTr="00E06CC7">
        <w:trPr>
          <w:trHeight w:val="300"/>
        </w:trPr>
        <w:tc>
          <w:tcPr>
            <w:tcW w:w="1148" w:type="dxa"/>
            <w:vMerge/>
            <w:tcBorders>
              <w:top w:val="single" w:sz="4" w:space="0" w:color="auto"/>
              <w:left w:val="single" w:sz="4" w:space="0" w:color="auto"/>
              <w:bottom w:val="single" w:sz="4" w:space="0" w:color="auto"/>
              <w:right w:val="nil"/>
            </w:tcBorders>
            <w:vAlign w:val="center"/>
            <w:hideMark/>
          </w:tcPr>
          <w:p w:rsidR="000A4526" w:rsidRDefault="000A4526" w:rsidP="00E06CC7">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2.5%</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-3.6%</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8.7%</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-3.5%</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-12.7%</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5.7%</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-2.1%</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-13.6%</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9.4%</w:t>
            </w:r>
          </w:p>
        </w:tc>
      </w:tr>
      <w:tr w:rsidR="000A4526" w:rsidTr="00E06CC7">
        <w:trPr>
          <w:trHeight w:val="300"/>
        </w:trPr>
        <w:tc>
          <w:tcPr>
            <w:tcW w:w="1148" w:type="dxa"/>
            <w:vMerge w:val="restart"/>
            <w:tcBorders>
              <w:top w:val="single" w:sz="4" w:space="0" w:color="auto"/>
              <w:left w:val="single" w:sz="4" w:space="0" w:color="auto"/>
              <w:bottom w:val="single" w:sz="4" w:space="0" w:color="000000"/>
              <w:right w:val="nil"/>
            </w:tcBorders>
            <w:shd w:val="clear" w:color="auto" w:fill="auto"/>
            <w:tcMar>
              <w:top w:w="14" w:type="dxa"/>
              <w:left w:w="14" w:type="dxa"/>
              <w:bottom w:w="0" w:type="dxa"/>
              <w:right w:w="14" w:type="dxa"/>
            </w:tcMar>
            <w:vAlign w:val="bottom"/>
            <w:hideMark/>
          </w:tcPr>
          <w:p w:rsidR="000A4526" w:rsidRDefault="000A4526" w:rsidP="00E06CC7">
            <w:pPr>
              <w:pStyle w:val="NoSpacing"/>
            </w:pPr>
            <w:r>
              <w:t>Breeders per  moulter</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6.5%</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1.8%</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11.1%</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-5.1%</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1.4%</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-3.0%</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-12.7%</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6.7%</w:t>
            </w:r>
          </w:p>
        </w:tc>
      </w:tr>
      <w:tr w:rsidR="000A4526" w:rsidTr="00E06CC7">
        <w:trPr>
          <w:trHeight w:val="300"/>
        </w:trPr>
        <w:tc>
          <w:tcPr>
            <w:tcW w:w="1148" w:type="dxa"/>
            <w:vMerge/>
            <w:tcBorders>
              <w:top w:val="single" w:sz="4" w:space="0" w:color="auto"/>
              <w:left w:val="single" w:sz="4" w:space="0" w:color="auto"/>
              <w:bottom w:val="single" w:sz="4" w:space="0" w:color="auto"/>
              <w:right w:val="nil"/>
            </w:tcBorders>
            <w:vAlign w:val="center"/>
            <w:hideMark/>
          </w:tcPr>
          <w:p w:rsidR="000A4526" w:rsidRDefault="000A4526" w:rsidP="00E06CC7">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-0.5%</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-6.2%</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5.2%</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-2.1%</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-11.6%</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7.4%</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-2.3%</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-13.8%</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9.1%</w:t>
            </w:r>
          </w:p>
        </w:tc>
      </w:tr>
      <w:tr w:rsidR="000A4526" w:rsidTr="00E06CC7">
        <w:trPr>
          <w:trHeight w:val="300"/>
        </w:trPr>
        <w:tc>
          <w:tcPr>
            <w:tcW w:w="1148" w:type="dxa"/>
            <w:vMerge w:val="restart"/>
            <w:tcBorders>
              <w:top w:val="single" w:sz="4" w:space="0" w:color="auto"/>
              <w:left w:val="single" w:sz="4" w:space="0" w:color="auto"/>
              <w:right w:val="nil"/>
            </w:tcBorders>
            <w:vAlign w:val="center"/>
            <w:hideMark/>
          </w:tcPr>
          <w:p w:rsidR="000A4526" w:rsidRDefault="000A4526" w:rsidP="00E06CC7">
            <w:pPr>
              <w:pStyle w:val="NoSpacing"/>
            </w:pPr>
            <w:r>
              <w:t>Adult survival</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-8.7%</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-18.1%</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0.7%</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-6.7%</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-34.9%</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21.4%</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-16.8%</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-46.3%</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12.7%</w:t>
            </w:r>
          </w:p>
        </w:tc>
      </w:tr>
      <w:tr w:rsidR="000A4526" w:rsidTr="00E06CC7">
        <w:trPr>
          <w:trHeight w:val="300"/>
        </w:trPr>
        <w:tc>
          <w:tcPr>
            <w:tcW w:w="1148" w:type="dxa"/>
            <w:vMerge/>
            <w:tcBorders>
              <w:left w:val="single" w:sz="4" w:space="0" w:color="auto"/>
              <w:bottom w:val="single" w:sz="4" w:space="0" w:color="000000"/>
              <w:right w:val="nil"/>
            </w:tcBorders>
            <w:vAlign w:val="center"/>
            <w:hideMark/>
          </w:tcPr>
          <w:p w:rsidR="000A4526" w:rsidRDefault="000A4526" w:rsidP="00E06CC7">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-6.3%</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-13.5%</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0.8%</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30.5%</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13.0%</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48.1%</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9.0%</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-6.9%</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25.0%</w:t>
            </w:r>
          </w:p>
        </w:tc>
      </w:tr>
    </w:tbl>
    <w:p w:rsidR="000A4526" w:rsidRDefault="000A4526" w:rsidP="00C00883"/>
    <w:tbl>
      <w:tblPr>
        <w:tblW w:w="9086" w:type="dxa"/>
        <w:tblLayout w:type="fixed"/>
        <w:tblCellMar>
          <w:left w:w="0" w:type="dxa"/>
          <w:right w:w="0" w:type="dxa"/>
        </w:tblCellMar>
        <w:tblLook w:val="04A0"/>
      </w:tblPr>
      <w:tblGrid>
        <w:gridCol w:w="1148"/>
        <w:gridCol w:w="772"/>
        <w:gridCol w:w="796"/>
        <w:gridCol w:w="796"/>
        <w:gridCol w:w="796"/>
        <w:gridCol w:w="796"/>
        <w:gridCol w:w="797"/>
        <w:gridCol w:w="796"/>
        <w:gridCol w:w="796"/>
        <w:gridCol w:w="796"/>
        <w:gridCol w:w="797"/>
      </w:tblGrid>
      <w:tr w:rsidR="000A4526" w:rsidTr="00E06CC7">
        <w:trPr>
          <w:trHeight w:val="300"/>
        </w:trPr>
        <w:tc>
          <w:tcPr>
            <w:tcW w:w="1148" w:type="dxa"/>
            <w:vMerge w:val="restart"/>
            <w:tcBorders>
              <w:top w:val="nil"/>
              <w:left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left"/>
            </w:pPr>
            <w:r>
              <w:t>May recruit biomass</w:t>
            </w:r>
          </w:p>
        </w:tc>
        <w:tc>
          <w:tcPr>
            <w:tcW w:w="772" w:type="dxa"/>
            <w:tcBorders>
              <w:top w:val="nil"/>
              <w:left w:val="nil"/>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left"/>
            </w:pPr>
          </w:p>
        </w:tc>
        <w:tc>
          <w:tcPr>
            <w:tcW w:w="2388"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Sardine</w:t>
            </w:r>
          </w:p>
        </w:tc>
        <w:tc>
          <w:tcPr>
            <w:tcW w:w="2389" w:type="dxa"/>
            <w:gridSpan w:val="3"/>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Anchovy</w:t>
            </w:r>
          </w:p>
        </w:tc>
        <w:tc>
          <w:tcPr>
            <w:tcW w:w="2389" w:type="dxa"/>
            <w:gridSpan w:val="3"/>
            <w:tcBorders>
              <w:top w:val="single" w:sz="4" w:space="0" w:color="auto"/>
              <w:left w:val="single" w:sz="4" w:space="0" w:color="auto"/>
              <w:bottom w:val="nil"/>
              <w:right w:val="single" w:sz="4" w:space="0" w:color="000000"/>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Sardine and Anchovy</w:t>
            </w:r>
          </w:p>
        </w:tc>
      </w:tr>
      <w:tr w:rsidR="000A4526" w:rsidTr="00E06CC7">
        <w:trPr>
          <w:trHeight w:val="300"/>
        </w:trPr>
        <w:tc>
          <w:tcPr>
            <w:tcW w:w="1148" w:type="dxa"/>
            <w:vMerge/>
            <w:tcBorders>
              <w:left w:val="nil"/>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left"/>
            </w:pPr>
          </w:p>
        </w:tc>
        <w:tc>
          <w:tcPr>
            <w:tcW w:w="772" w:type="dxa"/>
            <w:tcBorders>
              <w:top w:val="nil"/>
              <w:left w:val="nil"/>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left"/>
            </w:pPr>
          </w:p>
        </w:tc>
        <w:tc>
          <w:tcPr>
            <w:tcW w:w="796"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44" type="#_x0000_t75" style="width:19pt;height:16.3pt" o:ole="">
                  <v:imagedata r:id="rId194" o:title=""/>
                </v:shape>
                <o:OLEObject Type="Embed" ProgID="Equation.DSMT4" ShapeID="_x0000_i1144" DrawAspect="Content" ObjectID="_1351420659" r:id="rId201"/>
              </w:objec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6"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45" type="#_x0000_t75" style="width:19pt;height:16.3pt" o:ole="">
                  <v:imagedata r:id="rId194" o:title=""/>
                </v:shape>
                <o:OLEObject Type="Embed" ProgID="Equation.DSMT4" ShapeID="_x0000_i1145" DrawAspect="Content" ObjectID="_1351420660" r:id="rId202"/>
              </w:object>
            </w:r>
          </w:p>
        </w:tc>
        <w:tc>
          <w:tcPr>
            <w:tcW w:w="797"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c>
          <w:tcPr>
            <w:tcW w:w="796" w:type="dxa"/>
            <w:tcBorders>
              <w:top w:val="single" w:sz="4" w:space="0" w:color="auto"/>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rsidRPr="000A4526">
              <w:rPr>
                <w:position w:val="-10"/>
              </w:rPr>
              <w:object w:dxaOrig="380" w:dyaOrig="320">
                <v:shape id="_x0000_i1146" type="#_x0000_t75" style="width:19pt;height:16.3pt" o:ole="">
                  <v:imagedata r:id="rId194" o:title=""/>
                </v:shape>
                <o:OLEObject Type="Embed" ProgID="Equation.DSMT4" ShapeID="_x0000_i1146" DrawAspect="Content" ObjectID="_1351420661" r:id="rId203"/>
              </w:object>
            </w:r>
          </w:p>
        </w:tc>
        <w:tc>
          <w:tcPr>
            <w:tcW w:w="796" w:type="dxa"/>
            <w:tcBorders>
              <w:top w:val="single" w:sz="4" w:space="0" w:color="auto"/>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pPr>
            <w:r>
              <w:t>-95%</w:t>
            </w:r>
          </w:p>
        </w:tc>
        <w:tc>
          <w:tcPr>
            <w:tcW w:w="797" w:type="dxa"/>
            <w:tcBorders>
              <w:top w:val="single" w:sz="4" w:space="0" w:color="auto"/>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Default="000A4526" w:rsidP="00E06CC7">
            <w:pPr>
              <w:pStyle w:val="NoSpacing"/>
              <w:jc w:val="center"/>
              <w:rPr>
                <w:rFonts w:ascii="A" w:hAnsi="A"/>
                <w:sz w:val="20"/>
                <w:szCs w:val="20"/>
              </w:rPr>
            </w:pPr>
            <w:r>
              <w:rPr>
                <w:rFonts w:ascii="A" w:hAnsi="A"/>
                <w:sz w:val="20"/>
                <w:szCs w:val="20"/>
              </w:rPr>
              <w:t>+95%</w:t>
            </w:r>
          </w:p>
        </w:tc>
      </w:tr>
      <w:tr w:rsidR="000A4526" w:rsidTr="00E06CC7">
        <w:trPr>
          <w:trHeight w:val="300"/>
        </w:trPr>
        <w:tc>
          <w:tcPr>
            <w:tcW w:w="1148" w:type="dxa"/>
            <w:vMerge w:val="restart"/>
            <w:tcBorders>
              <w:top w:val="single" w:sz="4" w:space="0" w:color="auto"/>
              <w:left w:val="single" w:sz="4" w:space="0" w:color="auto"/>
              <w:bottom w:val="single" w:sz="4" w:space="0" w:color="000000"/>
              <w:right w:val="nil"/>
            </w:tcBorders>
            <w:shd w:val="clear" w:color="auto" w:fill="auto"/>
            <w:tcMar>
              <w:top w:w="14" w:type="dxa"/>
              <w:left w:w="14" w:type="dxa"/>
              <w:bottom w:w="0" w:type="dxa"/>
              <w:right w:w="14" w:type="dxa"/>
            </w:tcMar>
            <w:vAlign w:val="bottom"/>
            <w:hideMark/>
          </w:tcPr>
          <w:p w:rsidR="000A4526" w:rsidRDefault="000A4526" w:rsidP="00E06CC7">
            <w:pPr>
              <w:pStyle w:val="NoSpacing"/>
            </w:pPr>
            <w:r>
              <w:t>Fledging success</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-2.5%</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-10.3%</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5.4%</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-0.3%</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5.1%</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-9.1%</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6.0%</w:t>
            </w:r>
          </w:p>
        </w:tc>
      </w:tr>
      <w:tr w:rsidR="000A4526" w:rsidTr="000A4526">
        <w:trPr>
          <w:trHeight w:val="300"/>
        </w:trPr>
        <w:tc>
          <w:tcPr>
            <w:tcW w:w="1148" w:type="dxa"/>
            <w:vMerge/>
            <w:tcBorders>
              <w:top w:val="single" w:sz="4" w:space="0" w:color="auto"/>
              <w:left w:val="single" w:sz="4" w:space="0" w:color="auto"/>
              <w:bottom w:val="single" w:sz="4" w:space="0" w:color="auto"/>
              <w:right w:val="nil"/>
            </w:tcBorders>
            <w:vAlign w:val="center"/>
            <w:hideMark/>
          </w:tcPr>
          <w:p w:rsidR="000A4526" w:rsidRDefault="000A4526" w:rsidP="00E06CC7">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4.5%</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-3.4%</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12.5%</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-2.1%</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-12.0%</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7.7%</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-11.1%</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13.6%</w:t>
            </w:r>
          </w:p>
        </w:tc>
      </w:tr>
      <w:tr w:rsidR="000A4526" w:rsidTr="00E06CC7">
        <w:trPr>
          <w:trHeight w:val="300"/>
        </w:trPr>
        <w:tc>
          <w:tcPr>
            <w:tcW w:w="1148" w:type="dxa"/>
            <w:vMerge w:val="restart"/>
            <w:tcBorders>
              <w:top w:val="single" w:sz="4" w:space="0" w:color="auto"/>
              <w:left w:val="single" w:sz="4" w:space="0" w:color="auto"/>
              <w:bottom w:val="single" w:sz="4" w:space="0" w:color="000000"/>
              <w:right w:val="nil"/>
            </w:tcBorders>
            <w:shd w:val="clear" w:color="auto" w:fill="auto"/>
            <w:tcMar>
              <w:top w:w="14" w:type="dxa"/>
              <w:left w:w="14" w:type="dxa"/>
              <w:bottom w:w="0" w:type="dxa"/>
              <w:right w:w="14" w:type="dxa"/>
            </w:tcMar>
            <w:vAlign w:val="bottom"/>
            <w:hideMark/>
          </w:tcPr>
          <w:p w:rsidR="000A4526" w:rsidRDefault="000A4526" w:rsidP="00E06CC7">
            <w:pPr>
              <w:pStyle w:val="NoSpacing"/>
            </w:pPr>
            <w:r>
              <w:t>Breeders per  moulter</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5.7%</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10.3%</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-4.7%</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-10.9%</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1.6%</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-12.0%</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6.9%</w:t>
            </w:r>
          </w:p>
        </w:tc>
      </w:tr>
      <w:tr w:rsidR="000A4526" w:rsidTr="000A4526">
        <w:trPr>
          <w:trHeight w:val="300"/>
        </w:trPr>
        <w:tc>
          <w:tcPr>
            <w:tcW w:w="1148" w:type="dxa"/>
            <w:vMerge/>
            <w:tcBorders>
              <w:top w:val="single" w:sz="4" w:space="0" w:color="auto"/>
              <w:left w:val="single" w:sz="4" w:space="0" w:color="auto"/>
              <w:bottom w:val="single" w:sz="4" w:space="0" w:color="auto"/>
              <w:right w:val="nil"/>
            </w:tcBorders>
            <w:vAlign w:val="center"/>
            <w:hideMark/>
          </w:tcPr>
          <w:p w:rsidR="000A4526" w:rsidRDefault="000A4526" w:rsidP="00E06CC7">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-1.8%</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-8.0%</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4.5%</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-2.0%</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-10.9%</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6.9%</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-2.1%</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-12.7%</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8.5%</w:t>
            </w:r>
          </w:p>
        </w:tc>
      </w:tr>
      <w:tr w:rsidR="000A4526" w:rsidTr="000A4526">
        <w:trPr>
          <w:trHeight w:val="300"/>
        </w:trPr>
        <w:tc>
          <w:tcPr>
            <w:tcW w:w="1148" w:type="dxa"/>
            <w:vMerge w:val="restart"/>
            <w:tcBorders>
              <w:top w:val="single" w:sz="4" w:space="0" w:color="auto"/>
              <w:left w:val="single" w:sz="4" w:space="0" w:color="auto"/>
              <w:right w:val="nil"/>
            </w:tcBorders>
            <w:vAlign w:val="center"/>
            <w:hideMark/>
          </w:tcPr>
          <w:p w:rsidR="000A4526" w:rsidRDefault="000A4526" w:rsidP="00E06CC7">
            <w:pPr>
              <w:pStyle w:val="NoSpacing"/>
            </w:pPr>
            <w:r>
              <w:t>Adult survival</w:t>
            </w:r>
          </w:p>
        </w:tc>
        <w:tc>
          <w:tcPr>
            <w:tcW w:w="772"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Dassen</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19.9%</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-11.7%</w:t>
            </w:r>
          </w:p>
        </w:tc>
        <w:tc>
          <w:tcPr>
            <w:tcW w:w="796"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51.6%</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8.8%</w:t>
            </w:r>
          </w:p>
        </w:tc>
        <w:tc>
          <w:tcPr>
            <w:tcW w:w="797"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-29.7%</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47.4%</w:t>
            </w:r>
          </w:p>
        </w:tc>
        <w:tc>
          <w:tcPr>
            <w:tcW w:w="796" w:type="dxa"/>
            <w:tcBorders>
              <w:top w:val="single" w:sz="4" w:space="0" w:color="auto"/>
              <w:left w:val="single" w:sz="4" w:space="0" w:color="auto"/>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-12.2%</w:t>
            </w:r>
          </w:p>
        </w:tc>
        <w:tc>
          <w:tcPr>
            <w:tcW w:w="796" w:type="dxa"/>
            <w:tcBorders>
              <w:top w:val="single" w:sz="4" w:space="0" w:color="auto"/>
              <w:left w:val="nil"/>
              <w:bottom w:val="nil"/>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-51.8%</w:t>
            </w:r>
          </w:p>
        </w:tc>
        <w:tc>
          <w:tcPr>
            <w:tcW w:w="797" w:type="dxa"/>
            <w:tcBorders>
              <w:top w:val="single" w:sz="4" w:space="0" w:color="auto"/>
              <w:left w:val="nil"/>
              <w:bottom w:val="nil"/>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27.3%</w:t>
            </w:r>
          </w:p>
        </w:tc>
      </w:tr>
      <w:tr w:rsidR="000A4526" w:rsidTr="00E06CC7">
        <w:trPr>
          <w:trHeight w:val="300"/>
        </w:trPr>
        <w:tc>
          <w:tcPr>
            <w:tcW w:w="1148" w:type="dxa"/>
            <w:vMerge/>
            <w:tcBorders>
              <w:left w:val="single" w:sz="4" w:space="0" w:color="auto"/>
              <w:bottom w:val="single" w:sz="4" w:space="0" w:color="000000"/>
              <w:right w:val="nil"/>
            </w:tcBorders>
            <w:vAlign w:val="center"/>
            <w:hideMark/>
          </w:tcPr>
          <w:p w:rsidR="000A4526" w:rsidRDefault="000A4526" w:rsidP="00E06CC7">
            <w:pPr>
              <w:pStyle w:val="NoSpacing"/>
            </w:pPr>
          </w:p>
        </w:tc>
        <w:tc>
          <w:tcPr>
            <w:tcW w:w="772"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Default="000A4526" w:rsidP="00E06CC7">
            <w:pPr>
              <w:pStyle w:val="NoSpacing"/>
            </w:pPr>
            <w:r>
              <w:t>Robben</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13.2%</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-11.3%</w:t>
            </w:r>
          </w:p>
        </w:tc>
        <w:tc>
          <w:tcPr>
            <w:tcW w:w="796"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37.7%</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34.9%</w:t>
            </w:r>
          </w:p>
        </w:tc>
        <w:tc>
          <w:tcPr>
            <w:tcW w:w="797"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7.9%</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61.8%</w:t>
            </w:r>
          </w:p>
        </w:tc>
        <w:tc>
          <w:tcPr>
            <w:tcW w:w="796" w:type="dxa"/>
            <w:tcBorders>
              <w:top w:val="nil"/>
              <w:left w:val="single" w:sz="4" w:space="0" w:color="auto"/>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2.9%</w:t>
            </w:r>
          </w:p>
        </w:tc>
        <w:tc>
          <w:tcPr>
            <w:tcW w:w="796" w:type="dxa"/>
            <w:tcBorders>
              <w:top w:val="nil"/>
              <w:left w:val="nil"/>
              <w:bottom w:val="single" w:sz="4" w:space="0" w:color="auto"/>
              <w:right w:val="nil"/>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-21.9%</w:t>
            </w:r>
          </w:p>
        </w:tc>
        <w:tc>
          <w:tcPr>
            <w:tcW w:w="797" w:type="dxa"/>
            <w:tcBorders>
              <w:top w:val="nil"/>
              <w:left w:val="nil"/>
              <w:bottom w:val="single" w:sz="4" w:space="0" w:color="auto"/>
              <w:right w:val="single" w:sz="4" w:space="0" w:color="auto"/>
            </w:tcBorders>
            <w:shd w:val="clear" w:color="auto" w:fill="auto"/>
            <w:noWrap/>
            <w:tcMar>
              <w:top w:w="14" w:type="dxa"/>
              <w:left w:w="14" w:type="dxa"/>
              <w:bottom w:w="0" w:type="dxa"/>
              <w:right w:w="14" w:type="dxa"/>
            </w:tcMar>
            <w:vAlign w:val="bottom"/>
            <w:hideMark/>
          </w:tcPr>
          <w:p w:rsidR="000A4526" w:rsidRPr="006576BF" w:rsidRDefault="000A4526" w:rsidP="00BE4287">
            <w:pPr>
              <w:pStyle w:val="NoSpacing"/>
              <w:jc w:val="center"/>
              <w:rPr>
                <w:sz w:val="20"/>
                <w:szCs w:val="20"/>
              </w:rPr>
            </w:pPr>
            <w:r w:rsidRPr="006576BF">
              <w:rPr>
                <w:sz w:val="20"/>
                <w:szCs w:val="20"/>
              </w:rPr>
              <w:t>27.8%</w:t>
            </w:r>
          </w:p>
        </w:tc>
      </w:tr>
    </w:tbl>
    <w:p w:rsidR="000A4526" w:rsidRDefault="000A4526" w:rsidP="00C00883"/>
    <w:p w:rsidR="00A449CD" w:rsidRDefault="00A449CD">
      <w:pPr>
        <w:jc w:val="left"/>
      </w:pPr>
      <w:r>
        <w:br w:type="page"/>
      </w:r>
    </w:p>
    <w:p w:rsidR="00A449CD" w:rsidRDefault="00A449CD" w:rsidP="00A449CD">
      <w:pPr>
        <w:jc w:val="left"/>
      </w:pPr>
      <w:r w:rsidRPr="002A193F">
        <w:rPr>
          <w:noProof/>
          <w:lang w:val="en-ZA" w:eastAsia="en-ZA" w:bidi="ar-SA"/>
        </w:rPr>
        <w:lastRenderedPageBreak/>
        <w:drawing>
          <wp:inline distT="0" distB="0" distL="0" distR="0">
            <wp:extent cx="2800350" cy="2009775"/>
            <wp:effectExtent l="19050" t="0" r="19050" b="0"/>
            <wp:docPr id="4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4"/>
              </a:graphicData>
            </a:graphic>
          </wp:inline>
        </w:drawing>
      </w:r>
      <w:r w:rsidRPr="005511FF">
        <w:rPr>
          <w:noProof/>
          <w:lang w:val="en-ZA" w:eastAsia="en-ZA" w:bidi="ar-SA"/>
        </w:rPr>
        <w:drawing>
          <wp:inline distT="0" distB="0" distL="0" distR="0">
            <wp:extent cx="2800350" cy="2009775"/>
            <wp:effectExtent l="19050" t="0" r="19050" b="0"/>
            <wp:docPr id="3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5"/>
              </a:graphicData>
            </a:graphic>
          </wp:inline>
        </w:drawing>
      </w:r>
      <w:r w:rsidRPr="005511FF">
        <w:rPr>
          <w:noProof/>
          <w:lang w:val="en-ZA" w:eastAsia="en-ZA" w:bidi="ar-SA"/>
        </w:rPr>
        <w:drawing>
          <wp:inline distT="0" distB="0" distL="0" distR="0">
            <wp:extent cx="2800350" cy="2009775"/>
            <wp:effectExtent l="19050" t="0" r="19050" b="0"/>
            <wp:docPr id="40"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6"/>
              </a:graphicData>
            </a:graphic>
          </wp:inline>
        </w:drawing>
      </w:r>
      <w:r w:rsidR="00EC7B3D" w:rsidRPr="00EC7B3D">
        <w:rPr>
          <w:noProof/>
          <w:lang w:val="en-ZA" w:eastAsia="en-ZA" w:bidi="ar-SA"/>
        </w:rPr>
        <w:drawing>
          <wp:inline distT="0" distB="0" distL="0" distR="0">
            <wp:extent cx="2800350" cy="2009775"/>
            <wp:effectExtent l="19050" t="0" r="19050" b="0"/>
            <wp:docPr id="22"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7"/>
              </a:graphicData>
            </a:graphic>
          </wp:inline>
        </w:drawing>
      </w:r>
      <w:r w:rsidRPr="005511FF">
        <w:rPr>
          <w:noProof/>
          <w:lang w:val="en-ZA" w:eastAsia="en-ZA" w:bidi="ar-SA"/>
        </w:rPr>
        <w:drawing>
          <wp:inline distT="0" distB="0" distL="0" distR="0">
            <wp:extent cx="2800350" cy="2009775"/>
            <wp:effectExtent l="19050" t="0" r="19050" b="0"/>
            <wp:docPr id="4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8"/>
              </a:graphicData>
            </a:graphic>
          </wp:inline>
        </w:drawing>
      </w:r>
      <w:r w:rsidRPr="002A193F">
        <w:rPr>
          <w:noProof/>
          <w:lang w:val="en-ZA" w:eastAsia="en-ZA" w:bidi="ar-SA"/>
        </w:rPr>
        <w:drawing>
          <wp:inline distT="0" distB="0" distL="0" distR="0">
            <wp:extent cx="2800350" cy="2009775"/>
            <wp:effectExtent l="19050" t="0" r="19050" b="0"/>
            <wp:docPr id="4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9"/>
              </a:graphicData>
            </a:graphic>
          </wp:inline>
        </w:drawing>
      </w:r>
      <w:r w:rsidR="00EC7B3D" w:rsidRPr="00EC7B3D">
        <w:rPr>
          <w:noProof/>
          <w:lang w:val="en-ZA" w:eastAsia="en-ZA" w:bidi="ar-SA"/>
        </w:rPr>
        <w:drawing>
          <wp:inline distT="0" distB="0" distL="0" distR="0">
            <wp:extent cx="2800350" cy="2009775"/>
            <wp:effectExtent l="19050" t="0" r="19050" b="0"/>
            <wp:docPr id="21"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0"/>
              </a:graphicData>
            </a:graphic>
          </wp:inline>
        </w:drawing>
      </w:r>
      <w:r w:rsidRPr="002A193F">
        <w:rPr>
          <w:noProof/>
          <w:lang w:val="en-ZA" w:eastAsia="en-ZA" w:bidi="ar-SA"/>
        </w:rPr>
        <w:drawing>
          <wp:inline distT="0" distB="0" distL="0" distR="0">
            <wp:extent cx="2800350" cy="2009775"/>
            <wp:effectExtent l="19050" t="0" r="19050" b="0"/>
            <wp:docPr id="4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1"/>
              </a:graphicData>
            </a:graphic>
          </wp:inline>
        </w:drawing>
      </w:r>
    </w:p>
    <w:p w:rsidR="00D321D5" w:rsidRDefault="00A449CD" w:rsidP="00A449CD">
      <w:pPr>
        <w:pStyle w:val="Caption"/>
      </w:pPr>
      <w:r>
        <w:t xml:space="preserve">Figure </w:t>
      </w:r>
      <w:fldSimple w:instr=" SEQ Figure \* ARABIC ">
        <w:r w:rsidR="00A3600A">
          <w:rPr>
            <w:noProof/>
          </w:rPr>
          <w:t>1</w:t>
        </w:r>
      </w:fldSimple>
      <w:r w:rsidR="00EC7B3D">
        <w:t xml:space="preserve">: Plots of </w:t>
      </w:r>
      <w:r>
        <w:t xml:space="preserve">growth rate change </w:t>
      </w:r>
      <w:r w:rsidR="00EC7B3D">
        <w:t xml:space="preserve">projected for suspending fishing, </w:t>
      </w:r>
      <w:r>
        <w:t>with 95% confidence intervals</w:t>
      </w:r>
      <w:r w:rsidR="00EC7B3D">
        <w:t>,</w:t>
      </w:r>
      <w:r>
        <w:t xml:space="preserve"> correspond</w:t>
      </w:r>
      <w:r w:rsidR="00EC7B3D">
        <w:t>ing</w:t>
      </w:r>
      <w:r>
        <w:t xml:space="preserve"> to the horizontal blocks in </w:t>
      </w:r>
      <w:r w:rsidR="002C17B2">
        <w:fldChar w:fldCharType="begin"/>
      </w:r>
      <w:r>
        <w:instrText xml:space="preserve"> REF _Ref270086403 \h </w:instrText>
      </w:r>
      <w:r w:rsidR="002C17B2">
        <w:fldChar w:fldCharType="separate"/>
      </w:r>
      <w:r w:rsidR="00A3600A">
        <w:t xml:space="preserve">Table </w:t>
      </w:r>
      <w:r w:rsidR="00A3600A">
        <w:rPr>
          <w:noProof/>
        </w:rPr>
        <w:t>9</w:t>
      </w:r>
      <w:r w:rsidR="002C17B2">
        <w:fldChar w:fldCharType="end"/>
      </w:r>
      <w:r>
        <w:t>. In each case the points are, from left to right, Dassen Island (sardine, anchovy, combined) then Robben Island (sardine, anchovy, combined).</w:t>
      </w:r>
    </w:p>
    <w:p w:rsidR="00EC7B3D" w:rsidRDefault="00EC7B3D" w:rsidP="00EC7B3D">
      <w:r w:rsidRPr="00EC7B3D">
        <w:rPr>
          <w:noProof/>
          <w:lang w:val="en-ZA" w:eastAsia="en-ZA" w:bidi="ar-SA"/>
        </w:rPr>
        <w:lastRenderedPageBreak/>
        <w:drawing>
          <wp:inline distT="0" distB="0" distL="0" distR="0">
            <wp:extent cx="2800350" cy="2009775"/>
            <wp:effectExtent l="19050" t="0" r="190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2"/>
              </a:graphicData>
            </a:graphic>
          </wp:inline>
        </w:drawing>
      </w:r>
      <w:r w:rsidRPr="00EC7B3D">
        <w:rPr>
          <w:noProof/>
          <w:lang w:val="en-ZA" w:eastAsia="en-ZA" w:bidi="ar-SA"/>
        </w:rPr>
        <w:drawing>
          <wp:inline distT="0" distB="0" distL="0" distR="0">
            <wp:extent cx="2800350" cy="2009775"/>
            <wp:effectExtent l="19050" t="0" r="1905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3"/>
              </a:graphicData>
            </a:graphic>
          </wp:inline>
        </w:drawing>
      </w:r>
      <w:r w:rsidRPr="00EC7B3D">
        <w:rPr>
          <w:noProof/>
          <w:lang w:val="en-ZA" w:eastAsia="en-ZA" w:bidi="ar-SA"/>
        </w:rPr>
        <w:drawing>
          <wp:inline distT="0" distB="0" distL="0" distR="0">
            <wp:extent cx="2800350" cy="2009775"/>
            <wp:effectExtent l="19050" t="0" r="1905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4"/>
              </a:graphicData>
            </a:graphic>
          </wp:inline>
        </w:drawing>
      </w:r>
      <w:r w:rsidRPr="00EC7B3D">
        <w:rPr>
          <w:noProof/>
          <w:lang w:val="en-ZA" w:eastAsia="en-ZA" w:bidi="ar-SA"/>
        </w:rPr>
        <w:drawing>
          <wp:inline distT="0" distB="0" distL="0" distR="0">
            <wp:extent cx="2800350" cy="2009775"/>
            <wp:effectExtent l="19050" t="0" r="1905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5"/>
              </a:graphicData>
            </a:graphic>
          </wp:inline>
        </w:drawing>
      </w:r>
      <w:r w:rsidRPr="00EC7B3D">
        <w:rPr>
          <w:noProof/>
          <w:lang w:val="en-ZA" w:eastAsia="en-ZA" w:bidi="ar-SA"/>
        </w:rPr>
        <w:drawing>
          <wp:inline distT="0" distB="0" distL="0" distR="0">
            <wp:extent cx="2800350" cy="2009775"/>
            <wp:effectExtent l="19050" t="0" r="1905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6"/>
              </a:graphicData>
            </a:graphic>
          </wp:inline>
        </w:drawing>
      </w:r>
      <w:r w:rsidRPr="00EC7B3D">
        <w:rPr>
          <w:noProof/>
          <w:lang w:val="en-ZA" w:eastAsia="en-ZA" w:bidi="ar-SA"/>
        </w:rPr>
        <w:drawing>
          <wp:inline distT="0" distB="0" distL="0" distR="0">
            <wp:extent cx="2800350" cy="2009775"/>
            <wp:effectExtent l="19050" t="0" r="1905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7"/>
              </a:graphicData>
            </a:graphic>
          </wp:inline>
        </w:drawing>
      </w:r>
      <w:r w:rsidRPr="00EC7B3D">
        <w:rPr>
          <w:noProof/>
          <w:lang w:val="en-ZA" w:eastAsia="en-ZA" w:bidi="ar-SA"/>
        </w:rPr>
        <w:drawing>
          <wp:inline distT="0" distB="0" distL="0" distR="0">
            <wp:extent cx="2800350" cy="2009775"/>
            <wp:effectExtent l="19050" t="0" r="19050"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8"/>
              </a:graphicData>
            </a:graphic>
          </wp:inline>
        </w:drawing>
      </w:r>
      <w:r w:rsidR="00987DCD">
        <w:t xml:space="preserve"> </w:t>
      </w:r>
      <w:r w:rsidRPr="00EC7B3D">
        <w:rPr>
          <w:noProof/>
          <w:lang w:val="en-ZA" w:eastAsia="en-ZA" w:bidi="ar-SA"/>
        </w:rPr>
        <w:drawing>
          <wp:inline distT="0" distB="0" distL="0" distR="0">
            <wp:extent cx="2800350" cy="2009775"/>
            <wp:effectExtent l="19050" t="0" r="1905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9"/>
              </a:graphicData>
            </a:graphic>
          </wp:inline>
        </w:drawing>
      </w:r>
    </w:p>
    <w:p w:rsidR="00EC7B3D" w:rsidRPr="00EC7B3D" w:rsidRDefault="00EC7B3D" w:rsidP="00EC7B3D">
      <w:pPr>
        <w:pStyle w:val="Caption"/>
      </w:pPr>
      <w:r>
        <w:t xml:space="preserve">Figure </w:t>
      </w:r>
      <w:fldSimple w:instr=" SEQ Figure \* ARABIC ">
        <w:r w:rsidR="00A3600A">
          <w:rPr>
            <w:noProof/>
          </w:rPr>
          <w:t>2</w:t>
        </w:r>
      </w:fldSimple>
      <w:r>
        <w:t xml:space="preserve">: </w:t>
      </w:r>
      <w:r w:rsidR="00987DCD">
        <w:t xml:space="preserve">A repeat of the plots </w:t>
      </w:r>
      <w:r w:rsidR="00A3600A">
        <w:t>in Fig. 1</w:t>
      </w:r>
      <w:r w:rsidR="00987DCD">
        <w:t>, but at a larger scale.</w:t>
      </w:r>
    </w:p>
    <w:sectPr w:rsidR="00EC7B3D" w:rsidRPr="00EC7B3D" w:rsidSect="00C0088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CB" w:rsidRDefault="00AA48CB" w:rsidP="00122FB0">
      <w:r>
        <w:separator/>
      </w:r>
    </w:p>
  </w:endnote>
  <w:endnote w:type="continuationSeparator" w:id="0">
    <w:p w:rsidR="00AA48CB" w:rsidRDefault="00AA48CB" w:rsidP="00122F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8332"/>
      <w:docPartObj>
        <w:docPartGallery w:val="Page Numbers (Bottom of Page)"/>
        <w:docPartUnique/>
      </w:docPartObj>
    </w:sdtPr>
    <w:sdtContent>
      <w:p w:rsidR="0056757D" w:rsidRDefault="002C17B2">
        <w:pPr>
          <w:pStyle w:val="Footer"/>
          <w:jc w:val="center"/>
        </w:pPr>
        <w:fldSimple w:instr=" PAGE   \* MERGEFORMAT ">
          <w:r w:rsidR="00ED0E45">
            <w:rPr>
              <w:noProof/>
            </w:rPr>
            <w:t>1</w:t>
          </w:r>
        </w:fldSimple>
      </w:p>
    </w:sdtContent>
  </w:sdt>
  <w:p w:rsidR="0056757D" w:rsidRDefault="0056757D" w:rsidP="00122F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CB" w:rsidRDefault="00AA48CB" w:rsidP="00122FB0">
      <w:r>
        <w:separator/>
      </w:r>
    </w:p>
  </w:footnote>
  <w:footnote w:type="continuationSeparator" w:id="0">
    <w:p w:rsidR="00AA48CB" w:rsidRDefault="00AA48CB" w:rsidP="00122FB0">
      <w:r>
        <w:continuationSeparator/>
      </w:r>
    </w:p>
  </w:footnote>
  <w:footnote w:id="1">
    <w:p w:rsidR="0056757D" w:rsidRPr="000E6A0B" w:rsidRDefault="0056757D" w:rsidP="00122FB0">
      <w:pPr>
        <w:pStyle w:val="FootnoteText"/>
        <w:rPr>
          <w:lang w:val="en-ZA"/>
        </w:rPr>
      </w:pPr>
      <w:r>
        <w:rPr>
          <w:rStyle w:val="FootnoteReference"/>
        </w:rPr>
        <w:footnoteRef/>
      </w:r>
      <w:r>
        <w:rPr>
          <w:lang w:val="en-ZA"/>
        </w:rPr>
        <w:t>william.robinson@uct.ac.za</w:t>
      </w:r>
    </w:p>
  </w:footnote>
  <w:footnote w:id="2">
    <w:p w:rsidR="0056757D" w:rsidRPr="00C438C8" w:rsidRDefault="0056757D">
      <w:pPr>
        <w:pStyle w:val="FootnoteText"/>
        <w:rPr>
          <w:lang w:val="en-ZA"/>
        </w:rPr>
      </w:pPr>
      <w:r>
        <w:rPr>
          <w:rStyle w:val="FootnoteReference"/>
        </w:rPr>
        <w:footnoteRef/>
      </w:r>
      <w:r>
        <w:t xml:space="preserve"> </w:t>
      </w:r>
      <w:r>
        <w:rPr>
          <w:lang w:val="en-ZA"/>
        </w:rPr>
        <w:t>Shortage of time precluded evaluating these in terms of the t-distributions involved. Instead what would be the reasonable approximation of use of +-2 standard errors was effected.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57D" w:rsidRDefault="0056757D" w:rsidP="006447C4">
    <w:pPr>
      <w:pStyle w:val="Header"/>
      <w:jc w:val="left"/>
    </w:pPr>
    <w:r>
      <w:t>MCM/2010/</w:t>
    </w:r>
    <w:r w:rsidR="0075545A">
      <w:t>SWG-PEL/Island Closure Task Team/19</w:t>
    </w:r>
    <w:r w:rsidR="006447C4">
      <w:tab/>
      <w:t>MARAM IWS/DEC10/PB/P</w:t>
    </w:r>
    <w:r w:rsidR="00ED0E45">
      <w:t>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E71DD"/>
    <w:multiLevelType w:val="hybridMultilevel"/>
    <w:tmpl w:val="0C2A12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72F91143"/>
    <w:multiLevelType w:val="hybridMultilevel"/>
    <w:tmpl w:val="91BEC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hdrShapeDefaults>
    <o:shapedefaults v:ext="edit" spidmax="58369"/>
  </w:hdrShapeDefaults>
  <w:footnotePr>
    <w:footnote w:id="-1"/>
    <w:footnote w:id="0"/>
  </w:footnotePr>
  <w:endnotePr>
    <w:endnote w:id="-1"/>
    <w:endnote w:id="0"/>
  </w:endnotePr>
  <w:compat>
    <w:useFELayout/>
  </w:compat>
  <w:rsids>
    <w:rsidRoot w:val="005E06EF"/>
    <w:rsid w:val="00003840"/>
    <w:rsid w:val="000212A0"/>
    <w:rsid w:val="00025B8F"/>
    <w:rsid w:val="00043F1C"/>
    <w:rsid w:val="00066706"/>
    <w:rsid w:val="00083462"/>
    <w:rsid w:val="0008406F"/>
    <w:rsid w:val="0008516A"/>
    <w:rsid w:val="000A4526"/>
    <w:rsid w:val="000C38DE"/>
    <w:rsid w:val="000D7D2F"/>
    <w:rsid w:val="000E6A0B"/>
    <w:rsid w:val="00122FB0"/>
    <w:rsid w:val="00146209"/>
    <w:rsid w:val="001553DF"/>
    <w:rsid w:val="00161AC1"/>
    <w:rsid w:val="00191CB3"/>
    <w:rsid w:val="0019303E"/>
    <w:rsid w:val="00196729"/>
    <w:rsid w:val="001E466B"/>
    <w:rsid w:val="002168E4"/>
    <w:rsid w:val="0022356C"/>
    <w:rsid w:val="002246AE"/>
    <w:rsid w:val="00242434"/>
    <w:rsid w:val="0025276A"/>
    <w:rsid w:val="00253C9A"/>
    <w:rsid w:val="00263BE9"/>
    <w:rsid w:val="00266541"/>
    <w:rsid w:val="002776D6"/>
    <w:rsid w:val="002A1617"/>
    <w:rsid w:val="002C17B2"/>
    <w:rsid w:val="002D427D"/>
    <w:rsid w:val="002E341D"/>
    <w:rsid w:val="002F7D28"/>
    <w:rsid w:val="003003C6"/>
    <w:rsid w:val="003335B7"/>
    <w:rsid w:val="00351339"/>
    <w:rsid w:val="003A598E"/>
    <w:rsid w:val="003E0DB3"/>
    <w:rsid w:val="00400EAE"/>
    <w:rsid w:val="00424721"/>
    <w:rsid w:val="00451B07"/>
    <w:rsid w:val="00453CD6"/>
    <w:rsid w:val="0047286F"/>
    <w:rsid w:val="004742E1"/>
    <w:rsid w:val="00483052"/>
    <w:rsid w:val="00483EBF"/>
    <w:rsid w:val="004C49C5"/>
    <w:rsid w:val="004E248D"/>
    <w:rsid w:val="004F0E85"/>
    <w:rsid w:val="00530FC9"/>
    <w:rsid w:val="00547464"/>
    <w:rsid w:val="005602E9"/>
    <w:rsid w:val="0056757D"/>
    <w:rsid w:val="005707E1"/>
    <w:rsid w:val="00582E38"/>
    <w:rsid w:val="005E06EF"/>
    <w:rsid w:val="005E7388"/>
    <w:rsid w:val="00607CB3"/>
    <w:rsid w:val="006137A8"/>
    <w:rsid w:val="006447C4"/>
    <w:rsid w:val="006464F0"/>
    <w:rsid w:val="00657303"/>
    <w:rsid w:val="006576BF"/>
    <w:rsid w:val="00662CD0"/>
    <w:rsid w:val="00687862"/>
    <w:rsid w:val="00692F05"/>
    <w:rsid w:val="006E5D01"/>
    <w:rsid w:val="00706CD6"/>
    <w:rsid w:val="00710376"/>
    <w:rsid w:val="00732D62"/>
    <w:rsid w:val="00742E6D"/>
    <w:rsid w:val="007533D3"/>
    <w:rsid w:val="0075545A"/>
    <w:rsid w:val="00762870"/>
    <w:rsid w:val="0077769D"/>
    <w:rsid w:val="00785165"/>
    <w:rsid w:val="007A413C"/>
    <w:rsid w:val="007A57CB"/>
    <w:rsid w:val="007A66DF"/>
    <w:rsid w:val="007B27BB"/>
    <w:rsid w:val="007E40D6"/>
    <w:rsid w:val="00801BD4"/>
    <w:rsid w:val="00806D44"/>
    <w:rsid w:val="00820695"/>
    <w:rsid w:val="00834528"/>
    <w:rsid w:val="00857044"/>
    <w:rsid w:val="00862EE4"/>
    <w:rsid w:val="0086676A"/>
    <w:rsid w:val="00866FD2"/>
    <w:rsid w:val="0088481D"/>
    <w:rsid w:val="008D4998"/>
    <w:rsid w:val="008F18AC"/>
    <w:rsid w:val="00901C62"/>
    <w:rsid w:val="00902D56"/>
    <w:rsid w:val="00906818"/>
    <w:rsid w:val="00910C8F"/>
    <w:rsid w:val="00923CBF"/>
    <w:rsid w:val="0093279F"/>
    <w:rsid w:val="00960803"/>
    <w:rsid w:val="00963758"/>
    <w:rsid w:val="009638F7"/>
    <w:rsid w:val="00965994"/>
    <w:rsid w:val="00986B37"/>
    <w:rsid w:val="00987DCD"/>
    <w:rsid w:val="00A039AE"/>
    <w:rsid w:val="00A10F7D"/>
    <w:rsid w:val="00A3600A"/>
    <w:rsid w:val="00A449CD"/>
    <w:rsid w:val="00A622C3"/>
    <w:rsid w:val="00A705AD"/>
    <w:rsid w:val="00A80F8C"/>
    <w:rsid w:val="00A90384"/>
    <w:rsid w:val="00AA48CB"/>
    <w:rsid w:val="00AD503E"/>
    <w:rsid w:val="00AE1C40"/>
    <w:rsid w:val="00AE58DA"/>
    <w:rsid w:val="00B112E5"/>
    <w:rsid w:val="00B57140"/>
    <w:rsid w:val="00B7265E"/>
    <w:rsid w:val="00B728C6"/>
    <w:rsid w:val="00B72C68"/>
    <w:rsid w:val="00BC1F26"/>
    <w:rsid w:val="00BC20EB"/>
    <w:rsid w:val="00BE4275"/>
    <w:rsid w:val="00BE4287"/>
    <w:rsid w:val="00C00883"/>
    <w:rsid w:val="00C03CAD"/>
    <w:rsid w:val="00C072CA"/>
    <w:rsid w:val="00C21243"/>
    <w:rsid w:val="00C27DDE"/>
    <w:rsid w:val="00C33850"/>
    <w:rsid w:val="00C438C8"/>
    <w:rsid w:val="00C76916"/>
    <w:rsid w:val="00CA467F"/>
    <w:rsid w:val="00CC6BE5"/>
    <w:rsid w:val="00CD522B"/>
    <w:rsid w:val="00CD73D9"/>
    <w:rsid w:val="00CE32F0"/>
    <w:rsid w:val="00CF260D"/>
    <w:rsid w:val="00CF31A7"/>
    <w:rsid w:val="00D1093F"/>
    <w:rsid w:val="00D11CD0"/>
    <w:rsid w:val="00D321D5"/>
    <w:rsid w:val="00D64786"/>
    <w:rsid w:val="00D71205"/>
    <w:rsid w:val="00D75F07"/>
    <w:rsid w:val="00D82E8A"/>
    <w:rsid w:val="00DA1B28"/>
    <w:rsid w:val="00DA7379"/>
    <w:rsid w:val="00DD47FF"/>
    <w:rsid w:val="00DD587E"/>
    <w:rsid w:val="00DE23F3"/>
    <w:rsid w:val="00DF4680"/>
    <w:rsid w:val="00E06CC7"/>
    <w:rsid w:val="00E07B48"/>
    <w:rsid w:val="00E1336F"/>
    <w:rsid w:val="00EC3366"/>
    <w:rsid w:val="00EC7B3D"/>
    <w:rsid w:val="00ED0E45"/>
    <w:rsid w:val="00EE142C"/>
    <w:rsid w:val="00F04BB6"/>
    <w:rsid w:val="00F32102"/>
    <w:rsid w:val="00F52CF3"/>
    <w:rsid w:val="00F67386"/>
    <w:rsid w:val="00F81DF6"/>
    <w:rsid w:val="00F836C8"/>
    <w:rsid w:val="00FA4177"/>
    <w:rsid w:val="00FC1F37"/>
    <w:rsid w:val="00FC710C"/>
    <w:rsid w:val="00FD2756"/>
    <w:rsid w:val="00FD2B2C"/>
    <w:rsid w:val="00FF27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FB0"/>
    <w:pPr>
      <w:jc w:val="both"/>
    </w:pPr>
  </w:style>
  <w:style w:type="paragraph" w:styleId="Heading1">
    <w:name w:val="heading 1"/>
    <w:basedOn w:val="Normal"/>
    <w:next w:val="Normal"/>
    <w:link w:val="Heading1Char"/>
    <w:uiPriority w:val="9"/>
    <w:qFormat/>
    <w:rsid w:val="00987DCD"/>
    <w:pPr>
      <w:keepNext/>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986B3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986B3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86B3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86B3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86B3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86B3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86B3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86B3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6EF"/>
    <w:rPr>
      <w:rFonts w:ascii="Tahoma" w:hAnsi="Tahoma" w:cs="Tahoma"/>
      <w:sz w:val="16"/>
      <w:szCs w:val="16"/>
    </w:rPr>
  </w:style>
  <w:style w:type="paragraph" w:styleId="Header">
    <w:name w:val="header"/>
    <w:basedOn w:val="Normal"/>
    <w:link w:val="HeaderChar"/>
    <w:uiPriority w:val="99"/>
    <w:unhideWhenUsed/>
    <w:rsid w:val="00687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862"/>
  </w:style>
  <w:style w:type="paragraph" w:styleId="Footer">
    <w:name w:val="footer"/>
    <w:basedOn w:val="Normal"/>
    <w:link w:val="FooterChar"/>
    <w:uiPriority w:val="99"/>
    <w:unhideWhenUsed/>
    <w:rsid w:val="00687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862"/>
  </w:style>
  <w:style w:type="character" w:customStyle="1" w:styleId="Heading1Char">
    <w:name w:val="Heading 1 Char"/>
    <w:basedOn w:val="DefaultParagraphFont"/>
    <w:link w:val="Heading1"/>
    <w:uiPriority w:val="9"/>
    <w:rsid w:val="00987DC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986B3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86B3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86B3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86B3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86B3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86B3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86B3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86B37"/>
    <w:rPr>
      <w:rFonts w:asciiTheme="majorHAnsi" w:eastAsiaTheme="majorEastAsia" w:hAnsiTheme="majorHAnsi" w:cstheme="majorBidi"/>
      <w:i/>
      <w:iCs/>
      <w:spacing w:val="5"/>
      <w:sz w:val="20"/>
      <w:szCs w:val="20"/>
    </w:rPr>
  </w:style>
  <w:style w:type="paragraph" w:styleId="Title">
    <w:name w:val="Title"/>
    <w:basedOn w:val="Normal"/>
    <w:next w:val="Normal"/>
    <w:link w:val="TitleChar"/>
    <w:qFormat/>
    <w:rsid w:val="00662CD0"/>
    <w:pPr>
      <w:spacing w:line="240" w:lineRule="auto"/>
      <w:contextualSpacing/>
    </w:pPr>
    <w:rPr>
      <w:rFonts w:asciiTheme="majorHAnsi" w:eastAsiaTheme="majorEastAsia" w:hAnsiTheme="majorHAnsi" w:cstheme="majorBidi"/>
      <w:spacing w:val="5"/>
      <w:sz w:val="32"/>
      <w:szCs w:val="52"/>
    </w:rPr>
  </w:style>
  <w:style w:type="character" w:customStyle="1" w:styleId="TitleChar">
    <w:name w:val="Title Char"/>
    <w:basedOn w:val="DefaultParagraphFont"/>
    <w:link w:val="Title"/>
    <w:uiPriority w:val="10"/>
    <w:rsid w:val="00662CD0"/>
    <w:rPr>
      <w:rFonts w:asciiTheme="majorHAnsi" w:eastAsiaTheme="majorEastAsia" w:hAnsiTheme="majorHAnsi" w:cstheme="majorBidi"/>
      <w:spacing w:val="5"/>
      <w:sz w:val="32"/>
      <w:szCs w:val="52"/>
    </w:rPr>
  </w:style>
  <w:style w:type="paragraph" w:styleId="Subtitle">
    <w:name w:val="Subtitle"/>
    <w:basedOn w:val="Normal"/>
    <w:next w:val="Normal"/>
    <w:link w:val="SubtitleChar"/>
    <w:uiPriority w:val="11"/>
    <w:qFormat/>
    <w:rsid w:val="00986B3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86B37"/>
    <w:rPr>
      <w:rFonts w:asciiTheme="majorHAnsi" w:eastAsiaTheme="majorEastAsia" w:hAnsiTheme="majorHAnsi" w:cstheme="majorBidi"/>
      <w:i/>
      <w:iCs/>
      <w:spacing w:val="13"/>
      <w:sz w:val="24"/>
      <w:szCs w:val="24"/>
    </w:rPr>
  </w:style>
  <w:style w:type="character" w:styleId="Strong">
    <w:name w:val="Strong"/>
    <w:uiPriority w:val="22"/>
    <w:qFormat/>
    <w:rsid w:val="00986B37"/>
    <w:rPr>
      <w:b/>
      <w:bCs/>
    </w:rPr>
  </w:style>
  <w:style w:type="character" w:styleId="Emphasis">
    <w:name w:val="Emphasis"/>
    <w:uiPriority w:val="20"/>
    <w:qFormat/>
    <w:rsid w:val="00986B37"/>
    <w:rPr>
      <w:b/>
      <w:bCs/>
      <w:i/>
      <w:iCs/>
      <w:spacing w:val="10"/>
      <w:bdr w:val="none" w:sz="0" w:space="0" w:color="auto"/>
      <w:shd w:val="clear" w:color="auto" w:fill="auto"/>
    </w:rPr>
  </w:style>
  <w:style w:type="paragraph" w:styleId="NoSpacing">
    <w:name w:val="No Spacing"/>
    <w:basedOn w:val="Normal"/>
    <w:uiPriority w:val="1"/>
    <w:qFormat/>
    <w:rsid w:val="000D7D2F"/>
    <w:pPr>
      <w:spacing w:after="0" w:line="240" w:lineRule="auto"/>
    </w:pPr>
    <w:rPr>
      <w:color w:val="000000" w:themeColor="text1"/>
    </w:rPr>
  </w:style>
  <w:style w:type="paragraph" w:styleId="ListParagraph">
    <w:name w:val="List Paragraph"/>
    <w:basedOn w:val="Normal"/>
    <w:uiPriority w:val="34"/>
    <w:qFormat/>
    <w:rsid w:val="00986B37"/>
    <w:pPr>
      <w:ind w:left="720"/>
      <w:contextualSpacing/>
    </w:pPr>
  </w:style>
  <w:style w:type="paragraph" w:styleId="Quote">
    <w:name w:val="Quote"/>
    <w:basedOn w:val="Normal"/>
    <w:next w:val="Normal"/>
    <w:link w:val="QuoteChar"/>
    <w:uiPriority w:val="29"/>
    <w:qFormat/>
    <w:rsid w:val="00986B37"/>
    <w:pPr>
      <w:spacing w:before="200" w:after="0"/>
      <w:ind w:left="360" w:right="360"/>
    </w:pPr>
    <w:rPr>
      <w:i/>
      <w:iCs/>
    </w:rPr>
  </w:style>
  <w:style w:type="character" w:customStyle="1" w:styleId="QuoteChar">
    <w:name w:val="Quote Char"/>
    <w:basedOn w:val="DefaultParagraphFont"/>
    <w:link w:val="Quote"/>
    <w:uiPriority w:val="29"/>
    <w:rsid w:val="00986B37"/>
    <w:rPr>
      <w:i/>
      <w:iCs/>
    </w:rPr>
  </w:style>
  <w:style w:type="paragraph" w:styleId="IntenseQuote">
    <w:name w:val="Intense Quote"/>
    <w:basedOn w:val="Normal"/>
    <w:next w:val="Normal"/>
    <w:link w:val="IntenseQuoteChar"/>
    <w:uiPriority w:val="30"/>
    <w:qFormat/>
    <w:rsid w:val="00986B37"/>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986B37"/>
    <w:rPr>
      <w:b/>
      <w:bCs/>
      <w:i/>
      <w:iCs/>
    </w:rPr>
  </w:style>
  <w:style w:type="character" w:styleId="SubtleEmphasis">
    <w:name w:val="Subtle Emphasis"/>
    <w:uiPriority w:val="19"/>
    <w:qFormat/>
    <w:rsid w:val="00986B37"/>
    <w:rPr>
      <w:i/>
      <w:iCs/>
    </w:rPr>
  </w:style>
  <w:style w:type="character" w:styleId="IntenseEmphasis">
    <w:name w:val="Intense Emphasis"/>
    <w:uiPriority w:val="21"/>
    <w:qFormat/>
    <w:rsid w:val="00986B37"/>
    <w:rPr>
      <w:b/>
      <w:bCs/>
    </w:rPr>
  </w:style>
  <w:style w:type="character" w:styleId="SubtleReference">
    <w:name w:val="Subtle Reference"/>
    <w:uiPriority w:val="31"/>
    <w:qFormat/>
    <w:rsid w:val="00986B37"/>
    <w:rPr>
      <w:smallCaps/>
    </w:rPr>
  </w:style>
  <w:style w:type="character" w:styleId="IntenseReference">
    <w:name w:val="Intense Reference"/>
    <w:uiPriority w:val="32"/>
    <w:qFormat/>
    <w:rsid w:val="00986B37"/>
    <w:rPr>
      <w:smallCaps/>
      <w:spacing w:val="5"/>
      <w:u w:val="single"/>
    </w:rPr>
  </w:style>
  <w:style w:type="character" w:styleId="BookTitle">
    <w:name w:val="Book Title"/>
    <w:uiPriority w:val="33"/>
    <w:qFormat/>
    <w:rsid w:val="00986B37"/>
    <w:rPr>
      <w:i/>
      <w:iCs/>
      <w:smallCaps/>
      <w:spacing w:val="5"/>
    </w:rPr>
  </w:style>
  <w:style w:type="paragraph" w:styleId="TOCHeading">
    <w:name w:val="TOC Heading"/>
    <w:basedOn w:val="Heading1"/>
    <w:next w:val="Normal"/>
    <w:uiPriority w:val="39"/>
    <w:semiHidden/>
    <w:unhideWhenUsed/>
    <w:qFormat/>
    <w:rsid w:val="00986B37"/>
    <w:pPr>
      <w:outlineLvl w:val="9"/>
    </w:pPr>
  </w:style>
  <w:style w:type="paragraph" w:styleId="FootnoteText">
    <w:name w:val="footnote text"/>
    <w:basedOn w:val="Normal"/>
    <w:link w:val="FootnoteTextChar"/>
    <w:uiPriority w:val="99"/>
    <w:unhideWhenUsed/>
    <w:rsid w:val="000E6A0B"/>
    <w:pPr>
      <w:spacing w:after="0" w:line="240" w:lineRule="auto"/>
    </w:pPr>
    <w:rPr>
      <w:sz w:val="20"/>
      <w:szCs w:val="20"/>
    </w:rPr>
  </w:style>
  <w:style w:type="character" w:customStyle="1" w:styleId="FootnoteTextChar">
    <w:name w:val="Footnote Text Char"/>
    <w:basedOn w:val="DefaultParagraphFont"/>
    <w:link w:val="FootnoteText"/>
    <w:uiPriority w:val="99"/>
    <w:rsid w:val="000E6A0B"/>
    <w:rPr>
      <w:sz w:val="20"/>
      <w:szCs w:val="20"/>
    </w:rPr>
  </w:style>
  <w:style w:type="character" w:styleId="FootnoteReference">
    <w:name w:val="footnote reference"/>
    <w:basedOn w:val="DefaultParagraphFont"/>
    <w:uiPriority w:val="99"/>
    <w:semiHidden/>
    <w:unhideWhenUsed/>
    <w:rsid w:val="000E6A0B"/>
    <w:rPr>
      <w:vertAlign w:val="superscript"/>
    </w:rPr>
  </w:style>
  <w:style w:type="paragraph" w:styleId="Caption">
    <w:name w:val="caption"/>
    <w:basedOn w:val="Normal"/>
    <w:next w:val="Normal"/>
    <w:uiPriority w:val="35"/>
    <w:unhideWhenUsed/>
    <w:qFormat/>
    <w:rsid w:val="00C00883"/>
  </w:style>
  <w:style w:type="character" w:customStyle="1" w:styleId="MTEquationSection">
    <w:name w:val="MTEquationSection"/>
    <w:basedOn w:val="DefaultParagraphFont"/>
    <w:rsid w:val="00146209"/>
    <w:rPr>
      <w:vanish/>
      <w:color w:val="FF0000"/>
    </w:rPr>
  </w:style>
  <w:style w:type="paragraph" w:customStyle="1" w:styleId="MTDisplayEquation">
    <w:name w:val="MTDisplayEquation"/>
    <w:basedOn w:val="Normal"/>
    <w:next w:val="Normal"/>
    <w:link w:val="MTDisplayEquationChar"/>
    <w:rsid w:val="00146209"/>
    <w:pPr>
      <w:tabs>
        <w:tab w:val="center" w:pos="4520"/>
        <w:tab w:val="right" w:pos="9020"/>
      </w:tabs>
    </w:pPr>
  </w:style>
  <w:style w:type="character" w:customStyle="1" w:styleId="MTDisplayEquationChar">
    <w:name w:val="MTDisplayEquation Char"/>
    <w:basedOn w:val="DefaultParagraphFont"/>
    <w:link w:val="MTDisplayEquation"/>
    <w:rsid w:val="00146209"/>
  </w:style>
  <w:style w:type="character" w:styleId="CommentReference">
    <w:name w:val="annotation reference"/>
    <w:basedOn w:val="DefaultParagraphFont"/>
    <w:uiPriority w:val="99"/>
    <w:semiHidden/>
    <w:unhideWhenUsed/>
    <w:rsid w:val="00AE1C40"/>
    <w:rPr>
      <w:sz w:val="16"/>
      <w:szCs w:val="16"/>
    </w:rPr>
  </w:style>
  <w:style w:type="paragraph" w:styleId="CommentText">
    <w:name w:val="annotation text"/>
    <w:basedOn w:val="Normal"/>
    <w:link w:val="CommentTextChar"/>
    <w:uiPriority w:val="99"/>
    <w:semiHidden/>
    <w:unhideWhenUsed/>
    <w:rsid w:val="00AE1C40"/>
    <w:pPr>
      <w:spacing w:line="240" w:lineRule="auto"/>
    </w:pPr>
    <w:rPr>
      <w:sz w:val="20"/>
      <w:szCs w:val="20"/>
    </w:rPr>
  </w:style>
  <w:style w:type="character" w:customStyle="1" w:styleId="CommentTextChar">
    <w:name w:val="Comment Text Char"/>
    <w:basedOn w:val="DefaultParagraphFont"/>
    <w:link w:val="CommentText"/>
    <w:uiPriority w:val="99"/>
    <w:semiHidden/>
    <w:rsid w:val="00AE1C40"/>
    <w:rPr>
      <w:sz w:val="20"/>
      <w:szCs w:val="20"/>
    </w:rPr>
  </w:style>
  <w:style w:type="paragraph" w:styleId="CommentSubject">
    <w:name w:val="annotation subject"/>
    <w:basedOn w:val="CommentText"/>
    <w:next w:val="CommentText"/>
    <w:link w:val="CommentSubjectChar"/>
    <w:uiPriority w:val="99"/>
    <w:semiHidden/>
    <w:unhideWhenUsed/>
    <w:rsid w:val="00AE1C40"/>
    <w:rPr>
      <w:b/>
      <w:bCs/>
    </w:rPr>
  </w:style>
  <w:style w:type="character" w:customStyle="1" w:styleId="CommentSubjectChar">
    <w:name w:val="Comment Subject Char"/>
    <w:basedOn w:val="CommentTextChar"/>
    <w:link w:val="CommentSubject"/>
    <w:uiPriority w:val="99"/>
    <w:semiHidden/>
    <w:rsid w:val="00AE1C40"/>
    <w:rPr>
      <w:b/>
      <w:bCs/>
    </w:rPr>
  </w:style>
  <w:style w:type="paragraph" w:styleId="BodyText3">
    <w:name w:val="Body Text 3"/>
    <w:basedOn w:val="Normal"/>
    <w:link w:val="BodyText3Char"/>
    <w:rsid w:val="00263BE9"/>
    <w:pPr>
      <w:tabs>
        <w:tab w:val="left" w:pos="360"/>
        <w:tab w:val="left" w:pos="720"/>
      </w:tabs>
      <w:spacing w:after="0" w:line="240" w:lineRule="auto"/>
      <w:jc w:val="left"/>
    </w:pPr>
    <w:rPr>
      <w:rFonts w:ascii="Arial" w:eastAsia="Times New Roman" w:hAnsi="Arial" w:cs="Times New Roman"/>
      <w:szCs w:val="20"/>
      <w:lang w:val="en-GB" w:bidi="ar-SA"/>
    </w:rPr>
  </w:style>
  <w:style w:type="character" w:customStyle="1" w:styleId="BodyText3Char">
    <w:name w:val="Body Text 3 Char"/>
    <w:basedOn w:val="DefaultParagraphFont"/>
    <w:link w:val="BodyText3"/>
    <w:rsid w:val="00263BE9"/>
    <w:rPr>
      <w:rFonts w:ascii="Arial" w:eastAsia="Times New Roman" w:hAnsi="Arial" w:cs="Times New Roman"/>
      <w:szCs w:val="20"/>
      <w:lang w:val="en-GB" w:bidi="ar-SA"/>
    </w:rPr>
  </w:style>
</w:styles>
</file>

<file path=word/webSettings.xml><?xml version="1.0" encoding="utf-8"?>
<w:webSettings xmlns:r="http://schemas.openxmlformats.org/officeDocument/2006/relationships" xmlns:w="http://schemas.openxmlformats.org/wordprocessingml/2006/main">
  <w:divs>
    <w:div w:id="173964428">
      <w:bodyDiv w:val="1"/>
      <w:marLeft w:val="0"/>
      <w:marRight w:val="0"/>
      <w:marTop w:val="0"/>
      <w:marBottom w:val="0"/>
      <w:divBdr>
        <w:top w:val="none" w:sz="0" w:space="0" w:color="auto"/>
        <w:left w:val="none" w:sz="0" w:space="0" w:color="auto"/>
        <w:bottom w:val="none" w:sz="0" w:space="0" w:color="auto"/>
        <w:right w:val="none" w:sz="0" w:space="0" w:color="auto"/>
      </w:divBdr>
    </w:div>
    <w:div w:id="369502660">
      <w:bodyDiv w:val="1"/>
      <w:marLeft w:val="0"/>
      <w:marRight w:val="0"/>
      <w:marTop w:val="0"/>
      <w:marBottom w:val="0"/>
      <w:divBdr>
        <w:top w:val="none" w:sz="0" w:space="0" w:color="auto"/>
        <w:left w:val="none" w:sz="0" w:space="0" w:color="auto"/>
        <w:bottom w:val="none" w:sz="0" w:space="0" w:color="auto"/>
        <w:right w:val="none" w:sz="0" w:space="0" w:color="auto"/>
      </w:divBdr>
    </w:div>
    <w:div w:id="530535333">
      <w:bodyDiv w:val="1"/>
      <w:marLeft w:val="0"/>
      <w:marRight w:val="0"/>
      <w:marTop w:val="0"/>
      <w:marBottom w:val="0"/>
      <w:divBdr>
        <w:top w:val="none" w:sz="0" w:space="0" w:color="auto"/>
        <w:left w:val="none" w:sz="0" w:space="0" w:color="auto"/>
        <w:bottom w:val="none" w:sz="0" w:space="0" w:color="auto"/>
        <w:right w:val="none" w:sz="0" w:space="0" w:color="auto"/>
      </w:divBdr>
    </w:div>
    <w:div w:id="588005096">
      <w:bodyDiv w:val="1"/>
      <w:marLeft w:val="0"/>
      <w:marRight w:val="0"/>
      <w:marTop w:val="0"/>
      <w:marBottom w:val="0"/>
      <w:divBdr>
        <w:top w:val="none" w:sz="0" w:space="0" w:color="auto"/>
        <w:left w:val="none" w:sz="0" w:space="0" w:color="auto"/>
        <w:bottom w:val="none" w:sz="0" w:space="0" w:color="auto"/>
        <w:right w:val="none" w:sz="0" w:space="0" w:color="auto"/>
      </w:divBdr>
    </w:div>
    <w:div w:id="892737395">
      <w:bodyDiv w:val="1"/>
      <w:marLeft w:val="0"/>
      <w:marRight w:val="0"/>
      <w:marTop w:val="0"/>
      <w:marBottom w:val="0"/>
      <w:divBdr>
        <w:top w:val="none" w:sz="0" w:space="0" w:color="auto"/>
        <w:left w:val="none" w:sz="0" w:space="0" w:color="auto"/>
        <w:bottom w:val="none" w:sz="0" w:space="0" w:color="auto"/>
        <w:right w:val="none" w:sz="0" w:space="0" w:color="auto"/>
      </w:divBdr>
    </w:div>
    <w:div w:id="908347173">
      <w:bodyDiv w:val="1"/>
      <w:marLeft w:val="0"/>
      <w:marRight w:val="0"/>
      <w:marTop w:val="0"/>
      <w:marBottom w:val="0"/>
      <w:divBdr>
        <w:top w:val="none" w:sz="0" w:space="0" w:color="auto"/>
        <w:left w:val="none" w:sz="0" w:space="0" w:color="auto"/>
        <w:bottom w:val="none" w:sz="0" w:space="0" w:color="auto"/>
        <w:right w:val="none" w:sz="0" w:space="0" w:color="auto"/>
      </w:divBdr>
    </w:div>
    <w:div w:id="1090390900">
      <w:bodyDiv w:val="1"/>
      <w:marLeft w:val="0"/>
      <w:marRight w:val="0"/>
      <w:marTop w:val="0"/>
      <w:marBottom w:val="0"/>
      <w:divBdr>
        <w:top w:val="none" w:sz="0" w:space="0" w:color="auto"/>
        <w:left w:val="none" w:sz="0" w:space="0" w:color="auto"/>
        <w:bottom w:val="none" w:sz="0" w:space="0" w:color="auto"/>
        <w:right w:val="none" w:sz="0" w:space="0" w:color="auto"/>
      </w:divBdr>
    </w:div>
    <w:div w:id="1311060910">
      <w:bodyDiv w:val="1"/>
      <w:marLeft w:val="0"/>
      <w:marRight w:val="0"/>
      <w:marTop w:val="0"/>
      <w:marBottom w:val="0"/>
      <w:divBdr>
        <w:top w:val="none" w:sz="0" w:space="0" w:color="auto"/>
        <w:left w:val="none" w:sz="0" w:space="0" w:color="auto"/>
        <w:bottom w:val="none" w:sz="0" w:space="0" w:color="auto"/>
        <w:right w:val="none" w:sz="0" w:space="0" w:color="auto"/>
      </w:divBdr>
    </w:div>
    <w:div w:id="1469014078">
      <w:bodyDiv w:val="1"/>
      <w:marLeft w:val="0"/>
      <w:marRight w:val="0"/>
      <w:marTop w:val="0"/>
      <w:marBottom w:val="0"/>
      <w:divBdr>
        <w:top w:val="none" w:sz="0" w:space="0" w:color="auto"/>
        <w:left w:val="none" w:sz="0" w:space="0" w:color="auto"/>
        <w:bottom w:val="none" w:sz="0" w:space="0" w:color="auto"/>
        <w:right w:val="none" w:sz="0" w:space="0" w:color="auto"/>
      </w:divBdr>
    </w:div>
    <w:div w:id="1518276703">
      <w:bodyDiv w:val="1"/>
      <w:marLeft w:val="0"/>
      <w:marRight w:val="0"/>
      <w:marTop w:val="0"/>
      <w:marBottom w:val="0"/>
      <w:divBdr>
        <w:top w:val="none" w:sz="0" w:space="0" w:color="auto"/>
        <w:left w:val="none" w:sz="0" w:space="0" w:color="auto"/>
        <w:bottom w:val="none" w:sz="0" w:space="0" w:color="auto"/>
        <w:right w:val="none" w:sz="0" w:space="0" w:color="auto"/>
      </w:divBdr>
    </w:div>
    <w:div w:id="1579363900">
      <w:bodyDiv w:val="1"/>
      <w:marLeft w:val="0"/>
      <w:marRight w:val="0"/>
      <w:marTop w:val="0"/>
      <w:marBottom w:val="0"/>
      <w:divBdr>
        <w:top w:val="none" w:sz="0" w:space="0" w:color="auto"/>
        <w:left w:val="none" w:sz="0" w:space="0" w:color="auto"/>
        <w:bottom w:val="none" w:sz="0" w:space="0" w:color="auto"/>
        <w:right w:val="none" w:sz="0" w:space="0" w:color="auto"/>
      </w:divBdr>
    </w:div>
    <w:div w:id="1862935479">
      <w:bodyDiv w:val="1"/>
      <w:marLeft w:val="0"/>
      <w:marRight w:val="0"/>
      <w:marTop w:val="0"/>
      <w:marBottom w:val="0"/>
      <w:divBdr>
        <w:top w:val="none" w:sz="0" w:space="0" w:color="auto"/>
        <w:left w:val="none" w:sz="0" w:space="0" w:color="auto"/>
        <w:bottom w:val="none" w:sz="0" w:space="0" w:color="auto"/>
        <w:right w:val="none" w:sz="0" w:space="0" w:color="auto"/>
      </w:divBdr>
    </w:div>
    <w:div w:id="1892223988">
      <w:bodyDiv w:val="1"/>
      <w:marLeft w:val="0"/>
      <w:marRight w:val="0"/>
      <w:marTop w:val="0"/>
      <w:marBottom w:val="0"/>
      <w:divBdr>
        <w:top w:val="none" w:sz="0" w:space="0" w:color="auto"/>
        <w:left w:val="none" w:sz="0" w:space="0" w:color="auto"/>
        <w:bottom w:val="none" w:sz="0" w:space="0" w:color="auto"/>
        <w:right w:val="none" w:sz="0" w:space="0" w:color="auto"/>
      </w:divBdr>
    </w:div>
    <w:div w:id="2052655984">
      <w:bodyDiv w:val="1"/>
      <w:marLeft w:val="0"/>
      <w:marRight w:val="0"/>
      <w:marTop w:val="0"/>
      <w:marBottom w:val="0"/>
      <w:divBdr>
        <w:top w:val="none" w:sz="0" w:space="0" w:color="auto"/>
        <w:left w:val="none" w:sz="0" w:space="0" w:color="auto"/>
        <w:bottom w:val="none" w:sz="0" w:space="0" w:color="auto"/>
        <w:right w:val="none" w:sz="0" w:space="0" w:color="auto"/>
      </w:divBdr>
    </w:div>
    <w:div w:id="208787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8.wmf"/><Relationship Id="rId138" Type="http://schemas.openxmlformats.org/officeDocument/2006/relationships/header" Target="header1.xml"/><Relationship Id="rId159" Type="http://schemas.openxmlformats.org/officeDocument/2006/relationships/oleObject" Target="embeddings/oleObject83.bin"/><Relationship Id="rId170" Type="http://schemas.openxmlformats.org/officeDocument/2006/relationships/oleObject" Target="embeddings/oleObject94.bin"/><Relationship Id="rId191" Type="http://schemas.openxmlformats.org/officeDocument/2006/relationships/oleObject" Target="embeddings/oleObject111.bin"/><Relationship Id="rId205" Type="http://schemas.openxmlformats.org/officeDocument/2006/relationships/chart" Target="charts/chart2.xml"/><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3.wmf"/><Relationship Id="rId128" Type="http://schemas.openxmlformats.org/officeDocument/2006/relationships/oleObject" Target="embeddings/oleObject63.bin"/><Relationship Id="rId149" Type="http://schemas.openxmlformats.org/officeDocument/2006/relationships/oleObject" Target="embeddings/oleObject74.bin"/><Relationship Id="rId5" Type="http://schemas.openxmlformats.org/officeDocument/2006/relationships/webSettings" Target="webSettings.xml"/><Relationship Id="rId90" Type="http://schemas.openxmlformats.org/officeDocument/2006/relationships/image" Target="media/image41.wmf"/><Relationship Id="rId95" Type="http://schemas.openxmlformats.org/officeDocument/2006/relationships/oleObject" Target="embeddings/oleObject45.bin"/><Relationship Id="rId160" Type="http://schemas.openxmlformats.org/officeDocument/2006/relationships/oleObject" Target="embeddings/oleObject84.bin"/><Relationship Id="rId165" Type="http://schemas.openxmlformats.org/officeDocument/2006/relationships/oleObject" Target="embeddings/oleObject89.bin"/><Relationship Id="rId181" Type="http://schemas.openxmlformats.org/officeDocument/2006/relationships/oleObject" Target="embeddings/oleObject103.bin"/><Relationship Id="rId186" Type="http://schemas.openxmlformats.org/officeDocument/2006/relationships/oleObject" Target="embeddings/oleObject106.bin"/><Relationship Id="rId216" Type="http://schemas.openxmlformats.org/officeDocument/2006/relationships/chart" Target="charts/chart13.xml"/><Relationship Id="rId211" Type="http://schemas.openxmlformats.org/officeDocument/2006/relationships/chart" Target="charts/chart8.xml"/><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2.bin"/><Relationship Id="rId113" Type="http://schemas.openxmlformats.org/officeDocument/2006/relationships/oleObject" Target="embeddings/oleObject55.bin"/><Relationship Id="rId118" Type="http://schemas.openxmlformats.org/officeDocument/2006/relationships/image" Target="media/image54.wmf"/><Relationship Id="rId134" Type="http://schemas.openxmlformats.org/officeDocument/2006/relationships/oleObject" Target="embeddings/oleObject66.bin"/><Relationship Id="rId139" Type="http://schemas.openxmlformats.org/officeDocument/2006/relationships/footer" Target="footer1.xml"/><Relationship Id="rId80" Type="http://schemas.openxmlformats.org/officeDocument/2006/relationships/image" Target="media/image36.wmf"/><Relationship Id="rId85" Type="http://schemas.openxmlformats.org/officeDocument/2006/relationships/oleObject" Target="embeddings/oleObject40.bin"/><Relationship Id="rId150" Type="http://schemas.openxmlformats.org/officeDocument/2006/relationships/oleObject" Target="embeddings/oleObject75.bin"/><Relationship Id="rId155" Type="http://schemas.openxmlformats.org/officeDocument/2006/relationships/oleObject" Target="embeddings/oleObject79.bin"/><Relationship Id="rId171" Type="http://schemas.openxmlformats.org/officeDocument/2006/relationships/oleObject" Target="embeddings/oleObject95.bin"/><Relationship Id="rId176" Type="http://schemas.openxmlformats.org/officeDocument/2006/relationships/oleObject" Target="embeddings/oleObject100.bin"/><Relationship Id="rId192" Type="http://schemas.openxmlformats.org/officeDocument/2006/relationships/oleObject" Target="embeddings/oleObject112.bin"/><Relationship Id="rId197" Type="http://schemas.openxmlformats.org/officeDocument/2006/relationships/oleObject" Target="embeddings/oleObject116.bin"/><Relationship Id="rId206" Type="http://schemas.openxmlformats.org/officeDocument/2006/relationships/chart" Target="charts/chart3.xml"/><Relationship Id="rId201" Type="http://schemas.openxmlformats.org/officeDocument/2006/relationships/oleObject" Target="embeddings/oleObject120.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50.bin"/><Relationship Id="rId108" Type="http://schemas.openxmlformats.org/officeDocument/2006/relationships/image" Target="media/image49.wmf"/><Relationship Id="rId124" Type="http://schemas.openxmlformats.org/officeDocument/2006/relationships/image" Target="media/image57.wmf"/><Relationship Id="rId129" Type="http://schemas.openxmlformats.org/officeDocument/2006/relationships/image" Target="media/image59.wmf"/><Relationship Id="rId54" Type="http://schemas.openxmlformats.org/officeDocument/2006/relationships/image" Target="media/image24.wmf"/><Relationship Id="rId70" Type="http://schemas.openxmlformats.org/officeDocument/2006/relationships/image" Target="media/image31.wmf"/><Relationship Id="rId75" Type="http://schemas.openxmlformats.org/officeDocument/2006/relationships/oleObject" Target="embeddings/oleObject35.bin"/><Relationship Id="rId91" Type="http://schemas.openxmlformats.org/officeDocument/2006/relationships/oleObject" Target="embeddings/oleObject43.bin"/><Relationship Id="rId96" Type="http://schemas.openxmlformats.org/officeDocument/2006/relationships/image" Target="media/image44.wmf"/><Relationship Id="rId140" Type="http://schemas.openxmlformats.org/officeDocument/2006/relationships/image" Target="media/image63.wmf"/><Relationship Id="rId145" Type="http://schemas.openxmlformats.org/officeDocument/2006/relationships/image" Target="media/image65.wmf"/><Relationship Id="rId161" Type="http://schemas.openxmlformats.org/officeDocument/2006/relationships/oleObject" Target="embeddings/oleObject85.bin"/><Relationship Id="rId166" Type="http://schemas.openxmlformats.org/officeDocument/2006/relationships/oleObject" Target="embeddings/oleObject90.bin"/><Relationship Id="rId182" Type="http://schemas.openxmlformats.org/officeDocument/2006/relationships/image" Target="media/image70.wmf"/><Relationship Id="rId187" Type="http://schemas.openxmlformats.org/officeDocument/2006/relationships/oleObject" Target="embeddings/oleObject107.bin"/><Relationship Id="rId217"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chart" Target="charts/chart9.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2.wmf"/><Relationship Id="rId119" Type="http://schemas.openxmlformats.org/officeDocument/2006/relationships/oleObject" Target="embeddings/oleObject58.bin"/><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8.bin"/><Relationship Id="rId86" Type="http://schemas.openxmlformats.org/officeDocument/2006/relationships/image" Target="media/image39.wmf"/><Relationship Id="rId130" Type="http://schemas.openxmlformats.org/officeDocument/2006/relationships/oleObject" Target="embeddings/oleObject64.bin"/><Relationship Id="rId135" Type="http://schemas.openxmlformats.org/officeDocument/2006/relationships/image" Target="media/image62.wmf"/><Relationship Id="rId151" Type="http://schemas.openxmlformats.org/officeDocument/2006/relationships/oleObject" Target="embeddings/oleObject76.bin"/><Relationship Id="rId156" Type="http://schemas.openxmlformats.org/officeDocument/2006/relationships/oleObject" Target="embeddings/oleObject80.bin"/><Relationship Id="rId177" Type="http://schemas.openxmlformats.org/officeDocument/2006/relationships/oleObject" Target="embeddings/oleObject101.bin"/><Relationship Id="rId198" Type="http://schemas.openxmlformats.org/officeDocument/2006/relationships/oleObject" Target="embeddings/oleObject117.bin"/><Relationship Id="rId172" Type="http://schemas.openxmlformats.org/officeDocument/2006/relationships/oleObject" Target="embeddings/oleObject96.bin"/><Relationship Id="rId193" Type="http://schemas.openxmlformats.org/officeDocument/2006/relationships/oleObject" Target="embeddings/oleObject113.bin"/><Relationship Id="rId202" Type="http://schemas.openxmlformats.org/officeDocument/2006/relationships/oleObject" Target="embeddings/oleObject121.bin"/><Relationship Id="rId207" Type="http://schemas.openxmlformats.org/officeDocument/2006/relationships/chart" Target="charts/chart4.xml"/><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6.bin"/><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oleObject" Target="embeddings/oleObject72.bin"/><Relationship Id="rId167" Type="http://schemas.openxmlformats.org/officeDocument/2006/relationships/oleObject" Target="embeddings/oleObject91.bin"/><Relationship Id="rId188" Type="http://schemas.openxmlformats.org/officeDocument/2006/relationships/oleObject" Target="embeddings/oleObject108.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wmf"/><Relationship Id="rId162" Type="http://schemas.openxmlformats.org/officeDocument/2006/relationships/oleObject" Target="embeddings/oleObject86.bin"/><Relationship Id="rId183" Type="http://schemas.openxmlformats.org/officeDocument/2006/relationships/oleObject" Target="embeddings/oleObject104.bin"/><Relationship Id="rId213" Type="http://schemas.openxmlformats.org/officeDocument/2006/relationships/chart" Target="charts/chart10.xml"/><Relationship Id="rId218" Type="http://schemas.openxmlformats.org/officeDocument/2006/relationships/chart" Target="charts/chart15.xm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0.wmf"/><Relationship Id="rId115" Type="http://schemas.openxmlformats.org/officeDocument/2006/relationships/oleObject" Target="embeddings/oleObject56.bin"/><Relationship Id="rId131" Type="http://schemas.openxmlformats.org/officeDocument/2006/relationships/image" Target="media/image60.wmf"/><Relationship Id="rId136" Type="http://schemas.openxmlformats.org/officeDocument/2006/relationships/oleObject" Target="embeddings/oleObject67.bin"/><Relationship Id="rId157" Type="http://schemas.openxmlformats.org/officeDocument/2006/relationships/oleObject" Target="embeddings/oleObject81.bin"/><Relationship Id="rId178" Type="http://schemas.openxmlformats.org/officeDocument/2006/relationships/image" Target="media/image68.wmf"/><Relationship Id="rId61" Type="http://schemas.openxmlformats.org/officeDocument/2006/relationships/oleObject" Target="embeddings/oleObject27.bin"/><Relationship Id="rId82" Type="http://schemas.openxmlformats.org/officeDocument/2006/relationships/image" Target="media/image37.wmf"/><Relationship Id="rId152" Type="http://schemas.openxmlformats.org/officeDocument/2006/relationships/oleObject" Target="embeddings/oleObject77.bin"/><Relationship Id="rId173" Type="http://schemas.openxmlformats.org/officeDocument/2006/relationships/oleObject" Target="embeddings/oleObject97.bin"/><Relationship Id="rId194" Type="http://schemas.openxmlformats.org/officeDocument/2006/relationships/image" Target="media/image72.wmf"/><Relationship Id="rId199" Type="http://schemas.openxmlformats.org/officeDocument/2006/relationships/oleObject" Target="embeddings/oleObject118.bin"/><Relationship Id="rId203" Type="http://schemas.openxmlformats.org/officeDocument/2006/relationships/oleObject" Target="embeddings/oleObject122.bin"/><Relationship Id="rId208" Type="http://schemas.openxmlformats.org/officeDocument/2006/relationships/chart" Target="charts/chart5.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6.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image" Target="media/image66.wmf"/><Relationship Id="rId168" Type="http://schemas.openxmlformats.org/officeDocument/2006/relationships/oleObject" Target="embeddings/oleObject92.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4.wmf"/><Relationship Id="rId163" Type="http://schemas.openxmlformats.org/officeDocument/2006/relationships/oleObject" Target="embeddings/oleObject87.bin"/><Relationship Id="rId184" Type="http://schemas.openxmlformats.org/officeDocument/2006/relationships/image" Target="media/image71.wmf"/><Relationship Id="rId189" Type="http://schemas.openxmlformats.org/officeDocument/2006/relationships/oleObject" Target="embeddings/oleObject109.bin"/><Relationship Id="rId219" Type="http://schemas.openxmlformats.org/officeDocument/2006/relationships/chart" Target="charts/chart16.xml"/><Relationship Id="rId3" Type="http://schemas.openxmlformats.org/officeDocument/2006/relationships/styles" Target="styles.xml"/><Relationship Id="rId214" Type="http://schemas.openxmlformats.org/officeDocument/2006/relationships/chart" Target="charts/chart1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1.bin"/><Relationship Id="rId116" Type="http://schemas.openxmlformats.org/officeDocument/2006/relationships/image" Target="media/image53.wmf"/><Relationship Id="rId137" Type="http://schemas.openxmlformats.org/officeDocument/2006/relationships/oleObject" Target="embeddings/oleObject68.bin"/><Relationship Id="rId158" Type="http://schemas.openxmlformats.org/officeDocument/2006/relationships/oleObject" Target="embeddings/oleObject82.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image" Target="media/image67.wmf"/><Relationship Id="rId174" Type="http://schemas.openxmlformats.org/officeDocument/2006/relationships/oleObject" Target="embeddings/oleObject98.bin"/><Relationship Id="rId179" Type="http://schemas.openxmlformats.org/officeDocument/2006/relationships/oleObject" Target="embeddings/oleObject102.bin"/><Relationship Id="rId195" Type="http://schemas.openxmlformats.org/officeDocument/2006/relationships/oleObject" Target="embeddings/oleObject114.bin"/><Relationship Id="rId209" Type="http://schemas.openxmlformats.org/officeDocument/2006/relationships/chart" Target="charts/chart6.xml"/><Relationship Id="rId190" Type="http://schemas.openxmlformats.org/officeDocument/2006/relationships/oleObject" Target="embeddings/oleObject110.bin"/><Relationship Id="rId204" Type="http://schemas.openxmlformats.org/officeDocument/2006/relationships/chart" Target="charts/chart1.xml"/><Relationship Id="rId220"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48.wmf"/><Relationship Id="rId127" Type="http://schemas.openxmlformats.org/officeDocument/2006/relationships/oleObject" Target="embeddings/oleObject62.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4.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6.wmf"/><Relationship Id="rId143" Type="http://schemas.openxmlformats.org/officeDocument/2006/relationships/oleObject" Target="embeddings/oleObject70.bin"/><Relationship Id="rId148" Type="http://schemas.openxmlformats.org/officeDocument/2006/relationships/oleObject" Target="embeddings/oleObject73.bin"/><Relationship Id="rId164" Type="http://schemas.openxmlformats.org/officeDocument/2006/relationships/oleObject" Target="embeddings/oleObject88.bin"/><Relationship Id="rId169" Type="http://schemas.openxmlformats.org/officeDocument/2006/relationships/oleObject" Target="embeddings/oleObject93.bin"/><Relationship Id="rId185" Type="http://schemas.openxmlformats.org/officeDocument/2006/relationships/oleObject" Target="embeddings/oleObject10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69.wmf"/><Relationship Id="rId210" Type="http://schemas.openxmlformats.org/officeDocument/2006/relationships/chart" Target="charts/chart7.xml"/><Relationship Id="rId215" Type="http://schemas.openxmlformats.org/officeDocument/2006/relationships/chart" Target="charts/chart12.xml"/><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2.bin"/><Relationship Id="rId112" Type="http://schemas.openxmlformats.org/officeDocument/2006/relationships/image" Target="media/image51.wmf"/><Relationship Id="rId133" Type="http://schemas.openxmlformats.org/officeDocument/2006/relationships/image" Target="media/image61.wmf"/><Relationship Id="rId154" Type="http://schemas.openxmlformats.org/officeDocument/2006/relationships/oleObject" Target="embeddings/oleObject78.bin"/><Relationship Id="rId175" Type="http://schemas.openxmlformats.org/officeDocument/2006/relationships/oleObject" Target="embeddings/oleObject99.bin"/><Relationship Id="rId196" Type="http://schemas.openxmlformats.org/officeDocument/2006/relationships/oleObject" Target="embeddings/oleObject115.bin"/><Relationship Id="rId200" Type="http://schemas.openxmlformats.org/officeDocument/2006/relationships/oleObject" Target="embeddings/oleObject119.bin"/><Relationship Id="rId16" Type="http://schemas.openxmlformats.org/officeDocument/2006/relationships/image" Target="media/image5.wmf"/><Relationship Id="rId221" Type="http://schemas.openxmlformats.org/officeDocument/2006/relationships/theme" Target="theme/theme1.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7.bin"/><Relationship Id="rId102" Type="http://schemas.openxmlformats.org/officeDocument/2006/relationships/oleObject" Target="embeddings/oleObject49.bin"/><Relationship Id="rId123" Type="http://schemas.openxmlformats.org/officeDocument/2006/relationships/oleObject" Target="embeddings/oleObject60.bin"/><Relationship Id="rId144" Type="http://schemas.openxmlformats.org/officeDocument/2006/relationships/oleObject" Target="embeddings/oleObject71.bin"/></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Administrator\My%20Documents\mam6001w\Penguins\glm\Data%20series%20for%20glm.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Documents%20and%20Settings\Administrator\My%20Documents\mam6001w\Penguins\glm\Data%20series%20for%20glm.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C:\Documents%20and%20Settings\Administrator\My%20Documents\mam6001w\Penguins\glm\Data%20series%20for%20glm.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C:\Documents%20and%20Settings\Administrator\My%20Documents\mam6001w\Penguins\glm\Data%20series%20for%20glm.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C:\Documents%20and%20Settings\Administrator\My%20Documents\mam6001w\Penguins\glm\Data%20series%20for%20glm.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C:\Documents%20and%20Settings\Administrator\My%20Documents\mam6001w\Penguins\glm\Data%20series%20for%20glm.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C:\Documents%20and%20Settings\Administrator\My%20Documents\mam6001w\Penguins\glm\Data%20series%20for%20glm.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C:\Documents%20and%20Settings\Administrator\My%20Documents\mam6001w\Penguins\glm\Data%20series%20for%20glm.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Administrator\My%20Documents\mam6001w\Penguins\glm\Data%20series%20for%20glm.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Administrator\My%20Documents\mam6001w\Penguins\glm\Data%20series%20for%20glm.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Administrator\My%20Documents\mam6001w\Penguins\glm\Data%20series%20for%20glm.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Administrator\My%20Documents\mam6001w\Penguins\glm\Data%20series%20for%20glm.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Administrator\My%20Documents\mam6001w\Penguins\glm\Data%20series%20for%20glm.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Documents%20and%20Settings\Administrator\My%20Documents\mam6001w\Penguins\glm\Data%20series%20for%20glm.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Documents%20and%20Settings\Administrator\My%20Documents\mam6001w\Penguins\glm\Data%20series%20for%20glm.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Documents%20and%20Settings\Administrator\My%20Documents\mam6001w\Penguins\glm\Data%20series%20for%20gl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1</a:t>
            </a:r>
            <a:endParaRPr lang="en-US" sz="1400"/>
          </a:p>
        </c:rich>
      </c:tx>
      <c:layout>
        <c:manualLayout>
          <c:xMode val="edge"/>
          <c:yMode val="edge"/>
          <c:x val="0.19538557680289975"/>
          <c:y val="3.7914691943127972E-2"/>
        </c:manualLayout>
      </c:layout>
      <c:overlay val="1"/>
    </c:title>
    <c:plotArea>
      <c:layout>
        <c:manualLayout>
          <c:layoutTarget val="inner"/>
          <c:xMode val="edge"/>
          <c:yMode val="edge"/>
          <c:x val="0.15700802617064191"/>
          <c:y val="5.1219166324588547E-2"/>
          <c:w val="0.80047989653467766"/>
          <c:h val="0.89919070542722457"/>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Summary!$Y$2:$Y$7</c:f>
                <c:numCache>
                  <c:formatCode>General</c:formatCode>
                  <c:ptCount val="6"/>
                  <c:pt idx="0">
                    <c:v>9.6746272301214797E-2</c:v>
                  </c:pt>
                  <c:pt idx="1">
                    <c:v>5.9035425923398541E-2</c:v>
                  </c:pt>
                  <c:pt idx="2">
                    <c:v>7.2413284700916652E-2</c:v>
                  </c:pt>
                  <c:pt idx="3">
                    <c:v>0.19832073370796885</c:v>
                  </c:pt>
                  <c:pt idx="4">
                    <c:v>0.36349309992917272</c:v>
                  </c:pt>
                  <c:pt idx="5">
                    <c:v>0.32500321044753494</c:v>
                  </c:pt>
                </c:numCache>
              </c:numRef>
            </c:plus>
            <c:minus>
              <c:numRef>
                <c:f>Summary!$Y$2:$Y$7</c:f>
                <c:numCache>
                  <c:formatCode>General</c:formatCode>
                  <c:ptCount val="6"/>
                  <c:pt idx="0">
                    <c:v>9.6746272301214797E-2</c:v>
                  </c:pt>
                  <c:pt idx="1">
                    <c:v>5.9035425923398541E-2</c:v>
                  </c:pt>
                  <c:pt idx="2">
                    <c:v>7.2413284700916652E-2</c:v>
                  </c:pt>
                  <c:pt idx="3">
                    <c:v>0.19832073370796885</c:v>
                  </c:pt>
                  <c:pt idx="4">
                    <c:v>0.36349309992917272</c:v>
                  </c:pt>
                  <c:pt idx="5">
                    <c:v>0.32500321044753494</c:v>
                  </c:pt>
                </c:numCache>
              </c:numRef>
            </c:minus>
          </c:errBars>
          <c:val>
            <c:numRef>
              <c:f>Summary!$X$2:$X$7</c:f>
              <c:numCache>
                <c:formatCode>0.0%</c:formatCode>
                <c:ptCount val="6"/>
                <c:pt idx="0">
                  <c:v>-5.0054108440627222E-2</c:v>
                </c:pt>
                <c:pt idx="1">
                  <c:v>-7.8856835498664693E-2</c:v>
                </c:pt>
                <c:pt idx="2">
                  <c:v>-6.7618777240006783E-2</c:v>
                </c:pt>
                <c:pt idx="3">
                  <c:v>-6.6089724498928512E-2</c:v>
                </c:pt>
                <c:pt idx="4">
                  <c:v>-0.22692380166003523</c:v>
                </c:pt>
                <c:pt idx="5">
                  <c:v>-9.4880534962955912E-2</c:v>
                </c:pt>
              </c:numCache>
            </c:numRef>
          </c:val>
        </c:ser>
        <c:marker val="1"/>
        <c:axId val="67732224"/>
        <c:axId val="72229248"/>
      </c:lineChart>
      <c:catAx>
        <c:axId val="67732224"/>
        <c:scaling>
          <c:orientation val="minMax"/>
        </c:scaling>
        <c:axPos val="b"/>
        <c:majorTickMark val="none"/>
        <c:tickLblPos val="none"/>
        <c:crossAx val="72229248"/>
        <c:crossesAt val="0"/>
        <c:auto val="1"/>
        <c:lblAlgn val="ctr"/>
        <c:lblOffset val="100"/>
      </c:catAx>
      <c:valAx>
        <c:axId val="72229248"/>
        <c:scaling>
          <c:orientation val="minMax"/>
          <c:max val="0.70000000000000062"/>
          <c:min val="-0.70000000000000062"/>
        </c:scaling>
        <c:axPos val="l"/>
        <c:numFmt formatCode="0%" sourceLinked="0"/>
        <c:tickLblPos val="nextTo"/>
        <c:crossAx val="67732224"/>
        <c:crosses val="autoZero"/>
        <c:crossBetween val="between"/>
        <c:majorUnit val="0.2"/>
      </c:valAx>
    </c:plotArea>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2</a:t>
            </a:r>
            <a:endParaRPr lang="en-US" sz="1400"/>
          </a:p>
        </c:rich>
      </c:tx>
      <c:overlay val="1"/>
    </c:title>
    <c:plotArea>
      <c:layout>
        <c:manualLayout>
          <c:layoutTarget val="inner"/>
          <c:xMode val="edge"/>
          <c:yMode val="edge"/>
          <c:x val="0.15700802617064191"/>
          <c:y val="5.1219166324588547E-2"/>
          <c:w val="0.80047989653467722"/>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Summary!$Y$9:$Y$14</c:f>
                <c:numCache>
                  <c:formatCode>General</c:formatCode>
                  <c:ptCount val="6"/>
                  <c:pt idx="0">
                    <c:v>4.7513371740883534E-2</c:v>
                  </c:pt>
                  <c:pt idx="1">
                    <c:v>6.2425175423134777E-2</c:v>
                  </c:pt>
                  <c:pt idx="2">
                    <c:v>8.7424103428724739E-2</c:v>
                  </c:pt>
                  <c:pt idx="3">
                    <c:v>5.8695557513619948E-2</c:v>
                  </c:pt>
                  <c:pt idx="4">
                    <c:v>8.0706703277003064E-2</c:v>
                  </c:pt>
                  <c:pt idx="5">
                    <c:v>0.1133887053336284</c:v>
                  </c:pt>
                </c:numCache>
              </c:numRef>
            </c:plus>
            <c:minus>
              <c:numRef>
                <c:f>Summary!$Y$9:$Y$14</c:f>
                <c:numCache>
                  <c:formatCode>General</c:formatCode>
                  <c:ptCount val="6"/>
                  <c:pt idx="0">
                    <c:v>4.7513371740883534E-2</c:v>
                  </c:pt>
                  <c:pt idx="1">
                    <c:v>6.2425175423134777E-2</c:v>
                  </c:pt>
                  <c:pt idx="2">
                    <c:v>8.7424103428724739E-2</c:v>
                  </c:pt>
                  <c:pt idx="3">
                    <c:v>5.8695557513619948E-2</c:v>
                  </c:pt>
                  <c:pt idx="4">
                    <c:v>8.0706703277003064E-2</c:v>
                  </c:pt>
                  <c:pt idx="5">
                    <c:v>0.1133887053336284</c:v>
                  </c:pt>
                </c:numCache>
              </c:numRef>
            </c:minus>
          </c:errBars>
          <c:val>
            <c:numRef>
              <c:f>Summary!$X$9:$X$14</c:f>
              <c:numCache>
                <c:formatCode>0.0%</c:formatCode>
                <c:ptCount val="6"/>
                <c:pt idx="0">
                  <c:v>3.871874515282428E-2</c:v>
                </c:pt>
                <c:pt idx="1">
                  <c:v>-1.633087674188418E-2</c:v>
                </c:pt>
                <c:pt idx="2">
                  <c:v>2.4681871002966236E-3</c:v>
                </c:pt>
                <c:pt idx="3">
                  <c:v>2.0058689022347583E-3</c:v>
                </c:pt>
                <c:pt idx="4">
                  <c:v>1.7439720129432481E-2</c:v>
                </c:pt>
                <c:pt idx="5">
                  <c:v>-6.659529294632848E-4</c:v>
                </c:pt>
              </c:numCache>
            </c:numRef>
          </c:val>
        </c:ser>
        <c:marker val="1"/>
        <c:axId val="72250112"/>
        <c:axId val="72251648"/>
      </c:lineChart>
      <c:catAx>
        <c:axId val="72250112"/>
        <c:scaling>
          <c:orientation val="minMax"/>
        </c:scaling>
        <c:axPos val="b"/>
        <c:majorTickMark val="none"/>
        <c:tickLblPos val="none"/>
        <c:crossAx val="72251648"/>
        <c:crossesAt val="0"/>
        <c:auto val="1"/>
        <c:lblAlgn val="ctr"/>
        <c:lblOffset val="100"/>
      </c:catAx>
      <c:valAx>
        <c:axId val="72251648"/>
        <c:scaling>
          <c:orientation val="minMax"/>
          <c:max val="0.25"/>
          <c:min val="-0.25"/>
        </c:scaling>
        <c:axPos val="l"/>
        <c:numFmt formatCode="0%" sourceLinked="0"/>
        <c:tickLblPos val="nextTo"/>
        <c:crossAx val="72250112"/>
        <c:crosses val="autoZero"/>
        <c:crossBetween val="between"/>
      </c:valAx>
    </c:plotArea>
    <c:plotVisOnly val="1"/>
  </c:chart>
  <c:externalData r:id="rId1"/>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5, spawners</a:t>
            </a:r>
            <a:endParaRPr lang="en-US" sz="1400"/>
          </a:p>
        </c:rich>
      </c:tx>
      <c:overlay val="1"/>
    </c:title>
    <c:plotArea>
      <c:layout>
        <c:manualLayout>
          <c:layoutTarget val="inner"/>
          <c:xMode val="edge"/>
          <c:yMode val="edge"/>
          <c:x val="0.15700802617064191"/>
          <c:y val="5.1219166324588547E-2"/>
          <c:w val="0.80047989653467722"/>
          <c:h val="0.89287159010336981"/>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Summary!$Y$18:$Y$23</c:f>
                <c:numCache>
                  <c:formatCode>General</c:formatCode>
                  <c:ptCount val="6"/>
                  <c:pt idx="0">
                    <c:v>8.3907071850809867E-2</c:v>
                  </c:pt>
                  <c:pt idx="1">
                    <c:v>5.0232850592190306E-2</c:v>
                  </c:pt>
                  <c:pt idx="2">
                    <c:v>6.9849613579209782E-2</c:v>
                  </c:pt>
                  <c:pt idx="3">
                    <c:v>6.1733462440364692E-2</c:v>
                  </c:pt>
                  <c:pt idx="4">
                    <c:v>9.1963020611973645E-2</c:v>
                  </c:pt>
                  <c:pt idx="5">
                    <c:v>0.11488168575492001</c:v>
                  </c:pt>
                </c:numCache>
              </c:numRef>
            </c:plus>
            <c:minus>
              <c:numRef>
                <c:f>Summary!$Y$18:$Y$23</c:f>
                <c:numCache>
                  <c:formatCode>General</c:formatCode>
                  <c:ptCount val="6"/>
                  <c:pt idx="0">
                    <c:v>8.3907071850809867E-2</c:v>
                  </c:pt>
                  <c:pt idx="1">
                    <c:v>5.0232850592190306E-2</c:v>
                  </c:pt>
                  <c:pt idx="2">
                    <c:v>6.9849613579209782E-2</c:v>
                  </c:pt>
                  <c:pt idx="3">
                    <c:v>6.1733462440364692E-2</c:v>
                  </c:pt>
                  <c:pt idx="4">
                    <c:v>9.1963020611973645E-2</c:v>
                  </c:pt>
                  <c:pt idx="5">
                    <c:v>0.11488168575492001</c:v>
                  </c:pt>
                </c:numCache>
              </c:numRef>
            </c:minus>
          </c:errBars>
          <c:val>
            <c:numRef>
              <c:f>Summary!$X$18:$X$23</c:f>
              <c:numCache>
                <c:formatCode>0.0%</c:formatCode>
                <c:ptCount val="6"/>
                <c:pt idx="0">
                  <c:v>-3.0120115267039942E-2</c:v>
                </c:pt>
                <c:pt idx="1">
                  <c:v>4.5079050769010476E-3</c:v>
                </c:pt>
                <c:pt idx="2">
                  <c:v>-1.6123955360747309E-2</c:v>
                </c:pt>
                <c:pt idx="3">
                  <c:v>2.5421031804182113E-2</c:v>
                </c:pt>
                <c:pt idx="4">
                  <c:v>-3.4719477717644352E-2</c:v>
                </c:pt>
                <c:pt idx="5">
                  <c:v>-2.1288193021628456E-2</c:v>
                </c:pt>
              </c:numCache>
            </c:numRef>
          </c:val>
        </c:ser>
        <c:marker val="1"/>
        <c:axId val="72361856"/>
        <c:axId val="72363392"/>
      </c:lineChart>
      <c:catAx>
        <c:axId val="72361856"/>
        <c:scaling>
          <c:orientation val="minMax"/>
        </c:scaling>
        <c:axPos val="b"/>
        <c:majorTickMark val="none"/>
        <c:tickLblPos val="none"/>
        <c:crossAx val="72363392"/>
        <c:crossesAt val="0"/>
        <c:auto val="1"/>
        <c:lblAlgn val="ctr"/>
        <c:lblOffset val="100"/>
      </c:catAx>
      <c:valAx>
        <c:axId val="72363392"/>
        <c:scaling>
          <c:orientation val="minMax"/>
          <c:max val="0.25"/>
          <c:min val="-0.25"/>
        </c:scaling>
        <c:axPos val="l"/>
        <c:numFmt formatCode="0%" sourceLinked="0"/>
        <c:tickLblPos val="nextTo"/>
        <c:crossAx val="72361856"/>
        <c:crosses val="autoZero"/>
        <c:crossBetween val="between"/>
      </c:valAx>
    </c:plotArea>
    <c:plotVisOnly val="1"/>
  </c:chart>
  <c:externalData r:id="rId1"/>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5, recruits</a:t>
            </a:r>
            <a:endParaRPr lang="en-US" sz="1400"/>
          </a:p>
        </c:rich>
      </c:tx>
      <c:overlay val="1"/>
    </c:title>
    <c:plotArea>
      <c:layout>
        <c:manualLayout>
          <c:layoutTarget val="inner"/>
          <c:xMode val="edge"/>
          <c:yMode val="edge"/>
          <c:x val="0.15700802617064191"/>
          <c:y val="5.1219166324588547E-2"/>
          <c:w val="0.80047989653467766"/>
          <c:h val="0.90550982075107911"/>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Summary!$Y$32:$Y$37</c:f>
                <c:numCache>
                  <c:formatCode>General</c:formatCode>
                  <c:ptCount val="6"/>
                  <c:pt idx="0">
                    <c:v>7.8565138444610924E-2</c:v>
                  </c:pt>
                  <c:pt idx="1">
                    <c:v>5.3317605725199113E-2</c:v>
                  </c:pt>
                  <c:pt idx="2">
                    <c:v>7.5321304245995813E-2</c:v>
                  </c:pt>
                  <c:pt idx="3">
                    <c:v>7.9485876907589723E-2</c:v>
                  </c:pt>
                  <c:pt idx="4">
                    <c:v>9.8483194421888381E-2</c:v>
                  </c:pt>
                  <c:pt idx="5">
                    <c:v>0.12328886263030281</c:v>
                  </c:pt>
                </c:numCache>
              </c:numRef>
            </c:plus>
            <c:minus>
              <c:numRef>
                <c:f>Summary!$Y$32:$Y$37</c:f>
                <c:numCache>
                  <c:formatCode>General</c:formatCode>
                  <c:ptCount val="6"/>
                  <c:pt idx="0">
                    <c:v>7.8565138444610924E-2</c:v>
                  </c:pt>
                  <c:pt idx="1">
                    <c:v>5.3317605725199113E-2</c:v>
                  </c:pt>
                  <c:pt idx="2">
                    <c:v>7.5321304245995813E-2</c:v>
                  </c:pt>
                  <c:pt idx="3">
                    <c:v>7.9485876907589723E-2</c:v>
                  </c:pt>
                  <c:pt idx="4">
                    <c:v>9.8483194421888381E-2</c:v>
                  </c:pt>
                  <c:pt idx="5">
                    <c:v>0.12328886263030281</c:v>
                  </c:pt>
                </c:numCache>
              </c:numRef>
            </c:minus>
          </c:errBars>
          <c:val>
            <c:numRef>
              <c:f>Summary!$X$32:$X$37</c:f>
              <c:numCache>
                <c:formatCode>0.0%</c:formatCode>
                <c:ptCount val="6"/>
                <c:pt idx="0">
                  <c:v>-2.4638933241283658E-2</c:v>
                </c:pt>
                <c:pt idx="1">
                  <c:v>-2.6617831330604251E-3</c:v>
                </c:pt>
                <c:pt idx="2">
                  <c:v>-1.5709491316716149E-2</c:v>
                </c:pt>
                <c:pt idx="3">
                  <c:v>4.5135785555452307E-2</c:v>
                </c:pt>
                <c:pt idx="4">
                  <c:v>-2.1288193021628456E-2</c:v>
                </c:pt>
                <c:pt idx="5">
                  <c:v>1.2217743778980958E-2</c:v>
                </c:pt>
              </c:numCache>
            </c:numRef>
          </c:val>
        </c:ser>
        <c:marker val="1"/>
        <c:axId val="72383488"/>
        <c:axId val="72413952"/>
      </c:lineChart>
      <c:catAx>
        <c:axId val="72383488"/>
        <c:scaling>
          <c:orientation val="minMax"/>
        </c:scaling>
        <c:axPos val="b"/>
        <c:majorTickMark val="none"/>
        <c:tickLblPos val="none"/>
        <c:crossAx val="72413952"/>
        <c:crossesAt val="0"/>
        <c:auto val="1"/>
        <c:lblAlgn val="ctr"/>
        <c:lblOffset val="100"/>
      </c:catAx>
      <c:valAx>
        <c:axId val="72413952"/>
        <c:scaling>
          <c:orientation val="minMax"/>
          <c:max val="0.25"/>
          <c:min val="-0.25"/>
        </c:scaling>
        <c:axPos val="l"/>
        <c:numFmt formatCode="0%" sourceLinked="0"/>
        <c:tickLblPos val="nextTo"/>
        <c:crossAx val="72383488"/>
        <c:crosses val="autoZero"/>
        <c:crossBetween val="between"/>
      </c:valAx>
    </c:plotArea>
    <c:plotVisOnly val="1"/>
  </c:chart>
  <c:externalData r:id="rId1"/>
  <c:userShapes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6, spawners</a:t>
            </a:r>
            <a:endParaRPr lang="en-US" sz="1400"/>
          </a:p>
        </c:rich>
      </c:tx>
      <c:overlay val="1"/>
    </c:title>
    <c:plotArea>
      <c:layout>
        <c:manualLayout>
          <c:layoutTarget val="inner"/>
          <c:xMode val="edge"/>
          <c:yMode val="edge"/>
          <c:x val="0.15700802617064191"/>
          <c:y val="5.1219166324588547E-2"/>
          <c:w val="0.80047989653467766"/>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plus>
            <c:min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minus>
          </c:errBars>
          <c:val>
            <c:numRef>
              <c:f>Summary!$Z$18:$Z$23</c:f>
              <c:numCache>
                <c:formatCode>0.0%</c:formatCode>
                <c:ptCount val="6"/>
                <c:pt idx="0">
                  <c:v>6.4528345289419697E-2</c:v>
                </c:pt>
                <c:pt idx="1">
                  <c:v>-5.0917421888394196E-2</c:v>
                </c:pt>
                <c:pt idx="2">
                  <c:v>-2.9733671553812051E-2</c:v>
                </c:pt>
                <c:pt idx="3">
                  <c:v>-5.0279956212411553E-3</c:v>
                </c:pt>
                <c:pt idx="4">
                  <c:v>-2.0976015599765495E-2</c:v>
                </c:pt>
                <c:pt idx="5">
                  <c:v>-2.3464715818546648E-2</c:v>
                </c:pt>
              </c:numCache>
            </c:numRef>
          </c:val>
        </c:ser>
        <c:marker val="1"/>
        <c:axId val="72620288"/>
        <c:axId val="72632192"/>
      </c:lineChart>
      <c:catAx>
        <c:axId val="72620288"/>
        <c:scaling>
          <c:orientation val="minMax"/>
        </c:scaling>
        <c:axPos val="b"/>
        <c:majorTickMark val="none"/>
        <c:tickLblPos val="none"/>
        <c:crossAx val="72632192"/>
        <c:crossesAt val="0"/>
        <c:auto val="1"/>
        <c:lblAlgn val="ctr"/>
        <c:lblOffset val="100"/>
      </c:catAx>
      <c:valAx>
        <c:axId val="72632192"/>
        <c:scaling>
          <c:orientation val="minMax"/>
          <c:max val="0.25"/>
          <c:min val="-0.25"/>
        </c:scaling>
        <c:axPos val="l"/>
        <c:numFmt formatCode="0%" sourceLinked="0"/>
        <c:tickLblPos val="nextTo"/>
        <c:crossAx val="72620288"/>
        <c:crosses val="autoZero"/>
        <c:crossBetween val="between"/>
      </c:valAx>
    </c:plotArea>
    <c:plotVisOnly val="1"/>
  </c:chart>
  <c:externalData r:id="rId1"/>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6, recruits</a:t>
            </a:r>
            <a:endParaRPr lang="en-US" sz="1400"/>
          </a:p>
        </c:rich>
      </c:tx>
      <c:overlay val="1"/>
    </c:title>
    <c:plotArea>
      <c:layout>
        <c:manualLayout>
          <c:layoutTarget val="inner"/>
          <c:xMode val="edge"/>
          <c:yMode val="edge"/>
          <c:x val="0.15700802617064191"/>
          <c:y val="5.1219166324588547E-2"/>
          <c:w val="0.8004798965346781"/>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Summary!$AA$32:$AA$37</c:f>
                <c:numCache>
                  <c:formatCode>General</c:formatCode>
                  <c:ptCount val="6"/>
                  <c:pt idx="0">
                    <c:v>4.5950815493616196E-2</c:v>
                  </c:pt>
                  <c:pt idx="1">
                    <c:v>6.2799934513222994E-2</c:v>
                  </c:pt>
                  <c:pt idx="2">
                    <c:v>-9.4353529644380096E-2</c:v>
                  </c:pt>
                  <c:pt idx="3">
                    <c:v>6.2945226037949081E-2</c:v>
                  </c:pt>
                  <c:pt idx="4">
                    <c:v>8.9046276077152223E-2</c:v>
                  </c:pt>
                  <c:pt idx="5">
                    <c:v>0.1056593394941773</c:v>
                  </c:pt>
                </c:numCache>
              </c:numRef>
            </c:plus>
            <c:minus>
              <c:numRef>
                <c:f>Summary!$AA$32:$AA$37</c:f>
                <c:numCache>
                  <c:formatCode>General</c:formatCode>
                  <c:ptCount val="6"/>
                  <c:pt idx="0">
                    <c:v>4.5950815493616196E-2</c:v>
                  </c:pt>
                  <c:pt idx="1">
                    <c:v>6.2799934513222994E-2</c:v>
                  </c:pt>
                  <c:pt idx="2">
                    <c:v>-9.4353529644380096E-2</c:v>
                  </c:pt>
                  <c:pt idx="3">
                    <c:v>6.2945226037949081E-2</c:v>
                  </c:pt>
                  <c:pt idx="4">
                    <c:v>8.9046276077152223E-2</c:v>
                  </c:pt>
                  <c:pt idx="5">
                    <c:v>0.1056593394941773</c:v>
                  </c:pt>
                </c:numCache>
              </c:numRef>
            </c:minus>
          </c:errBars>
          <c:val>
            <c:numRef>
              <c:f>Summary!$Z$32:$Z$37</c:f>
              <c:numCache>
                <c:formatCode>0.0%</c:formatCode>
                <c:ptCount val="6"/>
                <c:pt idx="0">
                  <c:v>5.7425570908467304E-2</c:v>
                </c:pt>
                <c:pt idx="1">
                  <c:v>-4.6557363428071381E-2</c:v>
                </c:pt>
                <c:pt idx="2">
                  <c:v>-2.5629005404178812E-2</c:v>
                </c:pt>
                <c:pt idx="3">
                  <c:v>-1.7552958279606019E-2</c:v>
                </c:pt>
                <c:pt idx="4">
                  <c:v>-1.9724179450225827E-2</c:v>
                </c:pt>
                <c:pt idx="5">
                  <c:v>-2.0976015599765495E-2</c:v>
                </c:pt>
              </c:numCache>
            </c:numRef>
          </c:val>
        </c:ser>
        <c:marker val="1"/>
        <c:axId val="72694400"/>
        <c:axId val="72715264"/>
      </c:lineChart>
      <c:catAx>
        <c:axId val="72694400"/>
        <c:scaling>
          <c:orientation val="minMax"/>
        </c:scaling>
        <c:axPos val="b"/>
        <c:majorTickMark val="none"/>
        <c:tickLblPos val="none"/>
        <c:crossAx val="72715264"/>
        <c:crossesAt val="0"/>
        <c:auto val="1"/>
        <c:lblAlgn val="ctr"/>
        <c:lblOffset val="100"/>
      </c:catAx>
      <c:valAx>
        <c:axId val="72715264"/>
        <c:scaling>
          <c:orientation val="minMax"/>
          <c:max val="0.25"/>
          <c:min val="-0.25"/>
        </c:scaling>
        <c:axPos val="l"/>
        <c:numFmt formatCode="0%" sourceLinked="0"/>
        <c:tickLblPos val="nextTo"/>
        <c:crossAx val="72694400"/>
        <c:crosses val="autoZero"/>
        <c:crossBetween val="between"/>
      </c:valAx>
    </c:plotArea>
    <c:plotVisOnly val="1"/>
  </c:chart>
  <c:externalData r:id="rId1"/>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8, spawners</a:t>
            </a:r>
            <a:endParaRPr lang="en-US" sz="1400"/>
          </a:p>
        </c:rich>
      </c:tx>
      <c:overlay val="1"/>
    </c:title>
    <c:plotArea>
      <c:layout>
        <c:manualLayout>
          <c:layoutTarget val="inner"/>
          <c:xMode val="edge"/>
          <c:yMode val="edge"/>
          <c:x val="0.15700802617064191"/>
          <c:y val="5.1219166324588547E-2"/>
          <c:w val="0.8004798965346781"/>
          <c:h val="0.88655247477951449"/>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plus>
            <c:min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minus>
          </c:errBars>
          <c:val>
            <c:numRef>
              <c:f>Summary!$Z$18:$Z$23</c:f>
              <c:numCache>
                <c:formatCode>0.0%</c:formatCode>
                <c:ptCount val="6"/>
                <c:pt idx="0">
                  <c:v>6.4528345289419697E-2</c:v>
                </c:pt>
                <c:pt idx="1">
                  <c:v>-5.0917421888394196E-2</c:v>
                </c:pt>
                <c:pt idx="2">
                  <c:v>-2.9733671553812051E-2</c:v>
                </c:pt>
                <c:pt idx="3">
                  <c:v>-5.0279956212411553E-3</c:v>
                </c:pt>
                <c:pt idx="4">
                  <c:v>-2.0976015599765495E-2</c:v>
                </c:pt>
                <c:pt idx="5">
                  <c:v>-2.3464715818546648E-2</c:v>
                </c:pt>
              </c:numCache>
            </c:numRef>
          </c:val>
        </c:ser>
        <c:marker val="1"/>
        <c:axId val="72723840"/>
        <c:axId val="72741248"/>
      </c:lineChart>
      <c:catAx>
        <c:axId val="72723840"/>
        <c:scaling>
          <c:orientation val="minMax"/>
        </c:scaling>
        <c:axPos val="b"/>
        <c:majorTickMark val="none"/>
        <c:tickLblPos val="none"/>
        <c:crossAx val="72741248"/>
        <c:crossesAt val="0"/>
        <c:auto val="1"/>
        <c:lblAlgn val="ctr"/>
        <c:lblOffset val="100"/>
      </c:catAx>
      <c:valAx>
        <c:axId val="72741248"/>
        <c:scaling>
          <c:orientation val="minMax"/>
          <c:max val="0.25"/>
          <c:min val="-0.25"/>
        </c:scaling>
        <c:axPos val="l"/>
        <c:numFmt formatCode="0%" sourceLinked="0"/>
        <c:tickLblPos val="nextTo"/>
        <c:crossAx val="72723840"/>
        <c:crosses val="autoZero"/>
        <c:crossBetween val="between"/>
      </c:valAx>
    </c:plotArea>
    <c:plotVisOnly val="1"/>
  </c:chart>
  <c:externalData r:id="rId1"/>
  <c:userShapes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8, recruits</a:t>
            </a:r>
            <a:endParaRPr lang="en-US" sz="1400"/>
          </a:p>
        </c:rich>
      </c:tx>
      <c:layout>
        <c:manualLayout>
          <c:xMode val="edge"/>
          <c:yMode val="edge"/>
          <c:x val="0.22924027353723725"/>
          <c:y val="0"/>
        </c:manualLayout>
      </c:layout>
      <c:overlay val="1"/>
    </c:title>
    <c:plotArea>
      <c:layout>
        <c:manualLayout>
          <c:layoutTarget val="inner"/>
          <c:xMode val="edge"/>
          <c:yMode val="edge"/>
          <c:x val="0.15700802617064191"/>
          <c:y val="0.11441031956313515"/>
          <c:w val="0.80047989653467855"/>
          <c:h val="0.83599955218868161"/>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Summary!$Y$41:$Y$46</c:f>
                <c:numCache>
                  <c:formatCode>General</c:formatCode>
                  <c:ptCount val="6"/>
                  <c:pt idx="0">
                    <c:v>0.31610099859925328</c:v>
                  </c:pt>
                  <c:pt idx="1">
                    <c:v>0.3856542008435293</c:v>
                  </c:pt>
                  <c:pt idx="2">
                    <c:v>0.39576168359207364</c:v>
                  </c:pt>
                  <c:pt idx="3">
                    <c:v>0.24507567320161355</c:v>
                  </c:pt>
                  <c:pt idx="4">
                    <c:v>0.26910453443579274</c:v>
                  </c:pt>
                  <c:pt idx="5">
                    <c:v>0.24830626886461821</c:v>
                  </c:pt>
                </c:numCache>
              </c:numRef>
            </c:plus>
            <c:minus>
              <c:numRef>
                <c:f>Summary!$Y$41:$Y$46</c:f>
                <c:numCache>
                  <c:formatCode>General</c:formatCode>
                  <c:ptCount val="6"/>
                  <c:pt idx="0">
                    <c:v>0.31610099859925328</c:v>
                  </c:pt>
                  <c:pt idx="1">
                    <c:v>0.3856542008435293</c:v>
                  </c:pt>
                  <c:pt idx="2">
                    <c:v>0.39576168359207364</c:v>
                  </c:pt>
                  <c:pt idx="3">
                    <c:v>0.24507567320161355</c:v>
                  </c:pt>
                  <c:pt idx="4">
                    <c:v>0.26910453443579274</c:v>
                  </c:pt>
                  <c:pt idx="5">
                    <c:v>0.24830626886461821</c:v>
                  </c:pt>
                </c:numCache>
              </c:numRef>
            </c:minus>
          </c:errBars>
          <c:val>
            <c:numRef>
              <c:f>Summary!$X$41:$X$46</c:f>
              <c:numCache>
                <c:formatCode>0.0%</c:formatCode>
                <c:ptCount val="6"/>
                <c:pt idx="0">
                  <c:v>0.19941555868606592</c:v>
                </c:pt>
                <c:pt idx="1">
                  <c:v>8.8437368474154468E-2</c:v>
                </c:pt>
                <c:pt idx="2">
                  <c:v>-0.1223402939565303</c:v>
                </c:pt>
                <c:pt idx="3">
                  <c:v>0.1318756720844676</c:v>
                </c:pt>
                <c:pt idx="4">
                  <c:v>0.34860209075984239</c:v>
                </c:pt>
                <c:pt idx="5">
                  <c:v>2.9378118992450391E-2</c:v>
                </c:pt>
              </c:numCache>
            </c:numRef>
          </c:val>
        </c:ser>
        <c:marker val="1"/>
        <c:axId val="72835072"/>
        <c:axId val="72836608"/>
      </c:lineChart>
      <c:catAx>
        <c:axId val="72835072"/>
        <c:scaling>
          <c:orientation val="minMax"/>
        </c:scaling>
        <c:axPos val="b"/>
        <c:majorTickMark val="none"/>
        <c:tickLblPos val="none"/>
        <c:crossAx val="72836608"/>
        <c:crossesAt val="0"/>
        <c:auto val="1"/>
        <c:lblAlgn val="ctr"/>
        <c:lblOffset val="100"/>
      </c:catAx>
      <c:valAx>
        <c:axId val="72836608"/>
        <c:scaling>
          <c:orientation val="minMax"/>
          <c:max val="0.25"/>
          <c:min val="-0.25"/>
        </c:scaling>
        <c:axPos val="l"/>
        <c:numFmt formatCode="0%" sourceLinked="0"/>
        <c:tickLblPos val="nextTo"/>
        <c:crossAx val="72835072"/>
        <c:crosses val="autoZero"/>
        <c:crossBetween val="between"/>
      </c:valAx>
    </c:plotArea>
    <c:plotVisOnly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2</a:t>
            </a:r>
            <a:endParaRPr lang="en-US" sz="1400"/>
          </a:p>
        </c:rich>
      </c:tx>
      <c:layout>
        <c:manualLayout>
          <c:xMode val="edge"/>
          <c:yMode val="edge"/>
          <c:x val="0.18178013462602952"/>
          <c:y val="3.7914691943127965E-2"/>
        </c:manualLayout>
      </c:layout>
      <c:overlay val="1"/>
    </c:title>
    <c:plotArea>
      <c:layout>
        <c:manualLayout>
          <c:layoutTarget val="inner"/>
          <c:xMode val="edge"/>
          <c:yMode val="edge"/>
          <c:x val="0.15700802617064191"/>
          <c:y val="5.1219166324588547E-2"/>
          <c:w val="0.80047989653467722"/>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Summary!$Y$9:$Y$14</c:f>
                <c:numCache>
                  <c:formatCode>General</c:formatCode>
                  <c:ptCount val="6"/>
                  <c:pt idx="0">
                    <c:v>4.7513371740883534E-2</c:v>
                  </c:pt>
                  <c:pt idx="1">
                    <c:v>6.2425175423134777E-2</c:v>
                  </c:pt>
                  <c:pt idx="2">
                    <c:v>8.7424103428724739E-2</c:v>
                  </c:pt>
                  <c:pt idx="3">
                    <c:v>5.8695557513619948E-2</c:v>
                  </c:pt>
                  <c:pt idx="4">
                    <c:v>8.0706703277003064E-2</c:v>
                  </c:pt>
                  <c:pt idx="5">
                    <c:v>0.1133887053336284</c:v>
                  </c:pt>
                </c:numCache>
              </c:numRef>
            </c:plus>
            <c:minus>
              <c:numRef>
                <c:f>Summary!$Y$9:$Y$14</c:f>
                <c:numCache>
                  <c:formatCode>General</c:formatCode>
                  <c:ptCount val="6"/>
                  <c:pt idx="0">
                    <c:v>4.7513371740883534E-2</c:v>
                  </c:pt>
                  <c:pt idx="1">
                    <c:v>6.2425175423134777E-2</c:v>
                  </c:pt>
                  <c:pt idx="2">
                    <c:v>8.7424103428724739E-2</c:v>
                  </c:pt>
                  <c:pt idx="3">
                    <c:v>5.8695557513619948E-2</c:v>
                  </c:pt>
                  <c:pt idx="4">
                    <c:v>8.0706703277003064E-2</c:v>
                  </c:pt>
                  <c:pt idx="5">
                    <c:v>0.1133887053336284</c:v>
                  </c:pt>
                </c:numCache>
              </c:numRef>
            </c:minus>
          </c:errBars>
          <c:val>
            <c:numRef>
              <c:f>Summary!$X$9:$X$14</c:f>
              <c:numCache>
                <c:formatCode>0.0%</c:formatCode>
                <c:ptCount val="6"/>
                <c:pt idx="0">
                  <c:v>3.871874515282428E-2</c:v>
                </c:pt>
                <c:pt idx="1">
                  <c:v>-1.633087674188418E-2</c:v>
                </c:pt>
                <c:pt idx="2">
                  <c:v>2.4681871002966236E-3</c:v>
                </c:pt>
                <c:pt idx="3">
                  <c:v>2.0058689022347583E-3</c:v>
                </c:pt>
                <c:pt idx="4">
                  <c:v>1.7439720129432481E-2</c:v>
                </c:pt>
                <c:pt idx="5">
                  <c:v>-6.659529294632848E-4</c:v>
                </c:pt>
              </c:numCache>
            </c:numRef>
          </c:val>
        </c:ser>
        <c:marker val="1"/>
        <c:axId val="58224640"/>
        <c:axId val="58226176"/>
      </c:lineChart>
      <c:catAx>
        <c:axId val="58224640"/>
        <c:scaling>
          <c:orientation val="minMax"/>
        </c:scaling>
        <c:axPos val="b"/>
        <c:majorTickMark val="none"/>
        <c:tickLblPos val="none"/>
        <c:crossAx val="58226176"/>
        <c:crossesAt val="0"/>
        <c:auto val="1"/>
        <c:lblAlgn val="ctr"/>
        <c:lblOffset val="100"/>
      </c:catAx>
      <c:valAx>
        <c:axId val="58226176"/>
        <c:scaling>
          <c:orientation val="minMax"/>
          <c:max val="0.70000000000000062"/>
          <c:min val="-0.70000000000000062"/>
        </c:scaling>
        <c:axPos val="l"/>
        <c:numFmt formatCode="0%" sourceLinked="0"/>
        <c:tickLblPos val="nextTo"/>
        <c:crossAx val="58224640"/>
        <c:crosses val="autoZero"/>
        <c:crossBetween val="between"/>
        <c:majorUnit val="0.2"/>
      </c:valAx>
    </c:plotArea>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5, </a:t>
            </a:r>
            <a:r>
              <a:rPr lang="en-US" sz="1400" b="1" i="0" u="none" strike="noStrike" baseline="0"/>
              <a:t>spawners</a:t>
            </a:r>
            <a:endParaRPr lang="en-US" sz="1400"/>
          </a:p>
        </c:rich>
      </c:tx>
      <c:overlay val="1"/>
    </c:title>
    <c:plotArea>
      <c:layout>
        <c:manualLayout>
          <c:layoutTarget val="inner"/>
          <c:xMode val="edge"/>
          <c:yMode val="edge"/>
          <c:x val="0.15700802617064191"/>
          <c:y val="5.1219166324588547E-2"/>
          <c:w val="0.80047989653467722"/>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Summary!$Y$18:$Y$23</c:f>
                <c:numCache>
                  <c:formatCode>General</c:formatCode>
                  <c:ptCount val="6"/>
                  <c:pt idx="0">
                    <c:v>8.3907071850809867E-2</c:v>
                  </c:pt>
                  <c:pt idx="1">
                    <c:v>5.0232850592190306E-2</c:v>
                  </c:pt>
                  <c:pt idx="2">
                    <c:v>6.9849613579209782E-2</c:v>
                  </c:pt>
                  <c:pt idx="3">
                    <c:v>6.1733462440364692E-2</c:v>
                  </c:pt>
                  <c:pt idx="4">
                    <c:v>9.1963020611973645E-2</c:v>
                  </c:pt>
                  <c:pt idx="5">
                    <c:v>0.11488168575492001</c:v>
                  </c:pt>
                </c:numCache>
              </c:numRef>
            </c:plus>
            <c:minus>
              <c:numRef>
                <c:f>Summary!$Y$18:$Y$23</c:f>
                <c:numCache>
                  <c:formatCode>General</c:formatCode>
                  <c:ptCount val="6"/>
                  <c:pt idx="0">
                    <c:v>8.3907071850809867E-2</c:v>
                  </c:pt>
                  <c:pt idx="1">
                    <c:v>5.0232850592190306E-2</c:v>
                  </c:pt>
                  <c:pt idx="2">
                    <c:v>6.9849613579209782E-2</c:v>
                  </c:pt>
                  <c:pt idx="3">
                    <c:v>6.1733462440364692E-2</c:v>
                  </c:pt>
                  <c:pt idx="4">
                    <c:v>9.1963020611973645E-2</c:v>
                  </c:pt>
                  <c:pt idx="5">
                    <c:v>0.11488168575492001</c:v>
                  </c:pt>
                </c:numCache>
              </c:numRef>
            </c:minus>
          </c:errBars>
          <c:val>
            <c:numRef>
              <c:f>Summary!$X$18:$X$23</c:f>
              <c:numCache>
                <c:formatCode>0.0%</c:formatCode>
                <c:ptCount val="6"/>
                <c:pt idx="0">
                  <c:v>-3.0120115267039942E-2</c:v>
                </c:pt>
                <c:pt idx="1">
                  <c:v>4.5079050769010476E-3</c:v>
                </c:pt>
                <c:pt idx="2">
                  <c:v>-1.6123955360747309E-2</c:v>
                </c:pt>
                <c:pt idx="3">
                  <c:v>2.5421031804182113E-2</c:v>
                </c:pt>
                <c:pt idx="4">
                  <c:v>-3.4719477717644352E-2</c:v>
                </c:pt>
                <c:pt idx="5">
                  <c:v>-2.1288193021628456E-2</c:v>
                </c:pt>
              </c:numCache>
            </c:numRef>
          </c:val>
        </c:ser>
        <c:marker val="1"/>
        <c:axId val="58241792"/>
        <c:axId val="58243328"/>
      </c:lineChart>
      <c:catAx>
        <c:axId val="58241792"/>
        <c:scaling>
          <c:orientation val="minMax"/>
        </c:scaling>
        <c:axPos val="b"/>
        <c:majorTickMark val="none"/>
        <c:tickLblPos val="none"/>
        <c:crossAx val="58243328"/>
        <c:crossesAt val="0"/>
        <c:auto val="1"/>
        <c:lblAlgn val="ctr"/>
        <c:lblOffset val="100"/>
      </c:catAx>
      <c:valAx>
        <c:axId val="58243328"/>
        <c:scaling>
          <c:orientation val="minMax"/>
          <c:max val="0.70000000000000062"/>
          <c:min val="-0.70000000000000062"/>
        </c:scaling>
        <c:axPos val="l"/>
        <c:numFmt formatCode="0%" sourceLinked="0"/>
        <c:tickLblPos val="nextTo"/>
        <c:crossAx val="58241792"/>
        <c:crosses val="autoZero"/>
        <c:crossBetween val="between"/>
        <c:majorUnit val="0.2"/>
      </c:valAx>
    </c:plotArea>
    <c:plotVisOnly val="1"/>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5, recruits</a:t>
            </a:r>
            <a:endParaRPr lang="en-US" sz="1400"/>
          </a:p>
        </c:rich>
      </c:tx>
      <c:overlay val="1"/>
    </c:title>
    <c:plotArea>
      <c:layout>
        <c:manualLayout>
          <c:layoutTarget val="inner"/>
          <c:xMode val="edge"/>
          <c:yMode val="edge"/>
          <c:x val="0.15700802617064191"/>
          <c:y val="5.1219166324588547E-2"/>
          <c:w val="0.8004798965346781"/>
          <c:h val="0.90550982075107911"/>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Summary!$Y$32:$Y$37</c:f>
                <c:numCache>
                  <c:formatCode>General</c:formatCode>
                  <c:ptCount val="6"/>
                  <c:pt idx="0">
                    <c:v>7.8565138444610924E-2</c:v>
                  </c:pt>
                  <c:pt idx="1">
                    <c:v>5.3317605725199113E-2</c:v>
                  </c:pt>
                  <c:pt idx="2">
                    <c:v>7.5321304245995813E-2</c:v>
                  </c:pt>
                  <c:pt idx="3">
                    <c:v>7.9485876907589723E-2</c:v>
                  </c:pt>
                  <c:pt idx="4">
                    <c:v>9.8483194421888381E-2</c:v>
                  </c:pt>
                  <c:pt idx="5">
                    <c:v>0.12328886263030281</c:v>
                  </c:pt>
                </c:numCache>
              </c:numRef>
            </c:plus>
            <c:minus>
              <c:numRef>
                <c:f>Summary!$Y$32:$Y$37</c:f>
                <c:numCache>
                  <c:formatCode>General</c:formatCode>
                  <c:ptCount val="6"/>
                  <c:pt idx="0">
                    <c:v>7.8565138444610924E-2</c:v>
                  </c:pt>
                  <c:pt idx="1">
                    <c:v>5.3317605725199113E-2</c:v>
                  </c:pt>
                  <c:pt idx="2">
                    <c:v>7.5321304245995813E-2</c:v>
                  </c:pt>
                  <c:pt idx="3">
                    <c:v>7.9485876907589723E-2</c:v>
                  </c:pt>
                  <c:pt idx="4">
                    <c:v>9.8483194421888381E-2</c:v>
                  </c:pt>
                  <c:pt idx="5">
                    <c:v>0.12328886263030281</c:v>
                  </c:pt>
                </c:numCache>
              </c:numRef>
            </c:minus>
          </c:errBars>
          <c:val>
            <c:numRef>
              <c:f>Summary!$X$32:$X$37</c:f>
              <c:numCache>
                <c:formatCode>0.0%</c:formatCode>
                <c:ptCount val="6"/>
                <c:pt idx="0">
                  <c:v>-2.4638933241283658E-2</c:v>
                </c:pt>
                <c:pt idx="1">
                  <c:v>-2.6617831330604251E-3</c:v>
                </c:pt>
                <c:pt idx="2">
                  <c:v>-1.5709491316716149E-2</c:v>
                </c:pt>
                <c:pt idx="3">
                  <c:v>4.5135785555452307E-2</c:v>
                </c:pt>
                <c:pt idx="4">
                  <c:v>-2.1288193021628456E-2</c:v>
                </c:pt>
                <c:pt idx="5">
                  <c:v>1.2217743778980958E-2</c:v>
                </c:pt>
              </c:numCache>
            </c:numRef>
          </c:val>
        </c:ser>
        <c:marker val="1"/>
        <c:axId val="58787712"/>
        <c:axId val="58789248"/>
      </c:lineChart>
      <c:catAx>
        <c:axId val="58787712"/>
        <c:scaling>
          <c:orientation val="minMax"/>
        </c:scaling>
        <c:axPos val="b"/>
        <c:majorTickMark val="none"/>
        <c:tickLblPos val="none"/>
        <c:crossAx val="58789248"/>
        <c:crossesAt val="0"/>
        <c:auto val="1"/>
        <c:lblAlgn val="ctr"/>
        <c:lblOffset val="100"/>
      </c:catAx>
      <c:valAx>
        <c:axId val="58789248"/>
        <c:scaling>
          <c:orientation val="minMax"/>
          <c:max val="0.70000000000000062"/>
          <c:min val="-0.70000000000000062"/>
        </c:scaling>
        <c:axPos val="l"/>
        <c:numFmt formatCode="0%" sourceLinked="0"/>
        <c:tickLblPos val="nextTo"/>
        <c:crossAx val="58787712"/>
        <c:crosses val="autoZero"/>
        <c:crossBetween val="between"/>
        <c:majorUnit val="0.2"/>
      </c:valAx>
    </c:plotArea>
    <c:plotVisOnly val="1"/>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6, spawners</a:t>
            </a:r>
            <a:endParaRPr lang="en-US" sz="1400"/>
          </a:p>
        </c:rich>
      </c:tx>
      <c:overlay val="1"/>
    </c:title>
    <c:plotArea>
      <c:layout>
        <c:manualLayout>
          <c:layoutTarget val="inner"/>
          <c:xMode val="edge"/>
          <c:yMode val="edge"/>
          <c:x val="0.15700802617064191"/>
          <c:y val="5.1219166324588547E-2"/>
          <c:w val="0.80047989653467766"/>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plus>
            <c:min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minus>
          </c:errBars>
          <c:val>
            <c:numRef>
              <c:f>Summary!$Z$18:$Z$23</c:f>
              <c:numCache>
                <c:formatCode>0.0%</c:formatCode>
                <c:ptCount val="6"/>
                <c:pt idx="0">
                  <c:v>6.4528345289419697E-2</c:v>
                </c:pt>
                <c:pt idx="1">
                  <c:v>-5.0917421888394196E-2</c:v>
                </c:pt>
                <c:pt idx="2">
                  <c:v>-2.9733671553812051E-2</c:v>
                </c:pt>
                <c:pt idx="3">
                  <c:v>-5.0279956212411553E-3</c:v>
                </c:pt>
                <c:pt idx="4">
                  <c:v>-2.0976015599765495E-2</c:v>
                </c:pt>
                <c:pt idx="5">
                  <c:v>-2.3464715818546648E-2</c:v>
                </c:pt>
              </c:numCache>
            </c:numRef>
          </c:val>
        </c:ser>
        <c:marker val="1"/>
        <c:axId val="58817536"/>
        <c:axId val="58913536"/>
      </c:lineChart>
      <c:catAx>
        <c:axId val="58817536"/>
        <c:scaling>
          <c:orientation val="minMax"/>
        </c:scaling>
        <c:axPos val="b"/>
        <c:majorTickMark val="none"/>
        <c:tickLblPos val="none"/>
        <c:crossAx val="58913536"/>
        <c:crossesAt val="0"/>
        <c:auto val="1"/>
        <c:lblAlgn val="ctr"/>
        <c:lblOffset val="100"/>
      </c:catAx>
      <c:valAx>
        <c:axId val="58913536"/>
        <c:scaling>
          <c:orientation val="minMax"/>
          <c:max val="0.70000000000000062"/>
          <c:min val="-0.70000000000000062"/>
        </c:scaling>
        <c:axPos val="l"/>
        <c:numFmt formatCode="0%" sourceLinked="0"/>
        <c:tickLblPos val="nextTo"/>
        <c:crossAx val="58817536"/>
        <c:crosses val="autoZero"/>
        <c:crossBetween val="between"/>
        <c:majorUnit val="0.2"/>
      </c:valAx>
    </c:plotArea>
    <c:plotVisOnly val="1"/>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6, recruits</a:t>
            </a:r>
            <a:endParaRPr lang="en-US" sz="1400"/>
          </a:p>
        </c:rich>
      </c:tx>
      <c:overlay val="1"/>
    </c:title>
    <c:plotArea>
      <c:layout>
        <c:manualLayout>
          <c:layoutTarget val="inner"/>
          <c:xMode val="edge"/>
          <c:yMode val="edge"/>
          <c:x val="0.15700802617064191"/>
          <c:y val="5.1219166324588547E-2"/>
          <c:w val="0.8004798965346781"/>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Summary!$AA$32:$AA$37</c:f>
                <c:numCache>
                  <c:formatCode>General</c:formatCode>
                  <c:ptCount val="6"/>
                  <c:pt idx="0">
                    <c:v>4.5950815493616196E-2</c:v>
                  </c:pt>
                  <c:pt idx="1">
                    <c:v>6.2799934513222994E-2</c:v>
                  </c:pt>
                  <c:pt idx="2">
                    <c:v>-9.4353529644380096E-2</c:v>
                  </c:pt>
                  <c:pt idx="3">
                    <c:v>6.2945226037949081E-2</c:v>
                  </c:pt>
                  <c:pt idx="4">
                    <c:v>8.9046276077152223E-2</c:v>
                  </c:pt>
                  <c:pt idx="5">
                    <c:v>0.1056593394941773</c:v>
                  </c:pt>
                </c:numCache>
              </c:numRef>
            </c:plus>
            <c:minus>
              <c:numRef>
                <c:f>Summary!$AA$32:$AA$37</c:f>
                <c:numCache>
                  <c:formatCode>General</c:formatCode>
                  <c:ptCount val="6"/>
                  <c:pt idx="0">
                    <c:v>4.5950815493616196E-2</c:v>
                  </c:pt>
                  <c:pt idx="1">
                    <c:v>6.2799934513222994E-2</c:v>
                  </c:pt>
                  <c:pt idx="2">
                    <c:v>-9.4353529644380096E-2</c:v>
                  </c:pt>
                  <c:pt idx="3">
                    <c:v>6.2945226037949081E-2</c:v>
                  </c:pt>
                  <c:pt idx="4">
                    <c:v>8.9046276077152223E-2</c:v>
                  </c:pt>
                  <c:pt idx="5">
                    <c:v>0.1056593394941773</c:v>
                  </c:pt>
                </c:numCache>
              </c:numRef>
            </c:minus>
          </c:errBars>
          <c:val>
            <c:numRef>
              <c:f>Summary!$Z$32:$Z$37</c:f>
              <c:numCache>
                <c:formatCode>0.0%</c:formatCode>
                <c:ptCount val="6"/>
                <c:pt idx="0">
                  <c:v>5.7425570908467304E-2</c:v>
                </c:pt>
                <c:pt idx="1">
                  <c:v>-4.6557363428071381E-2</c:v>
                </c:pt>
                <c:pt idx="2">
                  <c:v>-2.5629005404178812E-2</c:v>
                </c:pt>
                <c:pt idx="3">
                  <c:v>-1.7552958279606019E-2</c:v>
                </c:pt>
                <c:pt idx="4">
                  <c:v>-1.9724179450225827E-2</c:v>
                </c:pt>
                <c:pt idx="5">
                  <c:v>-2.0976015599765495E-2</c:v>
                </c:pt>
              </c:numCache>
            </c:numRef>
          </c:val>
        </c:ser>
        <c:marker val="1"/>
        <c:axId val="58919168"/>
        <c:axId val="58943360"/>
      </c:lineChart>
      <c:catAx>
        <c:axId val="58919168"/>
        <c:scaling>
          <c:orientation val="minMax"/>
        </c:scaling>
        <c:axPos val="b"/>
        <c:majorTickMark val="none"/>
        <c:tickLblPos val="none"/>
        <c:crossAx val="58943360"/>
        <c:crossesAt val="0"/>
        <c:auto val="1"/>
        <c:lblAlgn val="ctr"/>
        <c:lblOffset val="100"/>
      </c:catAx>
      <c:valAx>
        <c:axId val="58943360"/>
        <c:scaling>
          <c:orientation val="minMax"/>
          <c:max val="0.70000000000000062"/>
          <c:min val="-0.70000000000000062"/>
        </c:scaling>
        <c:axPos val="l"/>
        <c:numFmt formatCode="0%" sourceLinked="0"/>
        <c:tickLblPos val="nextTo"/>
        <c:crossAx val="58919168"/>
        <c:crosses val="autoZero"/>
        <c:crossBetween val="between"/>
        <c:majorUnit val="0.2"/>
      </c:valAx>
    </c:plotArea>
    <c:plotVisOnly val="1"/>
  </c:chart>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8, spawners</a:t>
            </a:r>
            <a:endParaRPr lang="en-US" sz="1400"/>
          </a:p>
        </c:rich>
      </c:tx>
      <c:overlay val="1"/>
    </c:title>
    <c:plotArea>
      <c:layout>
        <c:manualLayout>
          <c:layoutTarget val="inner"/>
          <c:xMode val="edge"/>
          <c:yMode val="edge"/>
          <c:x val="0.15700802617064191"/>
          <c:y val="5.1219166324588547E-2"/>
          <c:w val="0.80047989653467855"/>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plus>
            <c:minus>
              <c:numRef>
                <c:f>Summary!$AA$18:$AA$23</c:f>
                <c:numCache>
                  <c:formatCode>General</c:formatCode>
                  <c:ptCount val="6"/>
                  <c:pt idx="0">
                    <c:v>4.6732874895113317E-2</c:v>
                  </c:pt>
                  <c:pt idx="1">
                    <c:v>6.5040636136887722E-2</c:v>
                  </c:pt>
                  <c:pt idx="2">
                    <c:v>9.7086727449254312E-2</c:v>
                  </c:pt>
                  <c:pt idx="3">
                    <c:v>4.0995231903490512E-2</c:v>
                  </c:pt>
                  <c:pt idx="4">
                    <c:v>9.4868121471531355E-2</c:v>
                  </c:pt>
                  <c:pt idx="5">
                    <c:v>0.11417652316384512</c:v>
                  </c:pt>
                </c:numCache>
              </c:numRef>
            </c:minus>
          </c:errBars>
          <c:val>
            <c:numRef>
              <c:f>Summary!$Z$18:$Z$23</c:f>
              <c:numCache>
                <c:formatCode>0.0%</c:formatCode>
                <c:ptCount val="6"/>
                <c:pt idx="0">
                  <c:v>6.4528345289419697E-2</c:v>
                </c:pt>
                <c:pt idx="1">
                  <c:v>-5.0917421888394196E-2</c:v>
                </c:pt>
                <c:pt idx="2">
                  <c:v>-2.9733671553812051E-2</c:v>
                </c:pt>
                <c:pt idx="3">
                  <c:v>-5.0279956212411553E-3</c:v>
                </c:pt>
                <c:pt idx="4">
                  <c:v>-2.0976015599765495E-2</c:v>
                </c:pt>
                <c:pt idx="5">
                  <c:v>-2.3464715818546648E-2</c:v>
                </c:pt>
              </c:numCache>
            </c:numRef>
          </c:val>
        </c:ser>
        <c:marker val="1"/>
        <c:axId val="58976896"/>
        <c:axId val="60099584"/>
      </c:lineChart>
      <c:catAx>
        <c:axId val="58976896"/>
        <c:scaling>
          <c:orientation val="minMax"/>
        </c:scaling>
        <c:axPos val="b"/>
        <c:majorTickMark val="none"/>
        <c:tickLblPos val="none"/>
        <c:crossAx val="60099584"/>
        <c:crossesAt val="0"/>
        <c:auto val="1"/>
        <c:lblAlgn val="ctr"/>
        <c:lblOffset val="100"/>
      </c:catAx>
      <c:valAx>
        <c:axId val="60099584"/>
        <c:scaling>
          <c:orientation val="minMax"/>
          <c:max val="0.70000000000000062"/>
          <c:min val="-0.70000000000000062"/>
        </c:scaling>
        <c:axPos val="l"/>
        <c:numFmt formatCode="0%" sourceLinked="0"/>
        <c:tickLblPos val="nextTo"/>
        <c:crossAx val="58976896"/>
        <c:crosses val="autoZero"/>
        <c:crossBetween val="between"/>
        <c:majorUnit val="0.2"/>
      </c:valAx>
    </c:plotArea>
    <c:plotVisOnly val="1"/>
  </c:chart>
  <c:externalData r:id="rId1"/>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8, recruits</a:t>
            </a:r>
            <a:endParaRPr lang="en-US" sz="1400"/>
          </a:p>
        </c:rich>
      </c:tx>
      <c:layout>
        <c:manualLayout>
          <c:xMode val="edge"/>
          <c:yMode val="edge"/>
          <c:x val="0.21109968396807541"/>
          <c:y val="1.8957345971563982E-2"/>
        </c:manualLayout>
      </c:layout>
      <c:overlay val="1"/>
    </c:title>
    <c:plotArea>
      <c:layout>
        <c:manualLayout>
          <c:layoutTarget val="inner"/>
          <c:xMode val="edge"/>
          <c:yMode val="edge"/>
          <c:x val="0.15700802617064191"/>
          <c:y val="5.1219166324588547E-2"/>
          <c:w val="0.80047989653467855"/>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Summary!$Y$41:$Y$46</c:f>
                <c:numCache>
                  <c:formatCode>General</c:formatCode>
                  <c:ptCount val="6"/>
                  <c:pt idx="0">
                    <c:v>0.31610099859925328</c:v>
                  </c:pt>
                  <c:pt idx="1">
                    <c:v>0.3856542008435293</c:v>
                  </c:pt>
                  <c:pt idx="2">
                    <c:v>0.39576168359207364</c:v>
                  </c:pt>
                  <c:pt idx="3">
                    <c:v>0.24507567320161355</c:v>
                  </c:pt>
                  <c:pt idx="4">
                    <c:v>0.26910453443579274</c:v>
                  </c:pt>
                  <c:pt idx="5">
                    <c:v>0.24830626886461821</c:v>
                  </c:pt>
                </c:numCache>
              </c:numRef>
            </c:plus>
            <c:minus>
              <c:numRef>
                <c:f>Summary!$Y$41:$Y$46</c:f>
                <c:numCache>
                  <c:formatCode>General</c:formatCode>
                  <c:ptCount val="6"/>
                  <c:pt idx="0">
                    <c:v>0.31610099859925328</c:v>
                  </c:pt>
                  <c:pt idx="1">
                    <c:v>0.3856542008435293</c:v>
                  </c:pt>
                  <c:pt idx="2">
                    <c:v>0.39576168359207364</c:v>
                  </c:pt>
                  <c:pt idx="3">
                    <c:v>0.24507567320161355</c:v>
                  </c:pt>
                  <c:pt idx="4">
                    <c:v>0.26910453443579274</c:v>
                  </c:pt>
                  <c:pt idx="5">
                    <c:v>0.24830626886461821</c:v>
                  </c:pt>
                </c:numCache>
              </c:numRef>
            </c:minus>
          </c:errBars>
          <c:val>
            <c:numRef>
              <c:f>Summary!$X$41:$X$46</c:f>
              <c:numCache>
                <c:formatCode>0.0%</c:formatCode>
                <c:ptCount val="6"/>
                <c:pt idx="0">
                  <c:v>0.19941555868606592</c:v>
                </c:pt>
                <c:pt idx="1">
                  <c:v>8.8437368474154468E-2</c:v>
                </c:pt>
                <c:pt idx="2">
                  <c:v>-0.1223402939565303</c:v>
                </c:pt>
                <c:pt idx="3">
                  <c:v>0.1318756720844676</c:v>
                </c:pt>
                <c:pt idx="4">
                  <c:v>0.34860209075984239</c:v>
                </c:pt>
                <c:pt idx="5">
                  <c:v>2.9378118992450391E-2</c:v>
                </c:pt>
              </c:numCache>
            </c:numRef>
          </c:val>
        </c:ser>
        <c:marker val="1"/>
        <c:axId val="60157312"/>
        <c:axId val="64692608"/>
      </c:lineChart>
      <c:catAx>
        <c:axId val="60157312"/>
        <c:scaling>
          <c:orientation val="minMax"/>
        </c:scaling>
        <c:axPos val="b"/>
        <c:majorTickMark val="none"/>
        <c:tickLblPos val="none"/>
        <c:crossAx val="64692608"/>
        <c:crossesAt val="0"/>
        <c:auto val="1"/>
        <c:lblAlgn val="ctr"/>
        <c:lblOffset val="100"/>
      </c:catAx>
      <c:valAx>
        <c:axId val="64692608"/>
        <c:scaling>
          <c:orientation val="minMax"/>
          <c:max val="0.70000000000000062"/>
          <c:min val="-0.70000000000000062"/>
        </c:scaling>
        <c:axPos val="l"/>
        <c:numFmt formatCode="0%" sourceLinked="0"/>
        <c:tickLblPos val="nextTo"/>
        <c:crossAx val="60157312"/>
        <c:crosses val="autoZero"/>
        <c:crossBetween val="between"/>
        <c:majorUnit val="0.2"/>
      </c:valAx>
    </c:plotArea>
    <c:plotVisOnly val="1"/>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ZA"/>
  <c:chart>
    <c:title>
      <c:tx>
        <c:rich>
          <a:bodyPr/>
          <a:lstStyle/>
          <a:p>
            <a:pPr>
              <a:defRPr/>
            </a:pPr>
            <a:r>
              <a:rPr lang="en-US" sz="1400"/>
              <a:t>GLM</a:t>
            </a:r>
            <a:r>
              <a:rPr lang="en-US" sz="1400" baseline="0"/>
              <a:t> 1</a:t>
            </a:r>
            <a:endParaRPr lang="en-US" sz="1400"/>
          </a:p>
        </c:rich>
      </c:tx>
      <c:overlay val="1"/>
    </c:title>
    <c:plotArea>
      <c:layout>
        <c:manualLayout>
          <c:layoutTarget val="inner"/>
          <c:xMode val="edge"/>
          <c:yMode val="edge"/>
          <c:x val="0.15700802617064191"/>
          <c:y val="5.1219166324588547E-2"/>
          <c:w val="0.80047989653467766"/>
          <c:h val="0.89919070542722446"/>
        </c:manualLayout>
      </c:layout>
      <c:lineChart>
        <c:grouping val="standard"/>
        <c:ser>
          <c:idx val="0"/>
          <c:order val="0"/>
          <c:tx>
            <c:v>Change in penguin growth rate</c:v>
          </c:tx>
          <c:spPr>
            <a:ln>
              <a:noFill/>
            </a:ln>
          </c:spPr>
          <c:marker>
            <c:spPr>
              <a:solidFill>
                <a:schemeClr val="tx1"/>
              </a:solidFill>
              <a:ln>
                <a:solidFill>
                  <a:schemeClr val="tx1"/>
                </a:solidFill>
              </a:ln>
            </c:spPr>
          </c:marker>
          <c:errBars>
            <c:errDir val="y"/>
            <c:errBarType val="both"/>
            <c:errValType val="cust"/>
            <c:plus>
              <c:numRef>
                <c:f>Summary!$Y$2:$Y$7</c:f>
                <c:numCache>
                  <c:formatCode>General</c:formatCode>
                  <c:ptCount val="6"/>
                  <c:pt idx="0">
                    <c:v>9.6746272301214797E-2</c:v>
                  </c:pt>
                  <c:pt idx="1">
                    <c:v>5.9035425923398541E-2</c:v>
                  </c:pt>
                  <c:pt idx="2">
                    <c:v>7.2413284700916611E-2</c:v>
                  </c:pt>
                  <c:pt idx="3">
                    <c:v>0.19832073370796871</c:v>
                  </c:pt>
                  <c:pt idx="4">
                    <c:v>0.36349309992917272</c:v>
                  </c:pt>
                  <c:pt idx="5">
                    <c:v>0.32500321044753494</c:v>
                  </c:pt>
                </c:numCache>
              </c:numRef>
            </c:plus>
            <c:minus>
              <c:numRef>
                <c:f>Summary!$Y$2:$Y$7</c:f>
                <c:numCache>
                  <c:formatCode>General</c:formatCode>
                  <c:ptCount val="6"/>
                  <c:pt idx="0">
                    <c:v>9.6746272301214797E-2</c:v>
                  </c:pt>
                  <c:pt idx="1">
                    <c:v>5.9035425923398541E-2</c:v>
                  </c:pt>
                  <c:pt idx="2">
                    <c:v>7.2413284700916611E-2</c:v>
                  </c:pt>
                  <c:pt idx="3">
                    <c:v>0.19832073370796871</c:v>
                  </c:pt>
                  <c:pt idx="4">
                    <c:v>0.36349309992917272</c:v>
                  </c:pt>
                  <c:pt idx="5">
                    <c:v>0.32500321044753494</c:v>
                  </c:pt>
                </c:numCache>
              </c:numRef>
            </c:minus>
          </c:errBars>
          <c:val>
            <c:numRef>
              <c:f>Summary!$X$2:$X$7</c:f>
              <c:numCache>
                <c:formatCode>0.0%</c:formatCode>
                <c:ptCount val="6"/>
                <c:pt idx="0">
                  <c:v>-5.0054108440627222E-2</c:v>
                </c:pt>
                <c:pt idx="1">
                  <c:v>-7.8856835498664679E-2</c:v>
                </c:pt>
                <c:pt idx="2">
                  <c:v>-6.7618777240006769E-2</c:v>
                </c:pt>
                <c:pt idx="3">
                  <c:v>-6.6089724498928498E-2</c:v>
                </c:pt>
                <c:pt idx="4">
                  <c:v>-0.22692380166003506</c:v>
                </c:pt>
                <c:pt idx="5">
                  <c:v>-9.4880534962955912E-2</c:v>
                </c:pt>
              </c:numCache>
            </c:numRef>
          </c:val>
        </c:ser>
        <c:marker val="1"/>
        <c:axId val="72237056"/>
        <c:axId val="72238592"/>
      </c:lineChart>
      <c:catAx>
        <c:axId val="72237056"/>
        <c:scaling>
          <c:orientation val="minMax"/>
        </c:scaling>
        <c:axPos val="b"/>
        <c:majorTickMark val="none"/>
        <c:tickLblPos val="none"/>
        <c:crossAx val="72238592"/>
        <c:crossesAt val="0"/>
        <c:auto val="1"/>
        <c:lblAlgn val="ctr"/>
        <c:lblOffset val="100"/>
      </c:catAx>
      <c:valAx>
        <c:axId val="72238592"/>
        <c:scaling>
          <c:orientation val="minMax"/>
          <c:max val="0.25"/>
          <c:min val="-0.25"/>
        </c:scaling>
        <c:axPos val="l"/>
        <c:numFmt formatCode="0%" sourceLinked="0"/>
        <c:tickLblPos val="nextTo"/>
        <c:crossAx val="72237056"/>
        <c:crosses val="autoZero"/>
        <c:crossBetween val="between"/>
        <c:majorUnit val="0.1"/>
      </c:valAx>
    </c:plotArea>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0.19035</cdr:x>
      <cdr:y>0.81123</cdr:y>
    </cdr:from>
    <cdr:to>
      <cdr:x>0.54768</cdr:x>
      <cdr:y>0.94</cdr:y>
    </cdr:to>
    <cdr:sp macro="" textlink="">
      <cdr:nvSpPr>
        <cdr:cNvPr id="2" name="TextBox 1"/>
        <cdr:cNvSpPr txBox="1"/>
      </cdr:nvSpPr>
      <cdr:spPr>
        <a:xfrm xmlns:a="http://schemas.openxmlformats.org/drawingml/2006/main">
          <a:off x="533042" y="1630392"/>
          <a:ext cx="1000664" cy="2587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Reproduction</a:t>
          </a:r>
        </a:p>
      </cdr:txBody>
    </cdr:sp>
  </cdr:relSizeAnchor>
</c:userShapes>
</file>

<file path=word/drawings/drawing10.xml><?xml version="1.0" encoding="utf-8"?>
<c:userShapes xmlns:c="http://schemas.openxmlformats.org/drawingml/2006/chart">
  <cdr:relSizeAnchor xmlns:cdr="http://schemas.openxmlformats.org/drawingml/2006/chartDrawing">
    <cdr:from>
      <cdr:x>0.17559</cdr:x>
      <cdr:y>0.82411</cdr:y>
    </cdr:from>
    <cdr:to>
      <cdr:x>0.53292</cdr:x>
      <cdr:y>0.95288</cdr:y>
    </cdr:to>
    <cdr:sp macro="" textlink="">
      <cdr:nvSpPr>
        <cdr:cNvPr id="2" name="TextBox 1"/>
        <cdr:cNvSpPr txBox="1"/>
      </cdr:nvSpPr>
      <cdr:spPr>
        <a:xfrm xmlns:a="http://schemas.openxmlformats.org/drawingml/2006/main">
          <a:off x="491706" y="1656272"/>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11.xml><?xml version="1.0" encoding="utf-8"?>
<c:userShapes xmlns:c="http://schemas.openxmlformats.org/drawingml/2006/chart">
  <cdr:relSizeAnchor xmlns:cdr="http://schemas.openxmlformats.org/drawingml/2006/chartDrawing">
    <cdr:from>
      <cdr:x>0.17251</cdr:x>
      <cdr:y>0.81123</cdr:y>
    </cdr:from>
    <cdr:to>
      <cdr:x>0.52984</cdr:x>
      <cdr:y>0.94</cdr:y>
    </cdr:to>
    <cdr:sp macro="" textlink="">
      <cdr:nvSpPr>
        <cdr:cNvPr id="2" name="TextBox 1"/>
        <cdr:cNvSpPr txBox="1"/>
      </cdr:nvSpPr>
      <cdr:spPr>
        <a:xfrm xmlns:a="http://schemas.openxmlformats.org/drawingml/2006/main">
          <a:off x="483079" y="1630392"/>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12.xml><?xml version="1.0" encoding="utf-8"?>
<c:userShapes xmlns:c="http://schemas.openxmlformats.org/drawingml/2006/chart">
  <cdr:relSizeAnchor xmlns:cdr="http://schemas.openxmlformats.org/drawingml/2006/chartDrawing">
    <cdr:from>
      <cdr:x>0.17251</cdr:x>
      <cdr:y>0.83269</cdr:y>
    </cdr:from>
    <cdr:to>
      <cdr:x>0.52984</cdr:x>
      <cdr:y>0.96146</cdr:y>
    </cdr:to>
    <cdr:sp macro="" textlink="">
      <cdr:nvSpPr>
        <cdr:cNvPr id="2" name="TextBox 1"/>
        <cdr:cNvSpPr txBox="1"/>
      </cdr:nvSpPr>
      <cdr:spPr>
        <a:xfrm xmlns:a="http://schemas.openxmlformats.org/drawingml/2006/main">
          <a:off x="483079" y="1673525"/>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13.xml><?xml version="1.0" encoding="utf-8"?>
<c:userShapes xmlns:c="http://schemas.openxmlformats.org/drawingml/2006/chart">
  <cdr:relSizeAnchor xmlns:cdr="http://schemas.openxmlformats.org/drawingml/2006/chartDrawing">
    <cdr:from>
      <cdr:x>0.17251</cdr:x>
      <cdr:y>0.81982</cdr:y>
    </cdr:from>
    <cdr:to>
      <cdr:x>0.52984</cdr:x>
      <cdr:y>0.94858</cdr:y>
    </cdr:to>
    <cdr:sp macro="" textlink="">
      <cdr:nvSpPr>
        <cdr:cNvPr id="2" name="TextBox 1"/>
        <cdr:cNvSpPr txBox="1"/>
      </cdr:nvSpPr>
      <cdr:spPr>
        <a:xfrm xmlns:a="http://schemas.openxmlformats.org/drawingml/2006/main">
          <a:off x="483079" y="1647645"/>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14.xml><?xml version="1.0" encoding="utf-8"?>
<c:userShapes xmlns:c="http://schemas.openxmlformats.org/drawingml/2006/chart">
  <cdr:relSizeAnchor xmlns:cdr="http://schemas.openxmlformats.org/drawingml/2006/chartDrawing">
    <cdr:from>
      <cdr:x>0.17251</cdr:x>
      <cdr:y>0.83269</cdr:y>
    </cdr:from>
    <cdr:to>
      <cdr:x>0.52984</cdr:x>
      <cdr:y>0.96146</cdr:y>
    </cdr:to>
    <cdr:sp macro="" textlink="">
      <cdr:nvSpPr>
        <cdr:cNvPr id="2" name="TextBox 1"/>
        <cdr:cNvSpPr txBox="1"/>
      </cdr:nvSpPr>
      <cdr:spPr>
        <a:xfrm xmlns:a="http://schemas.openxmlformats.org/drawingml/2006/main">
          <a:off x="483079" y="1673525"/>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15.xml><?xml version="1.0" encoding="utf-8"?>
<c:userShapes xmlns:c="http://schemas.openxmlformats.org/drawingml/2006/chart">
  <cdr:relSizeAnchor xmlns:cdr="http://schemas.openxmlformats.org/drawingml/2006/chartDrawing">
    <cdr:from>
      <cdr:x>0.17867</cdr:x>
      <cdr:y>0.81123</cdr:y>
    </cdr:from>
    <cdr:to>
      <cdr:x>0.536</cdr:x>
      <cdr:y>0.94</cdr:y>
    </cdr:to>
    <cdr:sp macro="" textlink="">
      <cdr:nvSpPr>
        <cdr:cNvPr id="2" name="TextBox 1"/>
        <cdr:cNvSpPr txBox="1"/>
      </cdr:nvSpPr>
      <cdr:spPr>
        <a:xfrm xmlns:a="http://schemas.openxmlformats.org/drawingml/2006/main">
          <a:off x="500332" y="1630393"/>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Survival</a:t>
          </a:r>
        </a:p>
      </cdr:txBody>
    </cdr:sp>
  </cdr:relSizeAnchor>
</c:userShapes>
</file>

<file path=word/drawings/drawing16.xml><?xml version="1.0" encoding="utf-8"?>
<c:userShapes xmlns:c="http://schemas.openxmlformats.org/drawingml/2006/chart">
  <cdr:relSizeAnchor xmlns:cdr="http://schemas.openxmlformats.org/drawingml/2006/chartDrawing">
    <cdr:from>
      <cdr:x>0.15094</cdr:x>
      <cdr:y>0.82411</cdr:y>
    </cdr:from>
    <cdr:to>
      <cdr:x>0.50828</cdr:x>
      <cdr:y>0.95287</cdr:y>
    </cdr:to>
    <cdr:sp macro="" textlink="">
      <cdr:nvSpPr>
        <cdr:cNvPr id="2" name="TextBox 1"/>
        <cdr:cNvSpPr txBox="1"/>
      </cdr:nvSpPr>
      <cdr:spPr>
        <a:xfrm xmlns:a="http://schemas.openxmlformats.org/drawingml/2006/main">
          <a:off x="422695" y="1656271"/>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Survival</a:t>
          </a:r>
        </a:p>
      </cdr:txBody>
    </cdr:sp>
  </cdr:relSizeAnchor>
</c:userShapes>
</file>

<file path=word/drawings/drawing2.xml><?xml version="1.0" encoding="utf-8"?>
<c:userShapes xmlns:c="http://schemas.openxmlformats.org/drawingml/2006/chart">
  <cdr:relSizeAnchor xmlns:cdr="http://schemas.openxmlformats.org/drawingml/2006/chartDrawing">
    <cdr:from>
      <cdr:x>0.17559</cdr:x>
      <cdr:y>0.81552</cdr:y>
    </cdr:from>
    <cdr:to>
      <cdr:x>0.53292</cdr:x>
      <cdr:y>0.94429</cdr:y>
    </cdr:to>
    <cdr:sp macro="" textlink="">
      <cdr:nvSpPr>
        <cdr:cNvPr id="2" name="TextBox 1"/>
        <cdr:cNvSpPr txBox="1"/>
      </cdr:nvSpPr>
      <cdr:spPr>
        <a:xfrm xmlns:a="http://schemas.openxmlformats.org/drawingml/2006/main">
          <a:off x="491705" y="1639019"/>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3.xml><?xml version="1.0" encoding="utf-8"?>
<c:userShapes xmlns:c="http://schemas.openxmlformats.org/drawingml/2006/chart">
  <cdr:relSizeAnchor xmlns:cdr="http://schemas.openxmlformats.org/drawingml/2006/chartDrawing">
    <cdr:from>
      <cdr:x>0.18175</cdr:x>
      <cdr:y>0.81982</cdr:y>
    </cdr:from>
    <cdr:to>
      <cdr:x>0.53908</cdr:x>
      <cdr:y>0.94858</cdr:y>
    </cdr:to>
    <cdr:sp macro="" textlink="">
      <cdr:nvSpPr>
        <cdr:cNvPr id="2" name="TextBox 1"/>
        <cdr:cNvSpPr txBox="1"/>
      </cdr:nvSpPr>
      <cdr:spPr>
        <a:xfrm xmlns:a="http://schemas.openxmlformats.org/drawingml/2006/main">
          <a:off x="508958" y="1647645"/>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4.xml><?xml version="1.0" encoding="utf-8"?>
<c:userShapes xmlns:c="http://schemas.openxmlformats.org/drawingml/2006/chart">
  <cdr:relSizeAnchor xmlns:cdr="http://schemas.openxmlformats.org/drawingml/2006/chartDrawing">
    <cdr:from>
      <cdr:x>0.17251</cdr:x>
      <cdr:y>0.8284</cdr:y>
    </cdr:from>
    <cdr:to>
      <cdr:x>0.52984</cdr:x>
      <cdr:y>0.95717</cdr:y>
    </cdr:to>
    <cdr:sp macro="" textlink="">
      <cdr:nvSpPr>
        <cdr:cNvPr id="2" name="TextBox 1"/>
        <cdr:cNvSpPr txBox="1"/>
      </cdr:nvSpPr>
      <cdr:spPr>
        <a:xfrm xmlns:a="http://schemas.openxmlformats.org/drawingml/2006/main">
          <a:off x="483079" y="1664898"/>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5.xml><?xml version="1.0" encoding="utf-8"?>
<c:userShapes xmlns:c="http://schemas.openxmlformats.org/drawingml/2006/chart">
  <cdr:relSizeAnchor xmlns:cdr="http://schemas.openxmlformats.org/drawingml/2006/chartDrawing">
    <cdr:from>
      <cdr:x>0.17251</cdr:x>
      <cdr:y>0.82411</cdr:y>
    </cdr:from>
    <cdr:to>
      <cdr:x>0.52984</cdr:x>
      <cdr:y>0.95288</cdr:y>
    </cdr:to>
    <cdr:sp macro="" textlink="">
      <cdr:nvSpPr>
        <cdr:cNvPr id="2" name="TextBox 1"/>
        <cdr:cNvSpPr txBox="1"/>
      </cdr:nvSpPr>
      <cdr:spPr>
        <a:xfrm xmlns:a="http://schemas.openxmlformats.org/drawingml/2006/main">
          <a:off x="483079" y="1656272"/>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6.xml><?xml version="1.0" encoding="utf-8"?>
<c:userShapes xmlns:c="http://schemas.openxmlformats.org/drawingml/2006/chart">
  <cdr:relSizeAnchor xmlns:cdr="http://schemas.openxmlformats.org/drawingml/2006/chartDrawing">
    <cdr:from>
      <cdr:x>0.17251</cdr:x>
      <cdr:y>0.82411</cdr:y>
    </cdr:from>
    <cdr:to>
      <cdr:x>0.52984</cdr:x>
      <cdr:y>0.95288</cdr:y>
    </cdr:to>
    <cdr:sp macro="" textlink="">
      <cdr:nvSpPr>
        <cdr:cNvPr id="2" name="TextBox 1"/>
        <cdr:cNvSpPr txBox="1"/>
      </cdr:nvSpPr>
      <cdr:spPr>
        <a:xfrm xmlns:a="http://schemas.openxmlformats.org/drawingml/2006/main">
          <a:off x="483079" y="1656272"/>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drawings/drawing7.xml><?xml version="1.0" encoding="utf-8"?>
<c:userShapes xmlns:c="http://schemas.openxmlformats.org/drawingml/2006/chart">
  <cdr:relSizeAnchor xmlns:cdr="http://schemas.openxmlformats.org/drawingml/2006/chartDrawing">
    <cdr:from>
      <cdr:x>0.17559</cdr:x>
      <cdr:y>0.81552</cdr:y>
    </cdr:from>
    <cdr:to>
      <cdr:x>0.53292</cdr:x>
      <cdr:y>0.94429</cdr:y>
    </cdr:to>
    <cdr:sp macro="" textlink="">
      <cdr:nvSpPr>
        <cdr:cNvPr id="2" name="TextBox 1"/>
        <cdr:cNvSpPr txBox="1"/>
      </cdr:nvSpPr>
      <cdr:spPr>
        <a:xfrm xmlns:a="http://schemas.openxmlformats.org/drawingml/2006/main">
          <a:off x="491706" y="1639018"/>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Survival</a:t>
          </a:r>
        </a:p>
      </cdr:txBody>
    </cdr:sp>
  </cdr:relSizeAnchor>
</c:userShapes>
</file>

<file path=word/drawings/drawing8.xml><?xml version="1.0" encoding="utf-8"?>
<c:userShapes xmlns:c="http://schemas.openxmlformats.org/drawingml/2006/chart">
  <cdr:relSizeAnchor xmlns:cdr="http://schemas.openxmlformats.org/drawingml/2006/chartDrawing">
    <cdr:from>
      <cdr:x>0.16943</cdr:x>
      <cdr:y>0.8284</cdr:y>
    </cdr:from>
    <cdr:to>
      <cdr:x>0.52676</cdr:x>
      <cdr:y>0.95717</cdr:y>
    </cdr:to>
    <cdr:sp macro="" textlink="">
      <cdr:nvSpPr>
        <cdr:cNvPr id="2" name="TextBox 1"/>
        <cdr:cNvSpPr txBox="1"/>
      </cdr:nvSpPr>
      <cdr:spPr>
        <a:xfrm xmlns:a="http://schemas.openxmlformats.org/drawingml/2006/main">
          <a:off x="474453" y="1664898"/>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Survival</a:t>
          </a:r>
        </a:p>
      </cdr:txBody>
    </cdr:sp>
  </cdr:relSizeAnchor>
</c:userShapes>
</file>

<file path=word/drawings/drawing9.xml><?xml version="1.0" encoding="utf-8"?>
<c:userShapes xmlns:c="http://schemas.openxmlformats.org/drawingml/2006/chart">
  <cdr:relSizeAnchor xmlns:cdr="http://schemas.openxmlformats.org/drawingml/2006/chartDrawing">
    <cdr:from>
      <cdr:x>0.16943</cdr:x>
      <cdr:y>0.82411</cdr:y>
    </cdr:from>
    <cdr:to>
      <cdr:x>0.52676</cdr:x>
      <cdr:y>0.95288</cdr:y>
    </cdr:to>
    <cdr:sp macro="" textlink="">
      <cdr:nvSpPr>
        <cdr:cNvPr id="2" name="TextBox 1"/>
        <cdr:cNvSpPr txBox="1"/>
      </cdr:nvSpPr>
      <cdr:spPr>
        <a:xfrm xmlns:a="http://schemas.openxmlformats.org/drawingml/2006/main">
          <a:off x="474453" y="1656272"/>
          <a:ext cx="1000664" cy="2587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GB" sz="1100"/>
            <a:t>Reproduction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Rob09</b:Tag>
    <b:SourceType>Report</b:SourceType>
    <b:Guid>{FAE8E3E2-5E22-40BA-954A-0A470A068A9A}</b:Guid>
    <b:LCID>0</b:LCID>
    <b:Author>
      <b:Author>
        <b:NameList>
          <b:Person>
            <b:Last>Robinson</b:Last>
            <b:First>W.</b:First>
          </b:Person>
          <b:Person>
            <b:Last>Butterworth</b:Last>
            <b:First>D.</b:First>
            <b:Middle>S.</b:Middle>
          </b:Person>
        </b:NameList>
      </b:Author>
    </b:Author>
    <b:Title>Fitting both moult counts and tagging data to a population model for Robben Island penguins</b:Title>
    <b:Year>2009</b:Year>
    <b:StandardNumber>Document MCM/2009/SWG-PEL/33</b:StandardNumber>
    <b:RefOrder>1</b:RefOrder>
  </b:Source>
</b:Sources>
</file>

<file path=customXml/itemProps1.xml><?xml version="1.0" encoding="utf-8"?>
<ds:datastoreItem xmlns:ds="http://schemas.openxmlformats.org/officeDocument/2006/customXml" ds:itemID="{F8F3D95A-8901-405B-AE75-A059DB001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Robinson</dc:creator>
  <cp:keywords/>
  <dc:description/>
  <cp:lastModifiedBy>New Win User</cp:lastModifiedBy>
  <cp:revision>3</cp:revision>
  <cp:lastPrinted>2010-08-20T16:04:00Z</cp:lastPrinted>
  <dcterms:created xsi:type="dcterms:W3CDTF">2010-11-16T10:10:00Z</dcterms:created>
  <dcterms:modified xsi:type="dcterms:W3CDTF">2010-11-16T11:45:00Z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