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7A" w:rsidRDefault="000775B8" w:rsidP="0014207A">
      <w:pPr>
        <w:ind w:left="360"/>
        <w:jc w:val="center"/>
        <w:rPr>
          <w:b/>
          <w:sz w:val="28"/>
          <w:szCs w:val="28"/>
        </w:rPr>
      </w:pPr>
      <w:r>
        <w:rPr>
          <w:b/>
          <w:sz w:val="28"/>
          <w:szCs w:val="28"/>
        </w:rPr>
        <w:t>OMP 2007 re-cast to be</w:t>
      </w:r>
      <w:r w:rsidR="0050369F">
        <w:rPr>
          <w:b/>
          <w:sz w:val="28"/>
          <w:szCs w:val="28"/>
        </w:rPr>
        <w:t xml:space="preserve"> used for setting TACs</w:t>
      </w:r>
      <w:r w:rsidR="0014207A">
        <w:rPr>
          <w:b/>
          <w:sz w:val="28"/>
          <w:szCs w:val="28"/>
        </w:rPr>
        <w:t xml:space="preserve"> for the West Coast r</w:t>
      </w:r>
      <w:r>
        <w:rPr>
          <w:b/>
          <w:sz w:val="28"/>
          <w:szCs w:val="28"/>
        </w:rPr>
        <w:t>ock lobster fishery for the 2008</w:t>
      </w:r>
      <w:r w:rsidR="00BA7518">
        <w:rPr>
          <w:b/>
          <w:sz w:val="28"/>
          <w:szCs w:val="28"/>
        </w:rPr>
        <w:t>+</w:t>
      </w:r>
      <w:r w:rsidR="0014207A">
        <w:rPr>
          <w:b/>
          <w:sz w:val="28"/>
          <w:szCs w:val="28"/>
        </w:rPr>
        <w:t xml:space="preserve"> season</w:t>
      </w:r>
      <w:r w:rsidR="00BA7518">
        <w:rPr>
          <w:b/>
          <w:sz w:val="28"/>
          <w:szCs w:val="28"/>
        </w:rPr>
        <w:t>s</w:t>
      </w:r>
    </w:p>
    <w:p w:rsidR="0014207A" w:rsidRDefault="0014207A" w:rsidP="0014207A">
      <w:pPr>
        <w:ind w:left="360"/>
        <w:rPr>
          <w:b/>
          <w:sz w:val="28"/>
          <w:szCs w:val="28"/>
        </w:rPr>
      </w:pPr>
    </w:p>
    <w:p w:rsidR="0014207A" w:rsidRDefault="00E510B5" w:rsidP="0014207A">
      <w:pPr>
        <w:ind w:left="360"/>
        <w:jc w:val="center"/>
      </w:pPr>
      <w:r>
        <w:t>S.J. Johnston</w:t>
      </w:r>
      <w:r w:rsidRPr="00E510B5">
        <w:rPr>
          <w:vertAlign w:val="superscript"/>
        </w:rPr>
        <w:t>1</w:t>
      </w:r>
      <w:r>
        <w:t xml:space="preserve">, </w:t>
      </w:r>
      <w:r w:rsidR="0014207A" w:rsidRPr="0014207A">
        <w:t>D.S. Butterworth</w:t>
      </w:r>
      <w:r w:rsidRPr="00E510B5">
        <w:rPr>
          <w:vertAlign w:val="superscript"/>
        </w:rPr>
        <w:t>1</w:t>
      </w:r>
      <w:r>
        <w:t xml:space="preserve"> and J.P. Glazer</w:t>
      </w:r>
      <w:r w:rsidRPr="00E510B5">
        <w:rPr>
          <w:vertAlign w:val="superscript"/>
        </w:rPr>
        <w:t>2</w:t>
      </w:r>
    </w:p>
    <w:p w:rsidR="00A95737" w:rsidRDefault="00A95737" w:rsidP="0014207A">
      <w:pPr>
        <w:ind w:left="360"/>
        <w:jc w:val="center"/>
      </w:pPr>
    </w:p>
    <w:p w:rsidR="00A95737" w:rsidRPr="00A95737" w:rsidRDefault="00E510B5" w:rsidP="0014207A">
      <w:pPr>
        <w:ind w:left="360"/>
        <w:jc w:val="center"/>
        <w:rPr>
          <w:sz w:val="20"/>
          <w:szCs w:val="20"/>
        </w:rPr>
      </w:pPr>
      <w:r w:rsidRPr="00E510B5">
        <w:rPr>
          <w:sz w:val="20"/>
          <w:szCs w:val="20"/>
          <w:vertAlign w:val="superscript"/>
        </w:rPr>
        <w:t>1</w:t>
      </w:r>
      <w:r w:rsidR="00A95737" w:rsidRPr="00A95737">
        <w:rPr>
          <w:sz w:val="20"/>
          <w:szCs w:val="20"/>
        </w:rPr>
        <w:t>MARAM (Marine Resource Assessment and Management Group)</w:t>
      </w:r>
    </w:p>
    <w:p w:rsidR="00A95737" w:rsidRPr="00E510B5" w:rsidRDefault="00A95737" w:rsidP="0014207A">
      <w:pPr>
        <w:ind w:left="360"/>
        <w:jc w:val="center"/>
        <w:rPr>
          <w:sz w:val="20"/>
          <w:szCs w:val="20"/>
        </w:rPr>
      </w:pPr>
      <w:r w:rsidRPr="00A95737">
        <w:rPr>
          <w:sz w:val="20"/>
          <w:szCs w:val="20"/>
        </w:rPr>
        <w:t>Depart</w:t>
      </w:r>
      <w:r w:rsidRPr="00E510B5">
        <w:rPr>
          <w:sz w:val="20"/>
          <w:szCs w:val="20"/>
        </w:rPr>
        <w:t>ment of Mathematics and Applied Mathematics</w:t>
      </w:r>
    </w:p>
    <w:p w:rsidR="00A95737" w:rsidRPr="00E510B5" w:rsidRDefault="00A95737" w:rsidP="0014207A">
      <w:pPr>
        <w:ind w:left="360"/>
        <w:jc w:val="center"/>
        <w:rPr>
          <w:sz w:val="20"/>
          <w:szCs w:val="20"/>
        </w:rPr>
      </w:pPr>
      <w:smartTag w:uri="urn:schemas-microsoft-com:office:smarttags" w:element="place">
        <w:smartTag w:uri="urn:schemas-microsoft-com:office:smarttags" w:element="PlaceType">
          <w:r w:rsidRPr="00E510B5">
            <w:rPr>
              <w:sz w:val="20"/>
              <w:szCs w:val="20"/>
            </w:rPr>
            <w:t>University</w:t>
          </w:r>
        </w:smartTag>
        <w:r w:rsidRPr="00E510B5">
          <w:rPr>
            <w:sz w:val="20"/>
            <w:szCs w:val="20"/>
          </w:rPr>
          <w:t xml:space="preserve"> of </w:t>
        </w:r>
        <w:smartTag w:uri="urn:schemas-microsoft-com:office:smarttags" w:element="PlaceName">
          <w:r w:rsidRPr="00E510B5">
            <w:rPr>
              <w:sz w:val="20"/>
              <w:szCs w:val="20"/>
            </w:rPr>
            <w:t>Cape Town</w:t>
          </w:r>
        </w:smartTag>
      </w:smartTag>
    </w:p>
    <w:p w:rsidR="00A95737" w:rsidRPr="00E510B5" w:rsidRDefault="002044B9" w:rsidP="0014207A">
      <w:pPr>
        <w:ind w:left="360"/>
        <w:jc w:val="center"/>
        <w:rPr>
          <w:sz w:val="20"/>
          <w:szCs w:val="20"/>
        </w:rPr>
      </w:pPr>
      <w:r w:rsidRPr="00E510B5">
        <w:rPr>
          <w:sz w:val="20"/>
          <w:szCs w:val="20"/>
        </w:rPr>
        <w:t>Rondebosch 7701</w:t>
      </w:r>
    </w:p>
    <w:p w:rsidR="00A95737" w:rsidRPr="00E510B5" w:rsidRDefault="00A95737" w:rsidP="0014207A">
      <w:pPr>
        <w:ind w:left="360"/>
        <w:jc w:val="center"/>
        <w:rPr>
          <w:sz w:val="20"/>
          <w:szCs w:val="20"/>
        </w:rPr>
      </w:pPr>
    </w:p>
    <w:p w:rsidR="00E510B5" w:rsidRPr="00E510B5" w:rsidRDefault="00E510B5" w:rsidP="0014207A">
      <w:pPr>
        <w:ind w:left="360"/>
        <w:jc w:val="center"/>
        <w:rPr>
          <w:sz w:val="20"/>
          <w:szCs w:val="20"/>
        </w:rPr>
      </w:pPr>
      <w:r w:rsidRPr="00E510B5">
        <w:rPr>
          <w:sz w:val="20"/>
          <w:szCs w:val="20"/>
          <w:vertAlign w:val="superscript"/>
        </w:rPr>
        <w:t>2</w:t>
      </w:r>
      <w:r w:rsidR="00984AAC">
        <w:rPr>
          <w:sz w:val="20"/>
          <w:szCs w:val="20"/>
        </w:rPr>
        <w:t>Branch Fisheries</w:t>
      </w:r>
    </w:p>
    <w:p w:rsidR="00E510B5" w:rsidRPr="00E510B5" w:rsidRDefault="00E510B5" w:rsidP="0014207A">
      <w:pPr>
        <w:ind w:left="360"/>
        <w:jc w:val="center"/>
        <w:rPr>
          <w:sz w:val="20"/>
          <w:szCs w:val="20"/>
        </w:rPr>
      </w:pPr>
      <w:r w:rsidRPr="00E510B5">
        <w:rPr>
          <w:sz w:val="20"/>
          <w:szCs w:val="20"/>
        </w:rPr>
        <w:t xml:space="preserve">Department of </w:t>
      </w:r>
      <w:r w:rsidR="00984AAC">
        <w:rPr>
          <w:sz w:val="20"/>
          <w:szCs w:val="20"/>
        </w:rPr>
        <w:t>Agriculture, Forestry and Fisheries</w:t>
      </w:r>
    </w:p>
    <w:p w:rsidR="00E510B5" w:rsidRPr="00E510B5" w:rsidRDefault="00E510B5" w:rsidP="0014207A">
      <w:pPr>
        <w:ind w:left="360"/>
        <w:jc w:val="center"/>
        <w:rPr>
          <w:sz w:val="20"/>
          <w:szCs w:val="20"/>
        </w:rPr>
      </w:pPr>
      <w:r>
        <w:rPr>
          <w:sz w:val="20"/>
          <w:szCs w:val="20"/>
        </w:rPr>
        <w:t>Pri</w:t>
      </w:r>
      <w:r w:rsidRPr="00E510B5">
        <w:rPr>
          <w:sz w:val="20"/>
          <w:szCs w:val="20"/>
        </w:rPr>
        <w:t>vate Bag X2</w:t>
      </w:r>
    </w:p>
    <w:p w:rsidR="00E510B5" w:rsidRPr="00E510B5" w:rsidRDefault="00E510B5" w:rsidP="0014207A">
      <w:pPr>
        <w:ind w:left="360"/>
        <w:jc w:val="center"/>
        <w:rPr>
          <w:sz w:val="20"/>
          <w:szCs w:val="20"/>
        </w:rPr>
      </w:pPr>
      <w:proofErr w:type="spellStart"/>
      <w:r w:rsidRPr="00E510B5">
        <w:rPr>
          <w:sz w:val="20"/>
          <w:szCs w:val="20"/>
        </w:rPr>
        <w:t>Roggebaai</w:t>
      </w:r>
      <w:proofErr w:type="spellEnd"/>
      <w:r w:rsidRPr="00E510B5">
        <w:rPr>
          <w:sz w:val="20"/>
          <w:szCs w:val="20"/>
        </w:rPr>
        <w:t xml:space="preserve"> 8012</w:t>
      </w:r>
    </w:p>
    <w:p w:rsidR="0014207A" w:rsidRPr="00E510B5" w:rsidRDefault="0014207A" w:rsidP="0014207A">
      <w:pPr>
        <w:pBdr>
          <w:bottom w:val="single" w:sz="4" w:space="1" w:color="auto"/>
        </w:pBdr>
        <w:ind w:left="360"/>
        <w:rPr>
          <w:b/>
          <w:sz w:val="20"/>
          <w:szCs w:val="20"/>
        </w:rPr>
      </w:pPr>
    </w:p>
    <w:p w:rsidR="0014207A" w:rsidRPr="0014207A" w:rsidRDefault="0014207A" w:rsidP="0014207A"/>
    <w:p w:rsidR="00793CCA" w:rsidRDefault="00793CCA" w:rsidP="00793CCA">
      <w:pPr>
        <w:jc w:val="center"/>
        <w:rPr>
          <w:b/>
          <w:sz w:val="28"/>
          <w:szCs w:val="28"/>
        </w:rPr>
      </w:pPr>
      <w:r>
        <w:rPr>
          <w:b/>
          <w:sz w:val="28"/>
          <w:szCs w:val="28"/>
        </w:rPr>
        <w:t>Summary</w:t>
      </w:r>
    </w:p>
    <w:p w:rsidR="00793CCA" w:rsidRDefault="00793CCA" w:rsidP="00793CCA">
      <w:pPr>
        <w:ind w:left="720"/>
        <w:jc w:val="both"/>
        <w:rPr>
          <w:sz w:val="20"/>
          <w:szCs w:val="20"/>
        </w:rPr>
      </w:pPr>
    </w:p>
    <w:p w:rsidR="00793CCA" w:rsidRPr="00793CCA" w:rsidRDefault="00793CCA" w:rsidP="00793CCA">
      <w:pPr>
        <w:ind w:left="720"/>
        <w:jc w:val="both"/>
        <w:rPr>
          <w:sz w:val="20"/>
          <w:szCs w:val="20"/>
        </w:rPr>
      </w:pPr>
      <w:r w:rsidRPr="00793CCA">
        <w:rPr>
          <w:sz w:val="20"/>
          <w:szCs w:val="20"/>
        </w:rPr>
        <w:t xml:space="preserve">This document first gives the reasons why the OMP agreed for </w:t>
      </w:r>
      <w:r w:rsidR="00984AAC">
        <w:rPr>
          <w:sz w:val="20"/>
          <w:szCs w:val="20"/>
        </w:rPr>
        <w:t>W</w:t>
      </w:r>
      <w:r w:rsidRPr="00793CCA">
        <w:rPr>
          <w:sz w:val="20"/>
          <w:szCs w:val="20"/>
        </w:rPr>
        <w:t xml:space="preserve">est </w:t>
      </w:r>
      <w:r w:rsidR="00984AAC">
        <w:rPr>
          <w:sz w:val="20"/>
          <w:szCs w:val="20"/>
        </w:rPr>
        <w:t>C</w:t>
      </w:r>
      <w:r w:rsidRPr="00793CCA">
        <w:rPr>
          <w:sz w:val="20"/>
          <w:szCs w:val="20"/>
        </w:rPr>
        <w:t xml:space="preserve">oast rock lobster in 2007 (OMP-2007) was “re-cast” the following year, listing the modifications then introduced. It then provides details of the three main components </w:t>
      </w:r>
      <w:proofErr w:type="gramStart"/>
      <w:r w:rsidRPr="00793CCA">
        <w:rPr>
          <w:sz w:val="20"/>
          <w:szCs w:val="20"/>
        </w:rPr>
        <w:t>of  “</w:t>
      </w:r>
      <w:proofErr w:type="gramEnd"/>
      <w:r w:rsidRPr="00793CCA">
        <w:rPr>
          <w:sz w:val="20"/>
          <w:szCs w:val="20"/>
        </w:rPr>
        <w:t xml:space="preserve">OMP-2007 re-cast”: 1) </w:t>
      </w:r>
      <w:r w:rsidR="00D2284C">
        <w:rPr>
          <w:sz w:val="20"/>
          <w:szCs w:val="20"/>
        </w:rPr>
        <w:t>h</w:t>
      </w:r>
      <w:r w:rsidRPr="00793CCA">
        <w:rPr>
          <w:sz w:val="20"/>
          <w:szCs w:val="20"/>
        </w:rPr>
        <w:t>ow data are combined across the five super-areas (Area 1-2, Area 3</w:t>
      </w:r>
      <w:r w:rsidR="00D2284C">
        <w:rPr>
          <w:sz w:val="20"/>
          <w:szCs w:val="20"/>
        </w:rPr>
        <w:t>-</w:t>
      </w:r>
      <w:r w:rsidRPr="00793CCA">
        <w:rPr>
          <w:sz w:val="20"/>
          <w:szCs w:val="20"/>
        </w:rPr>
        <w:t>4, Area 5-6, Area 7 and Area 8) for input into the OMP; 2) the OMP formulae which provide the global TAC recommendation; and 3) the manner in which the global TAC is split amongst super-areas and resource user-groups.</w:t>
      </w:r>
    </w:p>
    <w:p w:rsidR="00793CCA" w:rsidRDefault="00793CCA" w:rsidP="00793CCA">
      <w:pPr>
        <w:jc w:val="both"/>
        <w:rPr>
          <w:b/>
          <w:sz w:val="28"/>
          <w:szCs w:val="28"/>
        </w:rPr>
      </w:pPr>
    </w:p>
    <w:p w:rsidR="0014207A" w:rsidRPr="0014207A" w:rsidRDefault="00971E4A" w:rsidP="00971E4A">
      <w:pPr>
        <w:rPr>
          <w:b/>
          <w:sz w:val="28"/>
          <w:szCs w:val="28"/>
        </w:rPr>
      </w:pPr>
      <w:r>
        <w:rPr>
          <w:b/>
          <w:sz w:val="28"/>
          <w:szCs w:val="28"/>
        </w:rPr>
        <w:t>Introduction</w:t>
      </w:r>
    </w:p>
    <w:p w:rsidR="0014207A" w:rsidRDefault="0014207A" w:rsidP="0014207A"/>
    <w:p w:rsidR="00971E4A" w:rsidRDefault="00971E4A" w:rsidP="00971E4A">
      <w:r>
        <w:t xml:space="preserve">OMP-2007 was the OMP variant selected </w:t>
      </w:r>
      <w:r w:rsidR="00B908BA">
        <w:t>for setting TACs for the 2007</w:t>
      </w:r>
      <w:r>
        <w:t>+ seaso</w:t>
      </w:r>
      <w:r w:rsidR="00B908BA">
        <w:t>ns</w:t>
      </w:r>
      <w:r w:rsidR="00D34C90">
        <w:rPr>
          <w:rStyle w:val="FootnoteReference"/>
        </w:rPr>
        <w:footnoteReference w:id="1"/>
      </w:r>
      <w:r w:rsidR="00D34C90">
        <w:t xml:space="preserve"> </w:t>
      </w:r>
      <w:r w:rsidR="00D34C90" w:rsidRPr="00D51123">
        <w:t>(Johnston and Butterworth 2007</w:t>
      </w:r>
      <w:r w:rsidR="00D34C90">
        <w:t>).</w:t>
      </w:r>
      <w:r w:rsidR="00B908BA">
        <w:t xml:space="preserve"> OMP-</w:t>
      </w:r>
      <w:r>
        <w:t xml:space="preserve">2007 is estimated </w:t>
      </w:r>
      <w:r w:rsidR="002044B9">
        <w:t>to lead to</w:t>
      </w:r>
      <w:r w:rsidR="0050369F">
        <w:t xml:space="preserve"> a</w:t>
      </w:r>
      <w:r>
        <w:t xml:space="preserve"> </w:t>
      </w:r>
      <w:r w:rsidR="0050369F">
        <w:t xml:space="preserve">median </w:t>
      </w:r>
      <w:r>
        <w:t xml:space="preserve">average </w:t>
      </w:r>
      <w:proofErr w:type="gramStart"/>
      <w:r>
        <w:t>commercial</w:t>
      </w:r>
      <w:proofErr w:type="gramEnd"/>
      <w:r>
        <w:t xml:space="preserve"> TAC over the 10-year period (2006-2015) of 2336 MT and a biomass </w:t>
      </w:r>
      <w:r w:rsidR="00B908BA">
        <w:t xml:space="preserve">(above 75mm carapace length) </w:t>
      </w:r>
      <w:r w:rsidR="0050369F">
        <w:t>recovery of male lobsters</w:t>
      </w:r>
      <w:r w:rsidR="00793CCA">
        <w:t xml:space="preserve"> of</w:t>
      </w:r>
      <w:r w:rsidR="0050369F">
        <w:t xml:space="preserve"> 20.6%</w:t>
      </w:r>
      <w:r>
        <w:t xml:space="preserve"> by 2016, i.e. </w:t>
      </w:r>
      <w:r w:rsidR="00984AAC" w:rsidRPr="0023561F">
        <w:rPr>
          <w:position w:val="-12"/>
        </w:rPr>
        <w:object w:dxaOrig="1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17.85pt" o:ole="">
            <v:imagedata r:id="rId8" o:title=""/>
          </v:shape>
          <o:OLEObject Type="Embed" ProgID="Equation.3" ShapeID="_x0000_i1025" DrawAspect="Content" ObjectID="_1351579876" r:id="rId9"/>
        </w:object>
      </w:r>
      <w:r>
        <w:t>=1.206.</w:t>
      </w:r>
    </w:p>
    <w:p w:rsidR="0023561F" w:rsidRDefault="0023561F" w:rsidP="0023561F">
      <w:pPr>
        <w:rPr>
          <w:highlight w:val="red"/>
        </w:rPr>
      </w:pPr>
    </w:p>
    <w:p w:rsidR="0023561F" w:rsidRPr="006E78C9" w:rsidRDefault="00971E4A" w:rsidP="0023561F">
      <w:pPr>
        <w:rPr>
          <w:u w:val="single"/>
        </w:rPr>
      </w:pPr>
      <w:r w:rsidRPr="006E78C9">
        <w:rPr>
          <w:u w:val="single"/>
        </w:rPr>
        <w:t>“</w:t>
      </w:r>
      <w:r w:rsidR="000775B8">
        <w:rPr>
          <w:u w:val="single"/>
        </w:rPr>
        <w:t>OMP-2007 re-cast</w:t>
      </w:r>
      <w:r w:rsidRPr="006E78C9">
        <w:rPr>
          <w:u w:val="single"/>
        </w:rPr>
        <w:t>”</w:t>
      </w:r>
    </w:p>
    <w:p w:rsidR="00971E4A" w:rsidRDefault="00971E4A" w:rsidP="0023561F"/>
    <w:p w:rsidR="0023561F" w:rsidRDefault="0023561F" w:rsidP="0023561F">
      <w:r w:rsidRPr="0023561F">
        <w:t>In</w:t>
      </w:r>
      <w:r>
        <w:t xml:space="preserve"> early 2008 it was decided</w:t>
      </w:r>
      <w:r w:rsidR="000775B8">
        <w:t xml:space="preserve"> by the Rock Lobster Scientific Working Group to re-cast</w:t>
      </w:r>
      <w:r>
        <w:t xml:space="preserve"> OMP-2007 before applying it to produce the</w:t>
      </w:r>
      <w:r w:rsidR="00B908BA">
        <w:t xml:space="preserve"> TAC</w:t>
      </w:r>
      <w:r w:rsidR="00D2284C">
        <w:t xml:space="preserve"> recommendation</w:t>
      </w:r>
      <w:r w:rsidR="00B908BA">
        <w:t xml:space="preserve"> for the 20</w:t>
      </w:r>
      <w:r w:rsidR="000775B8">
        <w:t>08 season. This re-casting was requ</w:t>
      </w:r>
      <w:r w:rsidR="00233B46">
        <w:t>ired to accommodate the Group’s</w:t>
      </w:r>
      <w:r w:rsidR="002044B9">
        <w:t xml:space="preserve"> recommendation</w:t>
      </w:r>
      <w:r w:rsidR="000775B8">
        <w:t xml:space="preserve"> that nearsh</w:t>
      </w:r>
      <w:r w:rsidR="0050369F">
        <w:t>ore rights holder allocations va</w:t>
      </w:r>
      <w:r w:rsidR="000775B8">
        <w:t>ry in similar fashion to recrea</w:t>
      </w:r>
      <w:r w:rsidR="0050369F">
        <w:t>tional allocations. For the reason that</w:t>
      </w:r>
      <w:r w:rsidR="000775B8">
        <w:t xml:space="preserve"> this </w:t>
      </w:r>
      <w:r w:rsidR="0050369F">
        <w:t xml:space="preserve">also </w:t>
      </w:r>
      <w:r w:rsidR="000775B8">
        <w:t xml:space="preserve">required OMP re-tuning, the opportunity was taken to update two other aspects, i.e. three adjustments </w:t>
      </w:r>
      <w:r w:rsidR="0050369F">
        <w:t xml:space="preserve">have been made </w:t>
      </w:r>
      <w:r w:rsidR="000775B8">
        <w:t>in all</w:t>
      </w:r>
      <w:r w:rsidR="002044B9">
        <w:t xml:space="preserve"> to OMP-2007</w:t>
      </w:r>
      <w:r w:rsidR="000775B8">
        <w:t>:</w:t>
      </w:r>
    </w:p>
    <w:p w:rsidR="00A95737" w:rsidRDefault="00A95737" w:rsidP="00A95737"/>
    <w:p w:rsidR="0023561F" w:rsidRDefault="00A95737" w:rsidP="00A95737">
      <w:r>
        <w:t xml:space="preserve">i ) </w:t>
      </w:r>
      <w:r w:rsidR="00A41DBA">
        <w:t>D</w:t>
      </w:r>
      <w:r w:rsidR="00B908BA">
        <w:t>uring the 2006</w:t>
      </w:r>
      <w:r w:rsidR="0023561F">
        <w:t xml:space="preserve"> season the full commercial TAC was not caught –</w:t>
      </w:r>
      <w:r w:rsidR="00971E4A">
        <w:t xml:space="preserve"> </w:t>
      </w:r>
      <w:r w:rsidR="00A41DBA">
        <w:t>“OMP-2007 re-</w:t>
      </w:r>
      <w:r w:rsidR="0050369F">
        <w:t>cast</w:t>
      </w:r>
      <w:r w:rsidR="00A41DBA">
        <w:t>” takes this into acc</w:t>
      </w:r>
      <w:r w:rsidR="00B908BA">
        <w:t>ount by updating the operating models</w:t>
      </w:r>
      <w:r w:rsidR="0050369F">
        <w:t xml:space="preserve"> of the resource (used for testing the OMP) with</w:t>
      </w:r>
      <w:r w:rsidR="00A41DBA">
        <w:t xml:space="preserve"> the </w:t>
      </w:r>
      <w:r w:rsidR="00A41DBA" w:rsidRPr="00B908BA">
        <w:rPr>
          <w:u w:val="single"/>
        </w:rPr>
        <w:t>actual</w:t>
      </w:r>
      <w:r w:rsidR="00A41DBA">
        <w:t xml:space="preserve"> catches made, and not the TACs. The catch values for each super-area used are as follows (the TAC value is in brackets):</w:t>
      </w:r>
    </w:p>
    <w:p w:rsidR="00A41DBA" w:rsidRPr="00B908BA" w:rsidRDefault="00A41DBA" w:rsidP="00A41DBA">
      <w:pPr>
        <w:ind w:left="1440"/>
      </w:pPr>
      <w:r w:rsidRPr="00B908BA">
        <w:t>Area 1-2:</w:t>
      </w:r>
      <w:r w:rsidR="005E73E2" w:rsidRPr="00B908BA">
        <w:t xml:space="preserve"> </w:t>
      </w:r>
      <w:r w:rsidR="00194AA9">
        <w:t xml:space="preserve"> </w:t>
      </w:r>
      <w:r w:rsidR="00466782">
        <w:tab/>
        <w:t xml:space="preserve">      </w:t>
      </w:r>
      <w:r w:rsidR="00194AA9">
        <w:t>8.4</w:t>
      </w:r>
      <w:r w:rsidR="00B908BA" w:rsidRPr="00B908BA">
        <w:t xml:space="preserve"> MT</w:t>
      </w:r>
      <w:r w:rsidR="005E73E2" w:rsidRPr="00B908BA">
        <w:tab/>
      </w:r>
      <w:r w:rsidR="00466782">
        <w:t xml:space="preserve">       </w:t>
      </w:r>
      <w:r w:rsidR="005E73E2" w:rsidRPr="00B908BA">
        <w:t>(30 MT)</w:t>
      </w:r>
    </w:p>
    <w:p w:rsidR="00A41DBA" w:rsidRPr="00B908BA" w:rsidRDefault="00A41DBA" w:rsidP="00A41DBA">
      <w:pPr>
        <w:ind w:left="1440"/>
      </w:pPr>
      <w:r w:rsidRPr="00B908BA">
        <w:lastRenderedPageBreak/>
        <w:t>Area 3-4:</w:t>
      </w:r>
      <w:r w:rsidR="005E73E2" w:rsidRPr="00B908BA">
        <w:t xml:space="preserve"> </w:t>
      </w:r>
      <w:r w:rsidR="00194AA9">
        <w:t xml:space="preserve"> </w:t>
      </w:r>
      <w:r w:rsidR="00466782">
        <w:tab/>
        <w:t xml:space="preserve">      </w:t>
      </w:r>
      <w:r w:rsidR="00194AA9">
        <w:t>1.3</w:t>
      </w:r>
      <w:r w:rsidR="00B908BA" w:rsidRPr="00B908BA">
        <w:t xml:space="preserve"> MT</w:t>
      </w:r>
      <w:r w:rsidR="005E73E2" w:rsidRPr="00B908BA">
        <w:tab/>
      </w:r>
      <w:r w:rsidR="00466782">
        <w:t xml:space="preserve">     </w:t>
      </w:r>
      <w:r w:rsidR="005E73E2" w:rsidRPr="00B908BA">
        <w:t>(100 MT)</w:t>
      </w:r>
    </w:p>
    <w:p w:rsidR="00A41DBA" w:rsidRPr="00B908BA" w:rsidRDefault="00A41DBA" w:rsidP="00A41DBA">
      <w:pPr>
        <w:ind w:left="1440"/>
      </w:pPr>
      <w:r w:rsidRPr="00B908BA">
        <w:t>Area 5-6:</w:t>
      </w:r>
      <w:r w:rsidR="005E73E2" w:rsidRPr="00B908BA">
        <w:t xml:space="preserve"> </w:t>
      </w:r>
      <w:r w:rsidR="00194AA9">
        <w:t xml:space="preserve"> </w:t>
      </w:r>
      <w:r w:rsidR="00466782">
        <w:tab/>
        <w:t xml:space="preserve">         </w:t>
      </w:r>
      <w:r w:rsidR="00194AA9">
        <w:t>0</w:t>
      </w:r>
      <w:r w:rsidR="00B908BA" w:rsidRPr="00B908BA">
        <w:t xml:space="preserve"> MT</w:t>
      </w:r>
      <w:r w:rsidR="005E73E2" w:rsidRPr="00B908BA">
        <w:tab/>
      </w:r>
      <w:r w:rsidR="00466782">
        <w:t xml:space="preserve">  </w:t>
      </w:r>
      <w:r w:rsidR="005E73E2" w:rsidRPr="00B908BA">
        <w:t>(40.25 MT)</w:t>
      </w:r>
    </w:p>
    <w:p w:rsidR="00A41DBA" w:rsidRPr="00B908BA" w:rsidRDefault="00A41DBA" w:rsidP="00A41DBA">
      <w:pPr>
        <w:ind w:left="1440"/>
      </w:pPr>
      <w:r w:rsidRPr="00B908BA">
        <w:t>Area 7:</w:t>
      </w:r>
      <w:r w:rsidR="00194AA9">
        <w:t xml:space="preserve">   </w:t>
      </w:r>
      <w:r w:rsidR="00466782">
        <w:tab/>
        <w:t xml:space="preserve">  </w:t>
      </w:r>
      <w:r w:rsidR="00194AA9">
        <w:t>526.8</w:t>
      </w:r>
      <w:r w:rsidR="00B908BA" w:rsidRPr="00B908BA">
        <w:t xml:space="preserve"> MT</w:t>
      </w:r>
      <w:r w:rsidR="005E73E2" w:rsidRPr="00B908BA">
        <w:t xml:space="preserve"> </w:t>
      </w:r>
      <w:r w:rsidR="005E73E2" w:rsidRPr="00B908BA">
        <w:tab/>
        <w:t>(821.75 MT)</w:t>
      </w:r>
    </w:p>
    <w:p w:rsidR="00A41DBA" w:rsidRDefault="00A41DBA" w:rsidP="00A41DBA">
      <w:pPr>
        <w:ind w:left="1440"/>
      </w:pPr>
      <w:r w:rsidRPr="00B908BA">
        <w:t>Area 8:</w:t>
      </w:r>
      <w:r w:rsidR="005E73E2" w:rsidRPr="00B908BA">
        <w:t xml:space="preserve"> </w:t>
      </w:r>
      <w:r w:rsidR="00194AA9">
        <w:t xml:space="preserve"> </w:t>
      </w:r>
      <w:r w:rsidR="00466782">
        <w:tab/>
      </w:r>
      <w:r w:rsidR="00194AA9">
        <w:t>1670.6</w:t>
      </w:r>
      <w:r w:rsidR="00B908BA" w:rsidRPr="00B908BA">
        <w:t xml:space="preserve"> MT</w:t>
      </w:r>
      <w:r w:rsidR="005E73E2" w:rsidRPr="00B908BA">
        <w:tab/>
      </w:r>
      <w:r w:rsidR="00466782">
        <w:t xml:space="preserve">   </w:t>
      </w:r>
      <w:r w:rsidR="005E73E2" w:rsidRPr="00B908BA">
        <w:t>(1565 MT)</w:t>
      </w:r>
    </w:p>
    <w:p w:rsidR="00B908BA" w:rsidRDefault="00194AA9" w:rsidP="00A41DBA">
      <w:pPr>
        <w:ind w:left="1440"/>
      </w:pPr>
      <w:r>
        <w:t xml:space="preserve">Total: </w:t>
      </w:r>
      <w:r w:rsidR="00466782">
        <w:tab/>
      </w:r>
      <w:r w:rsidR="00466782">
        <w:tab/>
      </w:r>
      <w:r>
        <w:t>2207.1</w:t>
      </w:r>
      <w:r w:rsidR="00B908BA">
        <w:t xml:space="preserve"> MT</w:t>
      </w:r>
      <w:r w:rsidR="00B908BA">
        <w:tab/>
      </w:r>
      <w:r w:rsidR="00466782">
        <w:t xml:space="preserve">   </w:t>
      </w:r>
      <w:r w:rsidR="00B908BA">
        <w:t>(2557 MT)</w:t>
      </w:r>
    </w:p>
    <w:p w:rsidR="00A41DBA" w:rsidRDefault="00194AA9" w:rsidP="00A41DBA">
      <w:r>
        <w:t>The effective</w:t>
      </w:r>
      <w:r w:rsidR="00D2284C">
        <w:t xml:space="preserve"> overall</w:t>
      </w:r>
      <w:r>
        <w:t xml:space="preserve"> und</w:t>
      </w:r>
      <w:r w:rsidR="0050369F">
        <w:t>er-catch from the 2006 season was</w:t>
      </w:r>
      <w:r>
        <w:t xml:space="preserve"> thus 2557</w:t>
      </w:r>
      <w:r w:rsidR="00AB1210">
        <w:t xml:space="preserve"> </w:t>
      </w:r>
      <w:r>
        <w:t>-</w:t>
      </w:r>
      <w:r w:rsidR="00AB1210">
        <w:t xml:space="preserve"> </w:t>
      </w:r>
      <w:r>
        <w:t>2207 = 350 MT.</w:t>
      </w:r>
    </w:p>
    <w:p w:rsidR="00194AA9" w:rsidRDefault="00194AA9" w:rsidP="00A41DBA"/>
    <w:p w:rsidR="00194AA9" w:rsidRDefault="00194AA9" w:rsidP="00A41DBA">
      <w:r>
        <w:t>These 2006 catches also take into account the amo</w:t>
      </w:r>
      <w:r w:rsidR="00AB1210">
        <w:t>unt that was caught in 2006 which</w:t>
      </w:r>
      <w:r>
        <w:t xml:space="preserve"> was actually part of the “over-catch” allowed from 2005. Appendix 1 provides details of these calculations.</w:t>
      </w:r>
    </w:p>
    <w:p w:rsidR="00194AA9" w:rsidRDefault="00194AA9" w:rsidP="00A41DBA"/>
    <w:p w:rsidR="009D0C7E" w:rsidRDefault="009D0C7E" w:rsidP="00A41DBA">
      <w:r>
        <w:t xml:space="preserve">Note also that the 2007 TAC values are used in </w:t>
      </w:r>
      <w:r w:rsidR="00D15497">
        <w:t>“OMP-</w:t>
      </w:r>
      <w:r>
        <w:t>2007 re-cast</w:t>
      </w:r>
      <w:r w:rsidR="00D15497">
        <w:t>”</w:t>
      </w:r>
      <w:r>
        <w:t xml:space="preserve"> (not the catches, as these ar</w:t>
      </w:r>
      <w:r w:rsidR="00D15497">
        <w:t>e unknown at the time of the re-cast OMP</w:t>
      </w:r>
      <w:r>
        <w:t xml:space="preserve"> tuning).</w:t>
      </w:r>
    </w:p>
    <w:p w:rsidR="005552D1" w:rsidRDefault="005552D1" w:rsidP="00A95737"/>
    <w:p w:rsidR="00A41DBA" w:rsidRDefault="00A95737" w:rsidP="00A95737">
      <w:r>
        <w:t xml:space="preserve">ii) </w:t>
      </w:r>
      <w:r w:rsidR="00D46B55">
        <w:t>During the 2007</w:t>
      </w:r>
      <w:r w:rsidR="00A41DBA">
        <w:t xml:space="preserve"> season an additional catch in the form of</w:t>
      </w:r>
      <w:r w:rsidR="005552D1">
        <w:t xml:space="preserve"> an interim relief allocation was allowed</w:t>
      </w:r>
      <w:r w:rsidR="000775B8">
        <w:t xml:space="preserve"> by the M</w:t>
      </w:r>
      <w:r w:rsidR="00971E4A">
        <w:t>inister</w:t>
      </w:r>
      <w:r w:rsidR="006E78C9">
        <w:t xml:space="preserve">. </w:t>
      </w:r>
      <w:r w:rsidR="00C441BB">
        <w:t>T</w:t>
      </w:r>
      <w:r w:rsidR="006E78C9">
        <w:t>he</w:t>
      </w:r>
      <w:r w:rsidR="00A41DBA">
        <w:t xml:space="preserve"> </w:t>
      </w:r>
      <w:r w:rsidR="00971E4A">
        <w:t xml:space="preserve">estimated additional </w:t>
      </w:r>
      <w:r w:rsidR="00A41DBA">
        <w:t>amount</w:t>
      </w:r>
      <w:r w:rsidR="006E78C9">
        <w:t xml:space="preserve"> to be attributed to this interim relief </w:t>
      </w:r>
      <w:r w:rsidR="005552D1">
        <w:t xml:space="preserve">catch </w:t>
      </w:r>
      <w:r w:rsidR="006E78C9">
        <w:t xml:space="preserve">is </w:t>
      </w:r>
      <w:r w:rsidR="00C441BB" w:rsidRPr="00233B46">
        <w:t>175.06</w:t>
      </w:r>
      <w:r w:rsidR="00A41DBA" w:rsidRPr="00233B46">
        <w:t xml:space="preserve"> MT</w:t>
      </w:r>
      <w:r w:rsidR="006E78C9">
        <w:t xml:space="preserve"> (Keulder</w:t>
      </w:r>
      <w:r w:rsidR="00C441BB">
        <w:t xml:space="preserve"> and van Zyl 2008)</w:t>
      </w:r>
      <w:r w:rsidR="00DF48AA">
        <w:t>.</w:t>
      </w:r>
      <w:r w:rsidR="00A41DBA">
        <w:t xml:space="preserve"> </w:t>
      </w:r>
      <w:r w:rsidR="006E78C9">
        <w:t xml:space="preserve">This amount </w:t>
      </w:r>
      <w:r w:rsidR="00C441BB">
        <w:t>(175.06</w:t>
      </w:r>
      <w:r w:rsidR="00DF48AA">
        <w:t xml:space="preserve"> MT) </w:t>
      </w:r>
      <w:r w:rsidR="00A41DBA">
        <w:t xml:space="preserve">is now taken into account in the </w:t>
      </w:r>
      <w:r w:rsidR="000775B8">
        <w:t>re-cast</w:t>
      </w:r>
      <w:r w:rsidR="00D46B55">
        <w:t xml:space="preserve"> </w:t>
      </w:r>
      <w:r w:rsidR="00A41DBA">
        <w:t xml:space="preserve">OMP – </w:t>
      </w:r>
      <w:r w:rsidR="00AB1210">
        <w:t>in updating both</w:t>
      </w:r>
      <w:r w:rsidR="00A41DBA" w:rsidRPr="00FC360A">
        <w:t xml:space="preserve"> the</w:t>
      </w:r>
      <w:r w:rsidR="000775B8" w:rsidRPr="00FC360A">
        <w:t xml:space="preserve"> </w:t>
      </w:r>
      <w:r w:rsidR="00AB1210">
        <w:t xml:space="preserve">historic catches considered in </w:t>
      </w:r>
      <w:r w:rsidR="000775B8" w:rsidRPr="00FC360A">
        <w:t xml:space="preserve">operating models as well as </w:t>
      </w:r>
      <w:r w:rsidR="00E300AF">
        <w:t xml:space="preserve">the historic catches used in </w:t>
      </w:r>
      <w:r w:rsidR="00A41DBA" w:rsidRPr="00FC360A">
        <w:t>the OMP</w:t>
      </w:r>
      <w:r w:rsidR="00FC360A" w:rsidRPr="00FC360A">
        <w:t xml:space="preserve"> population model</w:t>
      </w:r>
      <w:r w:rsidR="00A41DBA" w:rsidRPr="00FC360A">
        <w:t xml:space="preserve">. The breakdown of the interim relief </w:t>
      </w:r>
      <w:r w:rsidR="00971E4A" w:rsidRPr="00FC360A">
        <w:t xml:space="preserve">tonnage </w:t>
      </w:r>
      <w:r w:rsidR="00A41DBA" w:rsidRPr="00FC360A">
        <w:t>is as follows:</w:t>
      </w:r>
    </w:p>
    <w:p w:rsidR="00A41DBA" w:rsidRPr="006E78C9" w:rsidRDefault="00A41DBA" w:rsidP="00A41DBA">
      <w:pPr>
        <w:ind w:left="1440"/>
      </w:pPr>
      <w:r w:rsidRPr="006E78C9">
        <w:t>Area 1-2:</w:t>
      </w:r>
      <w:r w:rsidR="006E78C9">
        <w:t xml:space="preserve"> </w:t>
      </w:r>
      <w:r w:rsidR="005552D1">
        <w:tab/>
        <w:t xml:space="preserve">  </w:t>
      </w:r>
      <w:r w:rsidR="006E78C9">
        <w:t>9.1 MT</w:t>
      </w:r>
    </w:p>
    <w:p w:rsidR="00A41DBA" w:rsidRPr="006E78C9" w:rsidRDefault="00A41DBA" w:rsidP="00A41DBA">
      <w:pPr>
        <w:ind w:left="1440"/>
      </w:pPr>
      <w:r w:rsidRPr="006E78C9">
        <w:t>Area 3-4:</w:t>
      </w:r>
      <w:r w:rsidR="006E78C9">
        <w:t xml:space="preserve"> </w:t>
      </w:r>
      <w:r w:rsidR="005552D1">
        <w:tab/>
      </w:r>
      <w:r w:rsidR="006E78C9">
        <w:t>27.3 MT</w:t>
      </w:r>
    </w:p>
    <w:p w:rsidR="00A41DBA" w:rsidRPr="006E78C9" w:rsidRDefault="00A41DBA" w:rsidP="00A41DBA">
      <w:pPr>
        <w:ind w:left="1440"/>
      </w:pPr>
      <w:r w:rsidRPr="006E78C9">
        <w:t>Area 5-6:</w:t>
      </w:r>
      <w:r w:rsidR="005552D1">
        <w:tab/>
      </w:r>
      <w:r w:rsidR="006E78C9">
        <w:t>25.3 MT</w:t>
      </w:r>
    </w:p>
    <w:p w:rsidR="00A41DBA" w:rsidRPr="006E78C9" w:rsidRDefault="00A41DBA" w:rsidP="00A41DBA">
      <w:pPr>
        <w:ind w:left="1440"/>
      </w:pPr>
      <w:r w:rsidRPr="006E78C9">
        <w:t>Area 7:</w:t>
      </w:r>
      <w:r w:rsidR="006E78C9">
        <w:t xml:space="preserve"> </w:t>
      </w:r>
      <w:r w:rsidR="005552D1">
        <w:tab/>
        <w:t xml:space="preserve">     </w:t>
      </w:r>
      <w:r w:rsidR="006E78C9">
        <w:t>0 MT</w:t>
      </w:r>
    </w:p>
    <w:p w:rsidR="00A41DBA" w:rsidRPr="0023561F" w:rsidRDefault="00A41DBA" w:rsidP="00A41DBA">
      <w:pPr>
        <w:ind w:left="1440"/>
      </w:pPr>
      <w:r w:rsidRPr="006E78C9">
        <w:t>Area 8:</w:t>
      </w:r>
      <w:r w:rsidR="006E78C9">
        <w:t xml:space="preserve"> </w:t>
      </w:r>
      <w:r w:rsidR="005552D1">
        <w:tab/>
      </w:r>
      <w:r w:rsidR="006E78C9">
        <w:t>44.5 MT</w:t>
      </w:r>
    </w:p>
    <w:p w:rsidR="00DE5593" w:rsidRDefault="00DE5593" w:rsidP="0023561F"/>
    <w:p w:rsidR="0023561F" w:rsidRDefault="00A95737" w:rsidP="00A95737">
      <w:r>
        <w:t xml:space="preserve">iii) </w:t>
      </w:r>
      <w:r w:rsidR="000775B8">
        <w:t>“OMP-2007 re-cast</w:t>
      </w:r>
      <w:r w:rsidR="00DE5593">
        <w:t xml:space="preserve">” also makes a change to </w:t>
      </w:r>
      <w:r w:rsidR="000775B8">
        <w:t>the way Nearshore Rights Holders (N</w:t>
      </w:r>
      <w:r w:rsidR="0050369F">
        <w:t>RH) TACs</w:t>
      </w:r>
      <w:r w:rsidR="00DE5593">
        <w:t xml:space="preserve"> are </w:t>
      </w:r>
      <w:r w:rsidR="00971E4A">
        <w:t>calculated</w:t>
      </w:r>
      <w:r w:rsidR="00DE5593">
        <w:t>. OMP-2007 fixed these at the following values:</w:t>
      </w:r>
    </w:p>
    <w:p w:rsidR="00DE5593" w:rsidRDefault="00DE5593" w:rsidP="00DE5593"/>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3"/>
        <w:gridCol w:w="2867"/>
      </w:tblGrid>
      <w:tr w:rsidR="00DE5593" w:rsidRPr="00F95963">
        <w:tc>
          <w:tcPr>
            <w:tcW w:w="3073" w:type="dxa"/>
          </w:tcPr>
          <w:p w:rsidR="00DE5593" w:rsidRPr="00F95963" w:rsidRDefault="00DE5593" w:rsidP="00F95963">
            <w:pPr>
              <w:jc w:val="center"/>
              <w:rPr>
                <w:b/>
              </w:rPr>
            </w:pPr>
            <w:r w:rsidRPr="00F95963">
              <w:rPr>
                <w:b/>
              </w:rPr>
              <w:t>Super-Area</w:t>
            </w:r>
          </w:p>
        </w:tc>
        <w:tc>
          <w:tcPr>
            <w:tcW w:w="2867" w:type="dxa"/>
          </w:tcPr>
          <w:p w:rsidR="00DE5593" w:rsidRPr="00F95963" w:rsidRDefault="000775B8" w:rsidP="00F95963">
            <w:pPr>
              <w:jc w:val="center"/>
              <w:rPr>
                <w:b/>
              </w:rPr>
            </w:pPr>
            <w:r w:rsidRPr="00F95963">
              <w:rPr>
                <w:b/>
              </w:rPr>
              <w:t>Nearshore</w:t>
            </w:r>
            <w:r w:rsidR="00DE5593" w:rsidRPr="00F95963">
              <w:rPr>
                <w:b/>
              </w:rPr>
              <w:t xml:space="preserve"> rights holders TAC</w:t>
            </w:r>
          </w:p>
        </w:tc>
      </w:tr>
      <w:tr w:rsidR="00DE5593">
        <w:tc>
          <w:tcPr>
            <w:tcW w:w="3073" w:type="dxa"/>
          </w:tcPr>
          <w:p w:rsidR="00DE5593" w:rsidRDefault="00DE5593" w:rsidP="00F95963">
            <w:pPr>
              <w:jc w:val="center"/>
            </w:pPr>
            <w:r>
              <w:t>Area 1-2</w:t>
            </w:r>
          </w:p>
        </w:tc>
        <w:tc>
          <w:tcPr>
            <w:tcW w:w="2867" w:type="dxa"/>
          </w:tcPr>
          <w:p w:rsidR="00DE5593" w:rsidRDefault="00DE5593" w:rsidP="00F95963">
            <w:pPr>
              <w:jc w:val="center"/>
            </w:pPr>
            <w:r>
              <w:t xml:space="preserve">  30 MT</w:t>
            </w:r>
          </w:p>
        </w:tc>
      </w:tr>
      <w:tr w:rsidR="00DE5593">
        <w:tc>
          <w:tcPr>
            <w:tcW w:w="3073" w:type="dxa"/>
          </w:tcPr>
          <w:p w:rsidR="00DE5593" w:rsidRDefault="00DE5593" w:rsidP="00F95963">
            <w:pPr>
              <w:jc w:val="center"/>
            </w:pPr>
            <w:r>
              <w:t>Area 3-4</w:t>
            </w:r>
          </w:p>
        </w:tc>
        <w:tc>
          <w:tcPr>
            <w:tcW w:w="2867" w:type="dxa"/>
          </w:tcPr>
          <w:p w:rsidR="00DE5593" w:rsidRDefault="00DE5593" w:rsidP="00F95963">
            <w:pPr>
              <w:jc w:val="center"/>
            </w:pPr>
            <w:r>
              <w:t xml:space="preserve">  90 MT</w:t>
            </w:r>
          </w:p>
        </w:tc>
      </w:tr>
      <w:tr w:rsidR="00DE5593">
        <w:tc>
          <w:tcPr>
            <w:tcW w:w="3073" w:type="dxa"/>
          </w:tcPr>
          <w:p w:rsidR="00DE5593" w:rsidRDefault="00DE5593" w:rsidP="00F95963">
            <w:pPr>
              <w:jc w:val="center"/>
            </w:pPr>
            <w:r>
              <w:t>Area 5-6</w:t>
            </w:r>
          </w:p>
        </w:tc>
        <w:tc>
          <w:tcPr>
            <w:tcW w:w="2867" w:type="dxa"/>
          </w:tcPr>
          <w:p w:rsidR="00DE5593" w:rsidRDefault="00DE5593" w:rsidP="00F95963">
            <w:pPr>
              <w:jc w:val="center"/>
            </w:pPr>
            <w:r>
              <w:t xml:space="preserve">  40 MT</w:t>
            </w:r>
          </w:p>
        </w:tc>
      </w:tr>
      <w:tr w:rsidR="00DE5593">
        <w:tc>
          <w:tcPr>
            <w:tcW w:w="3073" w:type="dxa"/>
          </w:tcPr>
          <w:p w:rsidR="00DE5593" w:rsidRDefault="00DE5593" w:rsidP="00F95963">
            <w:pPr>
              <w:jc w:val="center"/>
            </w:pPr>
            <w:r>
              <w:t>Area 7</w:t>
            </w:r>
          </w:p>
        </w:tc>
        <w:tc>
          <w:tcPr>
            <w:tcW w:w="2867" w:type="dxa"/>
          </w:tcPr>
          <w:p w:rsidR="00DE5593" w:rsidRDefault="00DE5593" w:rsidP="00F95963">
            <w:pPr>
              <w:jc w:val="center"/>
            </w:pPr>
            <w:r>
              <w:t xml:space="preserve">    0 MT</w:t>
            </w:r>
          </w:p>
        </w:tc>
      </w:tr>
      <w:tr w:rsidR="00DE5593">
        <w:tc>
          <w:tcPr>
            <w:tcW w:w="3073" w:type="dxa"/>
          </w:tcPr>
          <w:p w:rsidR="00DE5593" w:rsidRDefault="00DE5593" w:rsidP="00F95963">
            <w:pPr>
              <w:jc w:val="center"/>
            </w:pPr>
            <w:r>
              <w:t>Area 8</w:t>
            </w:r>
          </w:p>
        </w:tc>
        <w:tc>
          <w:tcPr>
            <w:tcW w:w="2867" w:type="dxa"/>
          </w:tcPr>
          <w:p w:rsidR="00DE5593" w:rsidRDefault="00DE5593" w:rsidP="00F95963">
            <w:pPr>
              <w:jc w:val="center"/>
            </w:pPr>
            <w:r>
              <w:t>400 MT</w:t>
            </w:r>
          </w:p>
        </w:tc>
      </w:tr>
    </w:tbl>
    <w:p w:rsidR="00DE5593" w:rsidRDefault="00DE5593" w:rsidP="00DE5593"/>
    <w:p w:rsidR="00DE5593" w:rsidRDefault="000775B8" w:rsidP="00DE5593">
      <w:r>
        <w:t>“OMP</w:t>
      </w:r>
      <w:r w:rsidR="00D15497">
        <w:t xml:space="preserve">-2007 </w:t>
      </w:r>
      <w:r w:rsidR="0050369F">
        <w:t>re-</w:t>
      </w:r>
      <w:r>
        <w:t>cast</w:t>
      </w:r>
      <w:r w:rsidR="00DE5593">
        <w:t xml:space="preserve">” now </w:t>
      </w:r>
      <w:r w:rsidR="00D46B55">
        <w:t>calculates the</w:t>
      </w:r>
      <w:r>
        <w:t xml:space="preserve"> N</w:t>
      </w:r>
      <w:r w:rsidR="001408E3">
        <w:t>RH TACs</w:t>
      </w:r>
      <w:r w:rsidR="00DE5593">
        <w:t xml:space="preserve"> in a manner similar to that for recreational takes</w:t>
      </w:r>
      <w:r w:rsidR="00194AA9">
        <w:t xml:space="preserve"> – see </w:t>
      </w:r>
      <w:r w:rsidR="00194AA9" w:rsidRPr="009E472C">
        <w:t>below</w:t>
      </w:r>
      <w:r w:rsidR="00BD6D30" w:rsidRPr="009E472C">
        <w:t xml:space="preserve"> </w:t>
      </w:r>
      <w:r w:rsidR="00A95737" w:rsidRPr="009E472C">
        <w:t xml:space="preserve">(pg </w:t>
      </w:r>
      <w:r w:rsidR="009E39EC" w:rsidRPr="009E472C">
        <w:t>1</w:t>
      </w:r>
      <w:r w:rsidR="009577EA" w:rsidRPr="009E472C">
        <w:t>0</w:t>
      </w:r>
      <w:r w:rsidR="00A95737" w:rsidRPr="009E472C">
        <w:t>)</w:t>
      </w:r>
      <w:r w:rsidR="00A95737">
        <w:t xml:space="preserve"> </w:t>
      </w:r>
      <w:r w:rsidR="00BD6D30">
        <w:t>for further details.</w:t>
      </w:r>
      <w:r w:rsidR="00AB1210">
        <w:t xml:space="preserve"> The reason, as stated in previous recommendations made by the Working Group, is that it is not scientifically defensible to maintain constant catch allocations in circumstances where resource abundance can drop as a result of recruitment fluctuations, and </w:t>
      </w:r>
      <w:r w:rsidR="00573C36">
        <w:t>responsible management must allow for catch reductions in such circumstances (note also that for</w:t>
      </w:r>
      <w:r w:rsidR="009E39EC">
        <w:t xml:space="preserve"> two of the five super-areas, the</w:t>
      </w:r>
      <w:r w:rsidR="00573C36">
        <w:t xml:space="preserve"> complete allocation is to NRHs only).</w:t>
      </w:r>
    </w:p>
    <w:p w:rsidR="0023561F" w:rsidRDefault="0023561F" w:rsidP="0023561F"/>
    <w:p w:rsidR="00AE18FA" w:rsidRDefault="009E39EC" w:rsidP="0023561F">
      <w:r>
        <w:t>Note further</w:t>
      </w:r>
      <w:r w:rsidR="00A95737" w:rsidRPr="000775B8">
        <w:t xml:space="preserve"> that </w:t>
      </w:r>
      <w:r w:rsidR="000775B8">
        <w:t>“OMP-2007 re-cast</w:t>
      </w:r>
      <w:r w:rsidR="00AE18FA" w:rsidRPr="000775B8">
        <w:t>” also</w:t>
      </w:r>
      <w:r w:rsidR="00194AA9" w:rsidRPr="000775B8">
        <w:t xml:space="preserve"> makes a slight modification with respect to</w:t>
      </w:r>
      <w:r w:rsidR="00AE18FA" w:rsidRPr="000775B8">
        <w:t xml:space="preserve"> somatic growth rate</w:t>
      </w:r>
      <w:r w:rsidR="00194AA9" w:rsidRPr="000775B8">
        <w:t xml:space="preserve"> inputs into the OMP</w:t>
      </w:r>
      <w:r w:rsidR="00AE18FA" w:rsidRPr="000775B8">
        <w:t xml:space="preserve"> – see </w:t>
      </w:r>
      <w:r w:rsidR="00194AA9" w:rsidRPr="000775B8">
        <w:t>Appendix 2 for details</w:t>
      </w:r>
      <w:r w:rsidR="00AE18FA" w:rsidRPr="000775B8">
        <w:t>.</w:t>
      </w:r>
    </w:p>
    <w:p w:rsidR="00AE18FA" w:rsidRDefault="00AE18FA" w:rsidP="0023561F"/>
    <w:p w:rsidR="00A37AFA" w:rsidRDefault="00A41DBA" w:rsidP="0014207A">
      <w:r>
        <w:lastRenderedPageBreak/>
        <w:t>“OMP-2007 re</w:t>
      </w:r>
      <w:r w:rsidR="00AE18FA">
        <w:t>-</w:t>
      </w:r>
      <w:r w:rsidR="000775B8">
        <w:t>cast</w:t>
      </w:r>
      <w:r w:rsidR="0050369F">
        <w:t xml:space="preserve">” (as did OMP-2007) </w:t>
      </w:r>
      <w:r w:rsidR="0023561F">
        <w:t>involves three main components:</w:t>
      </w:r>
    </w:p>
    <w:p w:rsidR="00A37AFA" w:rsidRDefault="009E39EC" w:rsidP="00A37AFA">
      <w:pPr>
        <w:numPr>
          <w:ilvl w:val="0"/>
          <w:numId w:val="4"/>
        </w:numPr>
      </w:pPr>
      <w:r>
        <w:t>The combination</w:t>
      </w:r>
      <w:r w:rsidR="00D15497">
        <w:t xml:space="preserve"> of data</w:t>
      </w:r>
      <w:r>
        <w:t xml:space="preserve"> </w:t>
      </w:r>
      <w:r w:rsidR="0050369F">
        <w:t>across super-areas for input into the OMP</w:t>
      </w:r>
      <w:r w:rsidR="00D15497">
        <w:t>.</w:t>
      </w:r>
    </w:p>
    <w:p w:rsidR="00A37AFA" w:rsidRDefault="0050369F" w:rsidP="00A37AFA">
      <w:pPr>
        <w:numPr>
          <w:ilvl w:val="0"/>
          <w:numId w:val="4"/>
        </w:numPr>
      </w:pPr>
      <w:r>
        <w:t>The OMP formulae to provide a global TAC</w:t>
      </w:r>
      <w:r w:rsidR="00D15497">
        <w:t xml:space="preserve"> recommendation.</w:t>
      </w:r>
    </w:p>
    <w:p w:rsidR="00A37AFA" w:rsidRDefault="009C0A89" w:rsidP="00A37AFA">
      <w:pPr>
        <w:numPr>
          <w:ilvl w:val="0"/>
          <w:numId w:val="4"/>
        </w:numPr>
      </w:pPr>
      <w:r>
        <w:t xml:space="preserve">The split of </w:t>
      </w:r>
      <w:r w:rsidR="00A37AFA">
        <w:t xml:space="preserve">global TAC </w:t>
      </w:r>
      <w:r>
        <w:t xml:space="preserve">amongst </w:t>
      </w:r>
      <w:r w:rsidR="00A37AFA">
        <w:t>super-areas and resource use</w:t>
      </w:r>
      <w:r w:rsidR="000775B8">
        <w:t>r</w:t>
      </w:r>
      <w:r w:rsidR="0050369F">
        <w:t xml:space="preserve"> groups</w:t>
      </w:r>
      <w:r w:rsidR="00A37AFA">
        <w:t>.</w:t>
      </w:r>
    </w:p>
    <w:p w:rsidR="00F9326B" w:rsidRDefault="00F9326B" w:rsidP="00233B46">
      <w:pPr>
        <w:ind w:left="720"/>
      </w:pPr>
    </w:p>
    <w:p w:rsidR="00A37AFA" w:rsidRDefault="009C0A89" w:rsidP="0014207A">
      <w:r>
        <w:t xml:space="preserve">The sections that follow detail each of these in turn and apply </w:t>
      </w:r>
      <w:r w:rsidR="00A95737">
        <w:t>to</w:t>
      </w:r>
      <w:r w:rsidR="00AE18FA">
        <w:t xml:space="preserve"> “OMP-2007 re-</w:t>
      </w:r>
      <w:r w:rsidR="00636770">
        <w:t>cast</w:t>
      </w:r>
      <w:r w:rsidR="00AE18FA">
        <w:t>”.</w:t>
      </w:r>
    </w:p>
    <w:p w:rsidR="0014207A" w:rsidRPr="0014207A" w:rsidRDefault="0014207A" w:rsidP="0014207A"/>
    <w:p w:rsidR="00C441BB" w:rsidRPr="0014207A" w:rsidRDefault="00C441BB" w:rsidP="0014207A"/>
    <w:p w:rsidR="0014207A" w:rsidRPr="00BA76CE" w:rsidRDefault="00BA76CE" w:rsidP="0033177B">
      <w:pPr>
        <w:numPr>
          <w:ilvl w:val="0"/>
          <w:numId w:val="26"/>
        </w:numPr>
      </w:pPr>
      <w:r w:rsidRPr="00BA76CE">
        <w:rPr>
          <w:b/>
          <w:sz w:val="28"/>
          <w:szCs w:val="28"/>
        </w:rPr>
        <w:t>The combination of data across super-areas</w:t>
      </w:r>
    </w:p>
    <w:p w:rsidR="00BA76CE" w:rsidRDefault="00BA76CE" w:rsidP="00BA76CE">
      <w:pPr>
        <w:ind w:left="720"/>
      </w:pPr>
    </w:p>
    <w:p w:rsidR="0008589F" w:rsidRDefault="00BD6D30" w:rsidP="0014207A">
      <w:r>
        <w:t>The OMP</w:t>
      </w:r>
      <w:r w:rsidR="0008589F">
        <w:t xml:space="preserve"> uses input data from </w:t>
      </w:r>
      <w:r w:rsidR="00503C1E">
        <w:t xml:space="preserve">all five </w:t>
      </w:r>
      <w:r w:rsidR="0008589F">
        <w:t xml:space="preserve">super-areas </w:t>
      </w:r>
      <w:r w:rsidR="00503C1E">
        <w:t>where available.</w:t>
      </w:r>
    </w:p>
    <w:p w:rsidR="00503C1E" w:rsidRDefault="00503C1E" w:rsidP="0014207A"/>
    <w:p w:rsidR="0014207A" w:rsidRDefault="0014207A" w:rsidP="0014207A">
      <w:pPr>
        <w:rPr>
          <w:b/>
        </w:rPr>
      </w:pPr>
      <w:r w:rsidRPr="00657BA5">
        <w:rPr>
          <w:b/>
        </w:rPr>
        <w:t>Combined CPUE and FIMS indices</w:t>
      </w:r>
      <w:r>
        <w:rPr>
          <w:b/>
        </w:rPr>
        <w:t>:</w:t>
      </w:r>
    </w:p>
    <w:p w:rsidR="00C441BB" w:rsidRDefault="00C441BB" w:rsidP="00C441BB">
      <w:r w:rsidRPr="007C1296">
        <w:t xml:space="preserve">The </w:t>
      </w:r>
      <w:r>
        <w:t xml:space="preserve">“global” </w:t>
      </w:r>
      <w:r w:rsidRPr="007C1296">
        <w:t>OMP requires a single ind</w:t>
      </w:r>
      <w:r>
        <w:t>ex for each data source (somatic growth, trap CPUE, h</w:t>
      </w:r>
      <w:r w:rsidR="00696B40">
        <w:t>oop CPUE and FIMS) for each season</w:t>
      </w:r>
      <w:r>
        <w:t xml:space="preserve"> in the future. The last three of these are combined across super-areas as follows:</w:t>
      </w:r>
    </w:p>
    <w:p w:rsidR="00C441BB" w:rsidRDefault="00C441BB" w:rsidP="00C441BB"/>
    <w:p w:rsidR="00C441BB" w:rsidRDefault="00C441BB" w:rsidP="00C441BB">
      <w:r>
        <w:t>STEP 1: For each super-area for which data are assumed</w:t>
      </w:r>
      <w:r w:rsidR="00185D13">
        <w:t xml:space="preserve"> to be</w:t>
      </w:r>
      <w:r>
        <w:t xml:space="preserve"> available</w:t>
      </w:r>
      <w:r w:rsidR="00185D13">
        <w:t xml:space="preserve"> in the future</w:t>
      </w:r>
      <w:r>
        <w:t xml:space="preserve">, there will be for any </w:t>
      </w:r>
      <w:r w:rsidR="00BA76CE">
        <w:t>season</w:t>
      </w:r>
      <w:r w:rsidR="00185D13">
        <w:t xml:space="preserve"> </w:t>
      </w:r>
      <w:r w:rsidR="00233B46" w:rsidRPr="00233B46">
        <w:rPr>
          <w:i/>
        </w:rPr>
        <w:t>Y</w:t>
      </w:r>
      <w:r w:rsidR="00233B46">
        <w:t xml:space="preserve"> </w:t>
      </w:r>
      <w:r w:rsidR="00185D13">
        <w:t>(here</w:t>
      </w:r>
      <w:r>
        <w:t xml:space="preserve"> trap CPUE </w:t>
      </w:r>
      <w:r w:rsidR="00233B46">
        <w:t xml:space="preserve">is </w:t>
      </w:r>
      <w:r w:rsidR="00185D13">
        <w:t>used</w:t>
      </w:r>
      <w:r>
        <w:t xml:space="preserve"> as an example):</w:t>
      </w:r>
    </w:p>
    <w:p w:rsidR="00C441BB" w:rsidRDefault="00C441BB" w:rsidP="00C441BB"/>
    <w:p w:rsidR="00C441BB" w:rsidRDefault="00233B46" w:rsidP="00185D13">
      <w:pPr>
        <w:ind w:firstLine="720"/>
      </w:pPr>
      <w:r w:rsidRPr="00233B46">
        <w:rPr>
          <w:position w:val="-10"/>
        </w:rPr>
        <w:object w:dxaOrig="5760" w:dyaOrig="340">
          <v:shape id="_x0000_i1026" type="#_x0000_t75" style="width:4in;height:17.3pt" o:ole="">
            <v:imagedata r:id="rId10" o:title=""/>
          </v:shape>
          <o:OLEObject Type="Embed" ProgID="Equation.3" ShapeID="_x0000_i1026" DrawAspect="Content" ObjectID="_1351579877" r:id="rId11"/>
        </w:object>
      </w:r>
    </w:p>
    <w:p w:rsidR="00C441BB" w:rsidRDefault="00C441BB" w:rsidP="00C441BB"/>
    <w:p w:rsidR="00C441BB" w:rsidRDefault="00C441BB" w:rsidP="00C441BB">
      <w:r>
        <w:t xml:space="preserve">STEP 2: Evaluate the geometric means of the CPUEs (and FIMS) for the super-area concerned </w:t>
      </w:r>
      <w:r w:rsidR="00190440">
        <w:t xml:space="preserve">(here we use A1-2 as an example) </w:t>
      </w:r>
      <w:r>
        <w:t>over</w:t>
      </w:r>
      <w:r w:rsidR="00E16BBB">
        <w:t xml:space="preserve"> the year period 1993…</w:t>
      </w:r>
      <w:r w:rsidR="00E16BBB" w:rsidRPr="00E16BBB">
        <w:rPr>
          <w:i/>
        </w:rPr>
        <w:t>Y</w:t>
      </w:r>
      <w:r w:rsidR="00E16BBB">
        <w:t>-1 for traps and hoops, and for the period 1992…</w:t>
      </w:r>
      <w:r w:rsidR="00E16BBB" w:rsidRPr="00E16BBB">
        <w:rPr>
          <w:i/>
        </w:rPr>
        <w:t>Y</w:t>
      </w:r>
      <w:r w:rsidR="00E16BBB">
        <w:t>-1 for FIMS data</w:t>
      </w:r>
      <w:r w:rsidR="00532AAE">
        <w:t>.</w:t>
      </w:r>
    </w:p>
    <w:p w:rsidR="00C441BB" w:rsidRDefault="00C441BB" w:rsidP="00C441BB"/>
    <w:p w:rsidR="00C441BB" w:rsidRDefault="00C441BB" w:rsidP="00C441BB">
      <w:r>
        <w:t xml:space="preserve">STEP 3: Re-normalise </w:t>
      </w:r>
      <w:r w:rsidR="000F612A">
        <w:t>the hoop and trap CPUEs</w:t>
      </w:r>
      <w:r>
        <w:t xml:space="preserve"> series as follows</w:t>
      </w:r>
      <w:r w:rsidR="00EA0F5E">
        <w:t xml:space="preserve"> (</w:t>
      </w:r>
      <w:r w:rsidR="00185D13">
        <w:t xml:space="preserve">e.g. </w:t>
      </w:r>
      <w:r w:rsidR="00EA0F5E">
        <w:t>for</w:t>
      </w:r>
      <w:r w:rsidR="00E16BBB">
        <w:t xml:space="preserve"> traps in Area A1-2</w:t>
      </w:r>
      <w:r w:rsidR="00EA0F5E">
        <w:t>)</w:t>
      </w:r>
      <w:r>
        <w:t>:</w:t>
      </w:r>
    </w:p>
    <w:p w:rsidR="00C441BB" w:rsidRDefault="003B0D02" w:rsidP="00190440">
      <w:r w:rsidRPr="00532AAE">
        <w:rPr>
          <w:position w:val="-32"/>
        </w:rPr>
        <w:object w:dxaOrig="8260" w:dyaOrig="700">
          <v:shape id="_x0000_i1027" type="#_x0000_t75" style="width:413pt;height:35.15pt" o:ole="">
            <v:imagedata r:id="rId12" o:title=""/>
          </v:shape>
          <o:OLEObject Type="Embed" ProgID="Equation.3" ShapeID="_x0000_i1027" DrawAspect="Content" ObjectID="_1351579878" r:id="rId13"/>
        </w:object>
      </w:r>
    </w:p>
    <w:p w:rsidR="000F612A" w:rsidRDefault="000F612A" w:rsidP="00C441BB">
      <w:r>
        <w:t>and the FIMS series</w:t>
      </w:r>
    </w:p>
    <w:p w:rsidR="000F612A" w:rsidRDefault="006C51DC" w:rsidP="00190440">
      <w:r w:rsidRPr="00BE596B">
        <w:rPr>
          <w:position w:val="-32"/>
        </w:rPr>
        <w:object w:dxaOrig="8199" w:dyaOrig="700">
          <v:shape id="_x0000_i1028" type="#_x0000_t75" style="width:410.1pt;height:35.15pt" o:ole="">
            <v:imagedata r:id="rId14" o:title=""/>
          </v:shape>
          <o:OLEObject Type="Embed" ProgID="Equation.3" ShapeID="_x0000_i1028" DrawAspect="Content" ObjectID="_1351579879" r:id="rId15"/>
        </w:object>
      </w:r>
    </w:p>
    <w:p w:rsidR="00C441BB" w:rsidRDefault="00C441BB" w:rsidP="00C441BB"/>
    <w:p w:rsidR="00C441BB" w:rsidRDefault="00C441BB" w:rsidP="00C441BB">
      <w:r>
        <w:t>STEP 5: Calculate a combined CPUE (and FIMS) index as follows:</w:t>
      </w:r>
    </w:p>
    <w:p w:rsidR="00C441BB" w:rsidRDefault="00C441BB" w:rsidP="00C441BB"/>
    <w:p w:rsidR="00C441BB" w:rsidRDefault="00233B46" w:rsidP="00190440">
      <w:pPr>
        <w:ind w:firstLine="720"/>
      </w:pPr>
      <w:r w:rsidRPr="00064C43">
        <w:rPr>
          <w:position w:val="-12"/>
        </w:rPr>
        <w:object w:dxaOrig="5000" w:dyaOrig="360">
          <v:shape id="_x0000_i1029" type="#_x0000_t75" style="width:250pt;height:17.85pt" o:ole="">
            <v:imagedata r:id="rId16" o:title=""/>
          </v:shape>
          <o:OLEObject Type="Embed" ProgID="Equation.3" ShapeID="_x0000_i1029" DrawAspect="Content" ObjectID="_1351579880" r:id="rId17"/>
        </w:object>
      </w:r>
      <w:r w:rsidR="00190440">
        <w:tab/>
      </w:r>
      <w:r w:rsidR="00190440">
        <w:tab/>
      </w:r>
      <w:r w:rsidR="00190440">
        <w:tab/>
      </w:r>
      <w:r w:rsidR="00190440">
        <w:tab/>
        <w:t xml:space="preserve"> (3)</w:t>
      </w:r>
    </w:p>
    <w:p w:rsidR="00C441BB" w:rsidRDefault="00C441BB" w:rsidP="00C441BB"/>
    <w:p w:rsidR="0014207A" w:rsidRDefault="0014207A" w:rsidP="0014207A">
      <w:proofErr w:type="gramStart"/>
      <w:r>
        <w:t xml:space="preserve">where </w:t>
      </w:r>
      <w:proofErr w:type="gramEnd"/>
      <w:r w:rsidR="00EA0F5E" w:rsidRPr="00064C43">
        <w:rPr>
          <w:position w:val="-12"/>
        </w:rPr>
        <w:object w:dxaOrig="2420" w:dyaOrig="360">
          <v:shape id="_x0000_i1030" type="#_x0000_t75" style="width:120.95pt;height:17.85pt" o:ole="">
            <v:imagedata r:id="rId18" o:title=""/>
          </v:shape>
          <o:OLEObject Type="Embed" ProgID="Equation.3" ShapeID="_x0000_i1030" DrawAspect="Content" ObjectID="_1351579881" r:id="rId19"/>
        </w:object>
      </w:r>
      <w:r w:rsidR="00190440">
        <w:t>.</w:t>
      </w:r>
    </w:p>
    <w:p w:rsidR="0014207A" w:rsidRDefault="0014207A" w:rsidP="0014207A"/>
    <w:p w:rsidR="00190440" w:rsidRDefault="00636770" w:rsidP="0014207A">
      <w:r>
        <w:t>The weights are calculated in the following manner. For example,</w:t>
      </w:r>
      <w:r w:rsidR="0014207A">
        <w:t xml:space="preserve"> for trap and hoop CPUE</w:t>
      </w:r>
      <w:r>
        <w:t>,</w:t>
      </w:r>
      <w:r w:rsidR="00190440">
        <w:t xml:space="preserve"> </w:t>
      </w:r>
      <w:proofErr w:type="gramStart"/>
      <w:r w:rsidR="00190440">
        <w:t>obtain</w:t>
      </w:r>
      <w:r w:rsidR="0014207A">
        <w:t xml:space="preserve"> </w:t>
      </w:r>
      <w:proofErr w:type="gramEnd"/>
      <w:r w:rsidR="00A20421" w:rsidRPr="00F1060B">
        <w:rPr>
          <w:position w:val="-4"/>
        </w:rPr>
        <w:object w:dxaOrig="420" w:dyaOrig="300">
          <v:shape id="_x0000_i1031" type="#_x0000_t75" style="width:20.75pt;height:15pt" o:ole="">
            <v:imagedata r:id="rId20" o:title=""/>
          </v:shape>
          <o:OLEObject Type="Embed" ProgID="Equation.3" ShapeID="_x0000_i1031" DrawAspect="Content" ObjectID="_1351579882" r:id="rId21"/>
        </w:object>
      </w:r>
      <w:r w:rsidR="00496577">
        <w:t xml:space="preserve">, the average (male plus female) selectivity-weighted biomass above 75mm carapace length over the </w:t>
      </w:r>
      <w:r w:rsidR="00EA0F5E">
        <w:t>2000-2004</w:t>
      </w:r>
      <w:r w:rsidR="0014207A">
        <w:t xml:space="preserve"> </w:t>
      </w:r>
      <w:r w:rsidR="00496577">
        <w:t xml:space="preserve">period </w:t>
      </w:r>
      <w:r w:rsidR="0014207A">
        <w:t>for each super-area</w:t>
      </w:r>
      <w:r w:rsidR="00190440">
        <w:t xml:space="preserve"> (the source of these biomass estimates is </w:t>
      </w:r>
      <w:r w:rsidR="00A57372">
        <w:t>specified</w:t>
      </w:r>
      <w:r w:rsidR="00190440">
        <w:t xml:space="preserve"> below)</w:t>
      </w:r>
      <w:r w:rsidR="0014207A">
        <w:t>:</w:t>
      </w:r>
    </w:p>
    <w:p w:rsidR="00496577" w:rsidRDefault="0014207A" w:rsidP="00190440">
      <w:pPr>
        <w:ind w:firstLine="720"/>
      </w:pPr>
      <w:r w:rsidRPr="00F1060B">
        <w:rPr>
          <w:position w:val="-12"/>
        </w:rPr>
        <w:object w:dxaOrig="2659" w:dyaOrig="380">
          <v:shape id="_x0000_i1032" type="#_x0000_t75" style="width:133.05pt;height:19pt" o:ole="">
            <v:imagedata r:id="rId22" o:title=""/>
          </v:shape>
          <o:OLEObject Type="Embed" ProgID="Equation.3" ShapeID="_x0000_i1032" DrawAspect="Content" ObjectID="_1351579883" r:id="rId23"/>
        </w:object>
      </w:r>
      <w:r w:rsidR="0050369F">
        <w:t xml:space="preserve">; </w:t>
      </w:r>
    </w:p>
    <w:p w:rsidR="0014207A" w:rsidRDefault="0050369F" w:rsidP="0014207A">
      <w:r>
        <w:t>then:</w:t>
      </w:r>
    </w:p>
    <w:p w:rsidR="0014207A" w:rsidRDefault="0014207A" w:rsidP="00190440">
      <w:pPr>
        <w:ind w:firstLine="720"/>
      </w:pPr>
      <w:r w:rsidRPr="00DC6D20">
        <w:rPr>
          <w:position w:val="-28"/>
        </w:rPr>
        <w:object w:dxaOrig="1660" w:dyaOrig="540">
          <v:shape id="_x0000_i1033" type="#_x0000_t75" style="width:82.95pt;height:27.05pt" o:ole="">
            <v:imagedata r:id="rId24" o:title=""/>
          </v:shape>
          <o:OLEObject Type="Embed" ProgID="Equation.3" ShapeID="_x0000_i1033" DrawAspect="Content" ObjectID="_1351579884" r:id="rId25"/>
        </w:object>
      </w:r>
      <w:r>
        <w:t xml:space="preserve"> </w:t>
      </w:r>
      <w:proofErr w:type="gramStart"/>
      <w:r>
        <w:t>and</w:t>
      </w:r>
      <w:proofErr w:type="gramEnd"/>
      <w:r w:rsidR="00190440">
        <w:tab/>
      </w:r>
      <w:r w:rsidR="00190440">
        <w:tab/>
      </w:r>
      <w:r w:rsidR="00190440">
        <w:tab/>
      </w:r>
      <w:r w:rsidR="00190440">
        <w:tab/>
      </w:r>
      <w:r w:rsidR="00190440">
        <w:tab/>
      </w:r>
      <w:r w:rsidR="00190440">
        <w:tab/>
      </w:r>
      <w:r w:rsidR="00190440">
        <w:tab/>
        <w:t xml:space="preserve">             (4)</w:t>
      </w:r>
    </w:p>
    <w:p w:rsidR="0014207A" w:rsidRDefault="0014207A" w:rsidP="00190440">
      <w:pPr>
        <w:ind w:firstLine="720"/>
      </w:pPr>
      <w:r w:rsidRPr="00DC6D20">
        <w:rPr>
          <w:position w:val="-30"/>
        </w:rPr>
        <w:object w:dxaOrig="2180" w:dyaOrig="720">
          <v:shape id="_x0000_i1034" type="#_x0000_t75" style="width:108.85pt;height:36.3pt" o:ole="">
            <v:imagedata r:id="rId26" o:title=""/>
          </v:shape>
          <o:OLEObject Type="Embed" ProgID="Equation.3" ShapeID="_x0000_i1034" DrawAspect="Content" ObjectID="_1351579885" r:id="rId27"/>
        </w:object>
      </w:r>
      <w:r>
        <w:t xml:space="preserve"> </w:t>
      </w:r>
      <w:proofErr w:type="gramStart"/>
      <w:r>
        <w:t>etc</w:t>
      </w:r>
      <w:proofErr w:type="gramEnd"/>
      <w:r>
        <w:t>.</w:t>
      </w:r>
    </w:p>
    <w:p w:rsidR="0014207A" w:rsidRDefault="0014207A" w:rsidP="0014207A"/>
    <w:p w:rsidR="0014207A" w:rsidRDefault="00190440" w:rsidP="0014207A">
      <w:r>
        <w:t>For FIMS, as above, but</w:t>
      </w:r>
      <w:r w:rsidR="0014207A">
        <w:t xml:space="preserve"> </w:t>
      </w:r>
      <w:r w:rsidR="009406E2" w:rsidRPr="00DC6D20">
        <w:rPr>
          <w:position w:val="-4"/>
        </w:rPr>
        <w:object w:dxaOrig="380" w:dyaOrig="300">
          <v:shape id="_x0000_i1035" type="#_x0000_t75" style="width:19pt;height:15pt" o:ole="">
            <v:imagedata r:id="rId28" o:title=""/>
          </v:shape>
          <o:OLEObject Type="Embed" ProgID="Equation.3" ShapeID="_x0000_i1035" DrawAspect="Content" ObjectID="_1351579886" r:id="rId29"/>
        </w:object>
      </w:r>
      <w:r w:rsidR="003B1E72">
        <w:t>is used</w:t>
      </w:r>
      <w:r w:rsidR="0014207A">
        <w:t xml:space="preserve"> instead of </w:t>
      </w:r>
      <w:r w:rsidR="00286EEF" w:rsidRPr="00DC6D20">
        <w:rPr>
          <w:position w:val="-4"/>
        </w:rPr>
        <w:object w:dxaOrig="380" w:dyaOrig="300">
          <v:shape id="_x0000_i1036" type="#_x0000_t75" style="width:19pt;height:15pt" o:ole="">
            <v:imagedata r:id="rId30" o:title=""/>
          </v:shape>
          <o:OLEObject Type="Embed" ProgID="Equation.3" ShapeID="_x0000_i1036" DrawAspect="Content" ObjectID="_1351579887" r:id="rId31"/>
        </w:object>
      </w:r>
      <w:r w:rsidR="003B1E72">
        <w:t xml:space="preserve"> (again, </w:t>
      </w:r>
      <w:r w:rsidR="0014207A">
        <w:t xml:space="preserve">the </w:t>
      </w:r>
      <w:r w:rsidR="00636770">
        <w:t>biomass weighted by the appropriate selectivity</w:t>
      </w:r>
      <w:r w:rsidR="003B1E72">
        <w:t xml:space="preserve"> is used from the </w:t>
      </w:r>
      <w:r w:rsidR="00FF19B4">
        <w:t>source specified below</w:t>
      </w:r>
      <w:r w:rsidR="0014207A">
        <w:t>).</w:t>
      </w:r>
    </w:p>
    <w:p w:rsidR="0014207A" w:rsidRDefault="0014207A" w:rsidP="0014207A"/>
    <w:p w:rsidR="0014207A" w:rsidRDefault="00636770" w:rsidP="0014207A">
      <w:r>
        <w:t>Since</w:t>
      </w:r>
      <w:r w:rsidR="0014207A">
        <w:t xml:space="preserve"> there will be a lack of </w:t>
      </w:r>
      <w:r w:rsidR="0050369F">
        <w:t xml:space="preserve">certain </w:t>
      </w:r>
      <w:r w:rsidR="0014207A">
        <w:t>data type</w:t>
      </w:r>
      <w:r>
        <w:t xml:space="preserve">s for some super-areas, </w:t>
      </w:r>
      <w:r w:rsidR="0014207A">
        <w:t>summations above are adjusted accordingly:</w:t>
      </w:r>
    </w:p>
    <w:p w:rsidR="003B1E72" w:rsidRDefault="003B1E72" w:rsidP="0014207A"/>
    <w:p w:rsidR="0014207A" w:rsidRDefault="0014207A" w:rsidP="003B1E72">
      <w:pPr>
        <w:ind w:firstLine="720"/>
      </w:pPr>
      <w:r>
        <w:t>Trap</w:t>
      </w:r>
      <w:r w:rsidR="00FF19B4">
        <w:t>s</w:t>
      </w:r>
      <w:r w:rsidR="00FF19B4">
        <w:tab/>
      </w:r>
      <w:r>
        <w:t>A7 and A8 only</w:t>
      </w:r>
    </w:p>
    <w:p w:rsidR="0014207A" w:rsidRDefault="0014207A" w:rsidP="003B1E72">
      <w:pPr>
        <w:ind w:firstLine="720"/>
      </w:pPr>
      <w:r>
        <w:t>Hoops:</w:t>
      </w:r>
      <w:r w:rsidR="003B1E72">
        <w:tab/>
      </w:r>
      <w:r>
        <w:t>A1-2, A3-4, A5-6 and A8 only</w:t>
      </w:r>
    </w:p>
    <w:p w:rsidR="0014207A" w:rsidRDefault="0014207A" w:rsidP="003B1E72">
      <w:pPr>
        <w:ind w:firstLine="720"/>
      </w:pPr>
      <w:r>
        <w:t xml:space="preserve">FIMS: </w:t>
      </w:r>
      <w:r w:rsidR="00FF19B4">
        <w:tab/>
      </w:r>
      <w:r>
        <w:t>A3-4, A5-6, A7 and A8 only.</w:t>
      </w:r>
    </w:p>
    <w:p w:rsidR="0014207A" w:rsidRDefault="0014207A" w:rsidP="0014207A"/>
    <w:p w:rsidR="002D3368" w:rsidRDefault="003B1E72" w:rsidP="002D3368">
      <w:r>
        <w:t xml:space="preserve">Note: If there is a </w:t>
      </w:r>
      <w:r w:rsidR="002D3368">
        <w:t>data value missing for</w:t>
      </w:r>
      <w:r w:rsidR="00496577">
        <w:t xml:space="preserve"> a particular super-area in season</w:t>
      </w:r>
      <w:r w:rsidR="002D3368">
        <w:t xml:space="preserve"> </w:t>
      </w:r>
      <w:r w:rsidR="002D3368" w:rsidRPr="00554089">
        <w:rPr>
          <w:i/>
        </w:rPr>
        <w:t>y</w:t>
      </w:r>
      <w:r w:rsidR="002D3368">
        <w:t xml:space="preserve">, then the average of the </w:t>
      </w:r>
      <w:r>
        <w:t xml:space="preserve">values for </w:t>
      </w:r>
      <w:proofErr w:type="gramStart"/>
      <w:r>
        <w:t xml:space="preserve">the </w:t>
      </w:r>
      <w:r w:rsidR="002D3368" w:rsidRPr="00554089">
        <w:rPr>
          <w:position w:val="-10"/>
        </w:rPr>
        <w:object w:dxaOrig="499" w:dyaOrig="320">
          <v:shape id="_x0000_i1037" type="#_x0000_t75" style="width:24.75pt;height:16.15pt" o:ole="">
            <v:imagedata r:id="rId32" o:title=""/>
          </v:shape>
          <o:OLEObject Type="Embed" ProgID="Equation.3" ShapeID="_x0000_i1037" DrawAspect="Content" ObjectID="_1351579888" r:id="rId33"/>
        </w:object>
      </w:r>
      <w:r w:rsidR="002D3368">
        <w:t xml:space="preserve"> and</w:t>
      </w:r>
      <w:proofErr w:type="gramEnd"/>
      <w:r w:rsidR="002D3368">
        <w:t xml:space="preserve"> </w:t>
      </w:r>
      <w:r w:rsidR="002D3368" w:rsidRPr="00554089">
        <w:rPr>
          <w:position w:val="-10"/>
        </w:rPr>
        <w:object w:dxaOrig="499" w:dyaOrig="320">
          <v:shape id="_x0000_i1038" type="#_x0000_t75" style="width:24.75pt;height:16.15pt" o:ole="">
            <v:imagedata r:id="rId34" o:title=""/>
          </v:shape>
          <o:OLEObject Type="Embed" ProgID="Equation.3" ShapeID="_x0000_i1038" DrawAspect="Content" ObjectID="_1351579889" r:id="rId35"/>
        </w:object>
      </w:r>
      <w:r w:rsidR="002D3368">
        <w:t xml:space="preserve"> </w:t>
      </w:r>
      <w:r>
        <w:t xml:space="preserve">seasons </w:t>
      </w:r>
      <w:r w:rsidR="002D3368">
        <w:t>value</w:t>
      </w:r>
      <w:r>
        <w:t>s is</w:t>
      </w:r>
      <w:r w:rsidR="00496577">
        <w:t xml:space="preserve"> to </w:t>
      </w:r>
      <w:r w:rsidR="002D3368">
        <w:t>be used in its place.</w:t>
      </w:r>
    </w:p>
    <w:p w:rsidR="002D3368" w:rsidRDefault="002D3368" w:rsidP="0014207A"/>
    <w:p w:rsidR="0014207A" w:rsidRDefault="0014207A" w:rsidP="0014207A">
      <w:r>
        <w:rPr>
          <w:b/>
        </w:rPr>
        <w:t>Combined somatic growth i</w:t>
      </w:r>
      <w:r w:rsidRPr="00DC6D20">
        <w:rPr>
          <w:b/>
        </w:rPr>
        <w:t>ndex</w:t>
      </w:r>
      <w:r w:rsidR="003B1E72">
        <w:rPr>
          <w:b/>
        </w:rPr>
        <w:t xml:space="preserve"> ( </w:t>
      </w:r>
      <m:oMath>
        <m:sSub>
          <m:sSubPr>
            <m:ctrlPr>
              <w:rPr>
                <w:rFonts w:ascii="Cambria Math" w:hAnsi="Cambria Math"/>
                <w:i/>
              </w:rPr>
            </m:ctrlPr>
          </m:sSubPr>
          <m:e>
            <m:r>
              <w:rPr>
                <w:rFonts w:ascii="Cambria Math" w:hAnsi="Cambria Math"/>
              </w:rPr>
              <m:t>β</m:t>
            </m:r>
          </m:e>
          <m:sub>
            <m:r>
              <w:rPr>
                <w:rFonts w:ascii="Cambria Math" w:hAnsi="Cambria Math"/>
              </w:rPr>
              <m:t>y</m:t>
            </m:r>
          </m:sub>
        </m:sSub>
      </m:oMath>
      <w:r w:rsidR="003B1E72">
        <w:t>)</w:t>
      </w:r>
      <w:r w:rsidR="003B1E72" w:rsidRPr="003B1E72">
        <w:rPr>
          <w:b/>
        </w:rPr>
        <w:t xml:space="preserve">: </w:t>
      </w:r>
    </w:p>
    <w:p w:rsidR="0014207A" w:rsidRDefault="0014207A" w:rsidP="0014207A"/>
    <w:p w:rsidR="0014207A" w:rsidRDefault="00BD6D30" w:rsidP="0014207A">
      <w:r>
        <w:t>What</w:t>
      </w:r>
      <w:r w:rsidR="0014207A">
        <w:t xml:space="preserve"> is needed is an index</w:t>
      </w:r>
      <w:r w:rsidR="00A20421">
        <w:t>,</w:t>
      </w:r>
      <w:r w:rsidR="0014207A">
        <w:t xml:space="preserve"> e.g. 70mm male </w:t>
      </w:r>
      <w:r w:rsidR="0050369F">
        <w:t xml:space="preserve">annual </w:t>
      </w:r>
      <w:r w:rsidR="0014207A">
        <w:t>somatic growth</w:t>
      </w:r>
      <w:r w:rsidR="00A20421">
        <w:t>,</w:t>
      </w:r>
      <w:r w:rsidR="0014207A">
        <w:t xml:space="preserve"> as used in</w:t>
      </w:r>
      <w:r w:rsidR="00286EEF">
        <w:t xml:space="preserve"> the assessme</w:t>
      </w:r>
      <w:r w:rsidR="003B1E72">
        <w:t>nt for each separate super-area (</w:t>
      </w:r>
      <w:r w:rsidR="005C5FA5">
        <w:t>Johnston and Butterworth 2006).</w:t>
      </w:r>
    </w:p>
    <w:p w:rsidR="0014207A" w:rsidRDefault="0014207A" w:rsidP="0014207A"/>
    <w:p w:rsidR="0014207A" w:rsidRDefault="00573C36" w:rsidP="0014207A">
      <w:r>
        <w:t>The procedure is to u</w:t>
      </w:r>
      <w:r w:rsidR="0014207A">
        <w:t>se similar weighting factors</w:t>
      </w:r>
      <w:r w:rsidR="005C5FA5">
        <w:t>,</w:t>
      </w:r>
      <w:r w:rsidR="0014207A">
        <w:t xml:space="preserve"> e.g.</w:t>
      </w:r>
      <w:r w:rsidR="00984AAC" w:rsidRPr="00DC6D20">
        <w:rPr>
          <w:position w:val="-30"/>
        </w:rPr>
        <w:object w:dxaOrig="1260" w:dyaOrig="700">
          <v:shape id="_x0000_i1039" type="#_x0000_t75" style="width:62.8pt;height:35.15pt" o:ole="">
            <v:imagedata r:id="rId36" o:title=""/>
          </v:shape>
          <o:OLEObject Type="Embed" ProgID="Equation.3" ShapeID="_x0000_i1039" DrawAspect="Content" ObjectID="_1351579890" r:id="rId37"/>
        </w:object>
      </w:r>
      <w:r w:rsidR="005C5FA5">
        <w:t>,</w:t>
      </w:r>
      <w:r w:rsidR="0014207A">
        <w:t xml:space="preserve"> as for trap and hoop CPUE (except that now weighting factors for all five super-areas are used). Note also the biomass relates to total male biomass above 70mm only.</w:t>
      </w:r>
    </w:p>
    <w:p w:rsidR="0014207A" w:rsidRDefault="0014207A" w:rsidP="0014207A"/>
    <w:p w:rsidR="0014207A" w:rsidRDefault="0014207A" w:rsidP="0014207A">
      <w:r>
        <w:t xml:space="preserve">Thus </w:t>
      </w:r>
      <w:r w:rsidR="00286EEF" w:rsidRPr="00286EEF">
        <w:rPr>
          <w:position w:val="-14"/>
        </w:rPr>
        <w:object w:dxaOrig="5319" w:dyaOrig="380">
          <v:shape id="_x0000_i1040" type="#_x0000_t75" style="width:266.1pt;height:19pt" o:ole="">
            <v:imagedata r:id="rId38" o:title=""/>
          </v:shape>
          <o:OLEObject Type="Embed" ProgID="Equation.3" ShapeID="_x0000_i1040" DrawAspect="Content" ObjectID="_1351579891" r:id="rId39"/>
        </w:object>
      </w:r>
      <w:r w:rsidR="005C5FA5">
        <w:tab/>
      </w:r>
      <w:r w:rsidR="005C5FA5">
        <w:tab/>
      </w:r>
      <w:r w:rsidR="005C5FA5">
        <w:tab/>
        <w:t>(5)</w:t>
      </w:r>
    </w:p>
    <w:p w:rsidR="0014207A" w:rsidRDefault="0014207A" w:rsidP="0014207A">
      <w:r>
        <w:t>where:</w:t>
      </w:r>
    </w:p>
    <w:p w:rsidR="0014207A" w:rsidRDefault="00286EEF" w:rsidP="005C5FA5">
      <w:pPr>
        <w:ind w:left="1440" w:hanging="720"/>
      </w:pPr>
      <w:r w:rsidRPr="00286EEF">
        <w:rPr>
          <w:position w:val="-14"/>
        </w:rPr>
        <w:object w:dxaOrig="300" w:dyaOrig="380">
          <v:shape id="_x0000_i1041" type="#_x0000_t75" style="width:15pt;height:19pt" o:ole="">
            <v:imagedata r:id="rId40" o:title=""/>
          </v:shape>
          <o:OLEObject Type="Embed" ProgID="Equation.3" ShapeID="_x0000_i1041" DrawAspect="Content" ObjectID="_1351579892" r:id="rId41"/>
        </w:object>
      </w:r>
      <w:r w:rsidR="0014207A">
        <w:tab/>
      </w:r>
      <w:proofErr w:type="gramStart"/>
      <w:r w:rsidR="0014207A">
        <w:t>is</w:t>
      </w:r>
      <w:proofErr w:type="gramEnd"/>
      <w:r w:rsidR="0014207A">
        <w:t xml:space="preserve"> the </w:t>
      </w:r>
      <w:r>
        <w:t xml:space="preserve">super-areas </w:t>
      </w:r>
      <w:r w:rsidR="0014207A">
        <w:t xml:space="preserve">combined </w:t>
      </w:r>
      <w:r w:rsidR="0050369F">
        <w:t>annual somatic growth</w:t>
      </w:r>
      <w:r>
        <w:t xml:space="preserve"> in mm</w:t>
      </w:r>
      <w:r w:rsidR="0050369F">
        <w:t xml:space="preserve"> </w:t>
      </w:r>
      <w:r w:rsidR="0014207A">
        <w:t>of a 70mm m</w:t>
      </w:r>
      <w:r>
        <w:t>ale lobster in season</w:t>
      </w:r>
      <w:r w:rsidR="0014207A">
        <w:t xml:space="preserve"> </w:t>
      </w:r>
      <w:r>
        <w:rPr>
          <w:i/>
        </w:rPr>
        <w:t>y</w:t>
      </w:r>
      <w:r w:rsidR="0014207A">
        <w:rPr>
          <w:i/>
        </w:rPr>
        <w:t>.</w:t>
      </w:r>
    </w:p>
    <w:p w:rsidR="0014207A" w:rsidRDefault="0014207A" w:rsidP="0014207A"/>
    <w:p w:rsidR="0014207A" w:rsidRDefault="00286EEF" w:rsidP="0014207A">
      <w:r>
        <w:t>The assessments reference</w:t>
      </w:r>
      <w:r w:rsidR="005C5FA5">
        <w:t>d</w:t>
      </w:r>
      <w:r>
        <w:t xml:space="preserve"> above are taken to be the </w:t>
      </w:r>
      <w:r w:rsidR="00905F11">
        <w:t xml:space="preserve">MARAM/OLRAC averaged </w:t>
      </w:r>
      <w:r>
        <w:t>RC1-like as</w:t>
      </w:r>
      <w:r w:rsidR="00905F11">
        <w:t>sessments conducted in 2006 (Johnston and Butterworth 2006</w:t>
      </w:r>
      <w:r>
        <w:t xml:space="preserve">), so that </w:t>
      </w:r>
      <w:r w:rsidR="0014207A" w:rsidRPr="00390B39">
        <w:t>the biomasses</w:t>
      </w:r>
      <w:r w:rsidR="0014207A">
        <w:t xml:space="preserve"> above a</w:t>
      </w:r>
      <w:r>
        <w:t xml:space="preserve">re all available and hence </w:t>
      </w:r>
      <w:r w:rsidR="005C5FA5">
        <w:t xml:space="preserve">also </w:t>
      </w:r>
      <w:r w:rsidR="0014207A">
        <w:t>the weighting fa</w:t>
      </w:r>
      <w:r w:rsidR="00573C36">
        <w:t xml:space="preserve">ctors. </w:t>
      </w:r>
      <w:r>
        <w:t>The t</w:t>
      </w:r>
      <w:r w:rsidR="0014207A">
        <w:t>able below lists these</w:t>
      </w:r>
      <w:r w:rsidR="0014207A" w:rsidRPr="00390B39">
        <w:t xml:space="preserve"> </w:t>
      </w:r>
      <w:r w:rsidR="0014207A" w:rsidRPr="00390B39">
        <w:rPr>
          <w:i/>
        </w:rPr>
        <w:t>w</w:t>
      </w:r>
      <w:r w:rsidR="0014207A" w:rsidRPr="00390B39">
        <w:t xml:space="preserve"> values</w:t>
      </w:r>
      <w:r w:rsidR="0014207A">
        <w:t>.</w:t>
      </w:r>
      <w:r w:rsidR="0014207A" w:rsidRPr="00390B39" w:rsidDel="00390B39">
        <w:t xml:space="preserve"> </w:t>
      </w:r>
      <w:r w:rsidR="0014207A">
        <w:t>[Note that the blanks indicate that data are not expected from that super-area for that g</w:t>
      </w:r>
      <w:r w:rsidR="002A4CEC">
        <w:t xml:space="preserve">ear type in the future, and </w:t>
      </w:r>
      <w:r w:rsidR="0014207A">
        <w:t xml:space="preserve">hence </w:t>
      </w:r>
      <w:r w:rsidR="0050369F">
        <w:t xml:space="preserve">such data are </w:t>
      </w:r>
      <w:r w:rsidR="0014207A">
        <w:t>omitted from the OMP.]</w:t>
      </w:r>
    </w:p>
    <w:p w:rsidR="0014207A" w:rsidRDefault="0014207A" w:rsidP="001420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800"/>
        <w:gridCol w:w="1620"/>
        <w:gridCol w:w="1800"/>
        <w:gridCol w:w="1800"/>
      </w:tblGrid>
      <w:tr w:rsidR="0014207A" w:rsidRPr="00F95963">
        <w:tc>
          <w:tcPr>
            <w:tcW w:w="1368" w:type="dxa"/>
          </w:tcPr>
          <w:p w:rsidR="0014207A" w:rsidRPr="00F95963" w:rsidRDefault="0014207A" w:rsidP="00F95963">
            <w:pPr>
              <w:jc w:val="center"/>
              <w:rPr>
                <w:b/>
              </w:rPr>
            </w:pPr>
          </w:p>
        </w:tc>
        <w:tc>
          <w:tcPr>
            <w:tcW w:w="1800" w:type="dxa"/>
            <w:shd w:val="clear" w:color="auto" w:fill="auto"/>
          </w:tcPr>
          <w:p w:rsidR="0014207A" w:rsidRPr="00F95963" w:rsidRDefault="0014207A" w:rsidP="00F95963">
            <w:pPr>
              <w:jc w:val="center"/>
              <w:rPr>
                <w:b/>
              </w:rPr>
            </w:pPr>
            <w:r w:rsidRPr="00F95963">
              <w:rPr>
                <w:b/>
                <w:position w:val="-10"/>
              </w:rPr>
              <w:object w:dxaOrig="499" w:dyaOrig="360">
                <v:shape id="_x0000_i1042" type="#_x0000_t75" style="width:24.75pt;height:17.85pt" o:ole="">
                  <v:imagedata r:id="rId42" o:title=""/>
                </v:shape>
                <o:OLEObject Type="Embed" ProgID="Equation.3" ShapeID="_x0000_i1042" DrawAspect="Content" ObjectID="_1351579893" r:id="rId43"/>
              </w:object>
            </w:r>
          </w:p>
        </w:tc>
        <w:tc>
          <w:tcPr>
            <w:tcW w:w="1620" w:type="dxa"/>
            <w:shd w:val="clear" w:color="auto" w:fill="auto"/>
          </w:tcPr>
          <w:p w:rsidR="0014207A" w:rsidRPr="00F95963" w:rsidRDefault="0014207A" w:rsidP="00F95963">
            <w:pPr>
              <w:jc w:val="center"/>
              <w:rPr>
                <w:b/>
              </w:rPr>
            </w:pPr>
            <w:r w:rsidRPr="00F95963">
              <w:rPr>
                <w:b/>
                <w:position w:val="-10"/>
              </w:rPr>
              <w:object w:dxaOrig="540" w:dyaOrig="360">
                <v:shape id="_x0000_i1043" type="#_x0000_t75" style="width:27.05pt;height:17.85pt" o:ole="">
                  <v:imagedata r:id="rId44" o:title=""/>
                </v:shape>
                <o:OLEObject Type="Embed" ProgID="Equation.3" ShapeID="_x0000_i1043" DrawAspect="Content" ObjectID="_1351579894" r:id="rId45"/>
              </w:object>
            </w:r>
          </w:p>
        </w:tc>
        <w:tc>
          <w:tcPr>
            <w:tcW w:w="1800" w:type="dxa"/>
          </w:tcPr>
          <w:p w:rsidR="0014207A" w:rsidRPr="00F95963" w:rsidRDefault="0014207A" w:rsidP="00F95963">
            <w:pPr>
              <w:jc w:val="center"/>
              <w:rPr>
                <w:b/>
              </w:rPr>
            </w:pPr>
            <w:r w:rsidRPr="00F95963">
              <w:rPr>
                <w:b/>
                <w:position w:val="-10"/>
              </w:rPr>
              <w:object w:dxaOrig="600" w:dyaOrig="360">
                <v:shape id="_x0000_i1044" type="#_x0000_t75" style="width:29.95pt;height:17.85pt" o:ole="">
                  <v:imagedata r:id="rId46" o:title=""/>
                </v:shape>
                <o:OLEObject Type="Embed" ProgID="Equation.3" ShapeID="_x0000_i1044" DrawAspect="Content" ObjectID="_1351579895" r:id="rId47"/>
              </w:object>
            </w:r>
          </w:p>
        </w:tc>
        <w:tc>
          <w:tcPr>
            <w:tcW w:w="1800" w:type="dxa"/>
          </w:tcPr>
          <w:p w:rsidR="0014207A" w:rsidRPr="00F95963" w:rsidRDefault="0014207A" w:rsidP="00F95963">
            <w:pPr>
              <w:jc w:val="center"/>
              <w:rPr>
                <w:b/>
              </w:rPr>
            </w:pPr>
            <w:r w:rsidRPr="00F95963">
              <w:rPr>
                <w:b/>
                <w:position w:val="-10"/>
              </w:rPr>
              <w:object w:dxaOrig="440" w:dyaOrig="360">
                <v:shape id="_x0000_i1045" type="#_x0000_t75" style="width:21.9pt;height:17.85pt" o:ole="">
                  <v:imagedata r:id="rId48" o:title=""/>
                </v:shape>
                <o:OLEObject Type="Embed" ProgID="Equation.3" ShapeID="_x0000_i1045" DrawAspect="Content" ObjectID="_1351579896" r:id="rId49"/>
              </w:object>
            </w:r>
          </w:p>
        </w:tc>
      </w:tr>
      <w:tr w:rsidR="0014207A" w:rsidRPr="00595FD3">
        <w:tc>
          <w:tcPr>
            <w:tcW w:w="1368" w:type="dxa"/>
          </w:tcPr>
          <w:p w:rsidR="0014207A" w:rsidRPr="00F95963" w:rsidRDefault="0014207A" w:rsidP="00F95963">
            <w:pPr>
              <w:jc w:val="center"/>
              <w:rPr>
                <w:b/>
              </w:rPr>
            </w:pPr>
            <w:r w:rsidRPr="00F95963">
              <w:rPr>
                <w:b/>
              </w:rPr>
              <w:t>A1-2</w:t>
            </w:r>
          </w:p>
        </w:tc>
        <w:tc>
          <w:tcPr>
            <w:tcW w:w="1800" w:type="dxa"/>
            <w:shd w:val="clear" w:color="auto" w:fill="auto"/>
          </w:tcPr>
          <w:p w:rsidR="0014207A" w:rsidRPr="00595FD3" w:rsidRDefault="0014207A" w:rsidP="00F95963">
            <w:pPr>
              <w:jc w:val="center"/>
            </w:pPr>
            <w:r w:rsidRPr="00595FD3">
              <w:t>-</w:t>
            </w:r>
          </w:p>
        </w:tc>
        <w:tc>
          <w:tcPr>
            <w:tcW w:w="1620" w:type="dxa"/>
            <w:shd w:val="clear" w:color="auto" w:fill="auto"/>
          </w:tcPr>
          <w:p w:rsidR="0014207A" w:rsidRPr="00595FD3" w:rsidRDefault="0014207A" w:rsidP="00F95963">
            <w:pPr>
              <w:jc w:val="center"/>
            </w:pPr>
            <w:r w:rsidRPr="00595FD3">
              <w:t>0.025</w:t>
            </w:r>
          </w:p>
        </w:tc>
        <w:tc>
          <w:tcPr>
            <w:tcW w:w="1800" w:type="dxa"/>
          </w:tcPr>
          <w:p w:rsidR="0014207A" w:rsidRPr="00595FD3" w:rsidRDefault="0014207A" w:rsidP="00F95963">
            <w:pPr>
              <w:jc w:val="center"/>
            </w:pPr>
            <w:r w:rsidRPr="00595FD3">
              <w:t>-</w:t>
            </w:r>
          </w:p>
        </w:tc>
        <w:tc>
          <w:tcPr>
            <w:tcW w:w="1800" w:type="dxa"/>
          </w:tcPr>
          <w:p w:rsidR="0014207A" w:rsidRPr="00595FD3" w:rsidRDefault="0014207A" w:rsidP="00F95963">
            <w:pPr>
              <w:jc w:val="center"/>
            </w:pPr>
            <w:r w:rsidRPr="00595FD3">
              <w:t>0.018</w:t>
            </w:r>
          </w:p>
        </w:tc>
      </w:tr>
      <w:tr w:rsidR="0014207A" w:rsidRPr="00595FD3">
        <w:tc>
          <w:tcPr>
            <w:tcW w:w="1368" w:type="dxa"/>
          </w:tcPr>
          <w:p w:rsidR="0014207A" w:rsidRPr="00F95963" w:rsidRDefault="0014207A" w:rsidP="00F95963">
            <w:pPr>
              <w:jc w:val="center"/>
              <w:rPr>
                <w:b/>
              </w:rPr>
            </w:pPr>
            <w:r w:rsidRPr="00F95963">
              <w:rPr>
                <w:b/>
              </w:rPr>
              <w:t>A3-4</w:t>
            </w:r>
          </w:p>
        </w:tc>
        <w:tc>
          <w:tcPr>
            <w:tcW w:w="1800" w:type="dxa"/>
            <w:shd w:val="clear" w:color="auto" w:fill="auto"/>
          </w:tcPr>
          <w:p w:rsidR="0014207A" w:rsidRPr="00595FD3" w:rsidRDefault="0014207A" w:rsidP="00F95963">
            <w:pPr>
              <w:jc w:val="center"/>
            </w:pPr>
            <w:r w:rsidRPr="00595FD3">
              <w:t>-</w:t>
            </w:r>
          </w:p>
        </w:tc>
        <w:tc>
          <w:tcPr>
            <w:tcW w:w="1620" w:type="dxa"/>
            <w:shd w:val="clear" w:color="auto" w:fill="auto"/>
          </w:tcPr>
          <w:p w:rsidR="0014207A" w:rsidRPr="00595FD3" w:rsidRDefault="0014207A" w:rsidP="00F95963">
            <w:pPr>
              <w:jc w:val="center"/>
            </w:pPr>
            <w:r w:rsidRPr="00595FD3">
              <w:t>0.234</w:t>
            </w:r>
          </w:p>
        </w:tc>
        <w:tc>
          <w:tcPr>
            <w:tcW w:w="1800" w:type="dxa"/>
          </w:tcPr>
          <w:p w:rsidR="0014207A" w:rsidRPr="00595FD3" w:rsidRDefault="0014207A" w:rsidP="00F95963">
            <w:pPr>
              <w:jc w:val="center"/>
            </w:pPr>
            <w:r w:rsidRPr="00595FD3">
              <w:t>0.157</w:t>
            </w:r>
          </w:p>
        </w:tc>
        <w:tc>
          <w:tcPr>
            <w:tcW w:w="1800" w:type="dxa"/>
          </w:tcPr>
          <w:p w:rsidR="0014207A" w:rsidRPr="00595FD3" w:rsidRDefault="0014207A" w:rsidP="00F95963">
            <w:pPr>
              <w:jc w:val="center"/>
            </w:pPr>
            <w:r w:rsidRPr="00595FD3">
              <w:t>0.176</w:t>
            </w:r>
          </w:p>
        </w:tc>
      </w:tr>
      <w:tr w:rsidR="0014207A" w:rsidRPr="00595FD3">
        <w:tc>
          <w:tcPr>
            <w:tcW w:w="1368" w:type="dxa"/>
          </w:tcPr>
          <w:p w:rsidR="0014207A" w:rsidRPr="00F95963" w:rsidRDefault="0014207A" w:rsidP="00F95963">
            <w:pPr>
              <w:jc w:val="center"/>
              <w:rPr>
                <w:b/>
              </w:rPr>
            </w:pPr>
            <w:r w:rsidRPr="00F95963">
              <w:rPr>
                <w:b/>
              </w:rPr>
              <w:t>A5-6</w:t>
            </w:r>
          </w:p>
        </w:tc>
        <w:tc>
          <w:tcPr>
            <w:tcW w:w="1800" w:type="dxa"/>
            <w:shd w:val="clear" w:color="auto" w:fill="auto"/>
          </w:tcPr>
          <w:p w:rsidR="0014207A" w:rsidRPr="00595FD3" w:rsidRDefault="0014207A" w:rsidP="00F95963">
            <w:pPr>
              <w:jc w:val="center"/>
            </w:pPr>
            <w:r w:rsidRPr="00595FD3">
              <w:t>-</w:t>
            </w:r>
          </w:p>
        </w:tc>
        <w:tc>
          <w:tcPr>
            <w:tcW w:w="1620" w:type="dxa"/>
            <w:shd w:val="clear" w:color="auto" w:fill="auto"/>
          </w:tcPr>
          <w:p w:rsidR="0014207A" w:rsidRPr="00595FD3" w:rsidRDefault="0014207A" w:rsidP="00F95963">
            <w:pPr>
              <w:jc w:val="center"/>
            </w:pPr>
            <w:r w:rsidRPr="00595FD3">
              <w:t>0.152</w:t>
            </w:r>
          </w:p>
        </w:tc>
        <w:tc>
          <w:tcPr>
            <w:tcW w:w="1800" w:type="dxa"/>
          </w:tcPr>
          <w:p w:rsidR="0014207A" w:rsidRPr="00595FD3" w:rsidRDefault="0014207A" w:rsidP="00F95963">
            <w:pPr>
              <w:jc w:val="center"/>
            </w:pPr>
            <w:r w:rsidRPr="00595FD3">
              <w:t>0.075</w:t>
            </w:r>
          </w:p>
        </w:tc>
        <w:tc>
          <w:tcPr>
            <w:tcW w:w="1800" w:type="dxa"/>
          </w:tcPr>
          <w:p w:rsidR="0014207A" w:rsidRPr="00595FD3" w:rsidRDefault="0014207A" w:rsidP="00F95963">
            <w:pPr>
              <w:jc w:val="center"/>
            </w:pPr>
            <w:r w:rsidRPr="00595FD3">
              <w:t>0.082</w:t>
            </w:r>
          </w:p>
        </w:tc>
      </w:tr>
      <w:tr w:rsidR="0014207A" w:rsidRPr="00595FD3">
        <w:tc>
          <w:tcPr>
            <w:tcW w:w="1368" w:type="dxa"/>
          </w:tcPr>
          <w:p w:rsidR="0014207A" w:rsidRPr="00F95963" w:rsidRDefault="0014207A" w:rsidP="00F95963">
            <w:pPr>
              <w:jc w:val="center"/>
              <w:rPr>
                <w:b/>
              </w:rPr>
            </w:pPr>
            <w:r w:rsidRPr="00F95963">
              <w:rPr>
                <w:b/>
              </w:rPr>
              <w:t>A7</w:t>
            </w:r>
          </w:p>
        </w:tc>
        <w:tc>
          <w:tcPr>
            <w:tcW w:w="1800" w:type="dxa"/>
            <w:shd w:val="clear" w:color="auto" w:fill="auto"/>
          </w:tcPr>
          <w:p w:rsidR="0014207A" w:rsidRPr="00595FD3" w:rsidRDefault="0014207A" w:rsidP="00F95963">
            <w:pPr>
              <w:jc w:val="center"/>
            </w:pPr>
            <w:r w:rsidRPr="00595FD3">
              <w:t>0.400</w:t>
            </w:r>
          </w:p>
        </w:tc>
        <w:tc>
          <w:tcPr>
            <w:tcW w:w="1620" w:type="dxa"/>
            <w:shd w:val="clear" w:color="auto" w:fill="auto"/>
          </w:tcPr>
          <w:p w:rsidR="0014207A" w:rsidRPr="00595FD3" w:rsidRDefault="0014207A" w:rsidP="00F95963">
            <w:pPr>
              <w:jc w:val="center"/>
            </w:pPr>
            <w:r w:rsidRPr="00595FD3">
              <w:t>-</w:t>
            </w:r>
          </w:p>
        </w:tc>
        <w:tc>
          <w:tcPr>
            <w:tcW w:w="1800" w:type="dxa"/>
          </w:tcPr>
          <w:p w:rsidR="0014207A" w:rsidRPr="00595FD3" w:rsidRDefault="0014207A" w:rsidP="00F95963">
            <w:pPr>
              <w:jc w:val="center"/>
            </w:pPr>
            <w:r w:rsidRPr="00595FD3">
              <w:t>0.188</w:t>
            </w:r>
          </w:p>
        </w:tc>
        <w:tc>
          <w:tcPr>
            <w:tcW w:w="1800" w:type="dxa"/>
          </w:tcPr>
          <w:p w:rsidR="0014207A" w:rsidRPr="00595FD3" w:rsidRDefault="0014207A" w:rsidP="00F95963">
            <w:pPr>
              <w:jc w:val="center"/>
            </w:pPr>
            <w:r w:rsidRPr="00595FD3">
              <w:t>0.229</w:t>
            </w:r>
          </w:p>
        </w:tc>
      </w:tr>
      <w:tr w:rsidR="0014207A" w:rsidRPr="00595FD3">
        <w:tc>
          <w:tcPr>
            <w:tcW w:w="1368" w:type="dxa"/>
          </w:tcPr>
          <w:p w:rsidR="0014207A" w:rsidRPr="00F95963" w:rsidRDefault="0014207A" w:rsidP="00F95963">
            <w:pPr>
              <w:jc w:val="center"/>
              <w:rPr>
                <w:b/>
              </w:rPr>
            </w:pPr>
            <w:r w:rsidRPr="00F95963">
              <w:rPr>
                <w:b/>
              </w:rPr>
              <w:t>A8</w:t>
            </w:r>
          </w:p>
        </w:tc>
        <w:tc>
          <w:tcPr>
            <w:tcW w:w="1800" w:type="dxa"/>
            <w:shd w:val="clear" w:color="auto" w:fill="auto"/>
          </w:tcPr>
          <w:p w:rsidR="0014207A" w:rsidRPr="00595FD3" w:rsidRDefault="0014207A" w:rsidP="00F95963">
            <w:pPr>
              <w:jc w:val="center"/>
            </w:pPr>
            <w:r w:rsidRPr="00595FD3">
              <w:t>0.600</w:t>
            </w:r>
          </w:p>
        </w:tc>
        <w:tc>
          <w:tcPr>
            <w:tcW w:w="1620" w:type="dxa"/>
            <w:shd w:val="clear" w:color="auto" w:fill="auto"/>
          </w:tcPr>
          <w:p w:rsidR="0014207A" w:rsidRPr="00595FD3" w:rsidRDefault="0014207A" w:rsidP="00F95963">
            <w:pPr>
              <w:jc w:val="center"/>
            </w:pPr>
            <w:r w:rsidRPr="00595FD3">
              <w:t>0.588</w:t>
            </w:r>
          </w:p>
        </w:tc>
        <w:tc>
          <w:tcPr>
            <w:tcW w:w="1800" w:type="dxa"/>
          </w:tcPr>
          <w:p w:rsidR="0014207A" w:rsidRPr="00595FD3" w:rsidRDefault="0014207A" w:rsidP="00F95963">
            <w:pPr>
              <w:jc w:val="center"/>
            </w:pPr>
            <w:r w:rsidRPr="00595FD3">
              <w:t>0.580</w:t>
            </w:r>
          </w:p>
        </w:tc>
        <w:tc>
          <w:tcPr>
            <w:tcW w:w="1800" w:type="dxa"/>
          </w:tcPr>
          <w:p w:rsidR="0014207A" w:rsidRPr="00595FD3" w:rsidRDefault="0014207A" w:rsidP="00F95963">
            <w:pPr>
              <w:jc w:val="center"/>
            </w:pPr>
            <w:r w:rsidRPr="00595FD3">
              <w:t>0.495</w:t>
            </w:r>
          </w:p>
        </w:tc>
      </w:tr>
    </w:tbl>
    <w:p w:rsidR="0014207A" w:rsidRPr="00595FD3" w:rsidRDefault="0014207A" w:rsidP="0014207A"/>
    <w:p w:rsidR="00A20421" w:rsidRDefault="00A20421" w:rsidP="00A20421">
      <w:r>
        <w:t>Appendix 2</w:t>
      </w:r>
      <w:r w:rsidRPr="00A20421">
        <w:t xml:space="preserve"> reports the super-area somatic g</w:t>
      </w:r>
      <w:r w:rsidR="00613E1C">
        <w:t>rowth input data for each super-</w:t>
      </w:r>
      <w:r w:rsidRPr="00A20421">
        <w:t>area and provides the details of the associated data analyses.</w:t>
      </w:r>
      <w:r>
        <w:t xml:space="preserve"> </w:t>
      </w:r>
    </w:p>
    <w:p w:rsidR="00A20421" w:rsidRDefault="00A20421" w:rsidP="00A20421"/>
    <w:p w:rsidR="00A20421" w:rsidRDefault="00A20421" w:rsidP="00A20421">
      <w:r>
        <w:t>The somatic gr</w:t>
      </w:r>
      <w:r w:rsidR="00613E1C">
        <w:t>owth data provided in Appendix 2</w:t>
      </w:r>
      <w:r w:rsidR="002A4CEC">
        <w:t xml:space="preserve"> l</w:t>
      </w:r>
      <w:r>
        <w:t xml:space="preserve">ed </w:t>
      </w:r>
      <w:r w:rsidR="002A4CEC">
        <w:t xml:space="preserve">to </w:t>
      </w:r>
      <w:r>
        <w:t xml:space="preserve">the single index series reported as “new series” in Table </w:t>
      </w:r>
      <w:r w:rsidR="005C5FA5">
        <w:t>1</w:t>
      </w:r>
      <w:r w:rsidR="00905F11">
        <w:t>. In Table 1</w:t>
      </w:r>
      <w:r>
        <w:t xml:space="preserve"> the </w:t>
      </w:r>
      <w:r w:rsidR="00905F11">
        <w:t xml:space="preserve">single index series used </w:t>
      </w:r>
      <w:r>
        <w:t>for the period 1992-2005</w:t>
      </w:r>
      <w:r w:rsidR="00905F11">
        <w:t xml:space="preserve"> in the simulations used in developing OMP-2007 (Johnston and Butterworth 2007)</w:t>
      </w:r>
      <w:r>
        <w:t xml:space="preserve"> is also provided (</w:t>
      </w:r>
      <w:r w:rsidR="005C5FA5">
        <w:t>“</w:t>
      </w:r>
      <w:r>
        <w:t>old series</w:t>
      </w:r>
      <w:r w:rsidR="005C5FA5">
        <w:t>”</w:t>
      </w:r>
      <w:r>
        <w:t xml:space="preserve">). In order to retain the same average somatic growth rate over the 1992-2005 period under simulated conditions and using the new data series, the “new series” is renormalized so that its 1992-2005 average is identical to the “old series” average. Thus the “renormalized new series” is the final single index somatic growth rate series used as input into </w:t>
      </w:r>
      <w:r w:rsidR="00613E1C">
        <w:t>“</w:t>
      </w:r>
      <w:r>
        <w:t>OMP-2007</w:t>
      </w:r>
      <w:r w:rsidR="00613E1C">
        <w:t xml:space="preserve"> re-cast”</w:t>
      </w:r>
      <w:r>
        <w:t xml:space="preserve">. Future somatic growth rate indices provided by the OLRAC (2005) moult probability model </w:t>
      </w:r>
      <w:r w:rsidR="00613E1C">
        <w:t xml:space="preserve">(see Appendix 2) </w:t>
      </w:r>
      <w:r>
        <w:t>will be renormalised by this same factor.</w:t>
      </w:r>
    </w:p>
    <w:p w:rsidR="00A20421" w:rsidRDefault="00A20421" w:rsidP="00A20421"/>
    <w:p w:rsidR="00A20421" w:rsidRDefault="00BB48F2" w:rsidP="00670685">
      <w:r>
        <w:t>Table 2</w:t>
      </w:r>
      <w:r w:rsidR="00A20421">
        <w:t xml:space="preserve"> reports the resultant single-index input data series for all four data series</w:t>
      </w:r>
      <w:r w:rsidR="00425E3F">
        <w:t xml:space="preserve"> for the calculation of the 2008</w:t>
      </w:r>
      <w:r w:rsidR="00A20421">
        <w:t xml:space="preserve"> TAC </w:t>
      </w:r>
      <w:r w:rsidR="00613E1C">
        <w:t xml:space="preserve">which were used </w:t>
      </w:r>
      <w:r w:rsidR="00425E3F">
        <w:t xml:space="preserve">in conjunction with </w:t>
      </w:r>
      <w:r w:rsidR="005C567A">
        <w:t>“OMP-</w:t>
      </w:r>
      <w:r w:rsidR="00425E3F">
        <w:t>2007 re-cast</w:t>
      </w:r>
      <w:r w:rsidR="005C567A">
        <w:t>”</w:t>
      </w:r>
      <w:r w:rsidR="00A20421">
        <w:t>.</w:t>
      </w:r>
    </w:p>
    <w:p w:rsidR="0014207A" w:rsidRDefault="0014207A" w:rsidP="00670685"/>
    <w:p w:rsidR="001C7FCA" w:rsidRPr="00A20421" w:rsidRDefault="00194AA9" w:rsidP="00670685">
      <w:r w:rsidRPr="00A20421">
        <w:t>Appendix 3</w:t>
      </w:r>
      <w:r w:rsidR="005A731A" w:rsidRPr="00A20421">
        <w:t xml:space="preserve"> </w:t>
      </w:r>
      <w:r w:rsidR="001C7FCA" w:rsidRPr="00A20421">
        <w:t>reports the super-area trap CPUE input d</w:t>
      </w:r>
      <w:r w:rsidR="005C567A">
        <w:t>ata for each super-</w:t>
      </w:r>
      <w:r w:rsidR="005A731A" w:rsidRPr="00A20421">
        <w:t xml:space="preserve">area and </w:t>
      </w:r>
      <w:r w:rsidR="001C7FCA" w:rsidRPr="00A20421">
        <w:t xml:space="preserve">provides the details of </w:t>
      </w:r>
      <w:r w:rsidR="005A731A" w:rsidRPr="00A20421">
        <w:t xml:space="preserve">the associated data analyses. </w:t>
      </w:r>
    </w:p>
    <w:p w:rsidR="005A731A" w:rsidRPr="00A20421" w:rsidRDefault="005A731A" w:rsidP="00670685"/>
    <w:p w:rsidR="005A731A" w:rsidRPr="00A20421" w:rsidRDefault="00194AA9" w:rsidP="00670685">
      <w:r w:rsidRPr="00A20421">
        <w:t>Appendix 4</w:t>
      </w:r>
      <w:r w:rsidR="005A731A" w:rsidRPr="00A20421">
        <w:t xml:space="preserve"> reports the super-area hoop</w:t>
      </w:r>
      <w:r w:rsidR="005C567A">
        <w:t xml:space="preserve"> CPUE input data for each super-</w:t>
      </w:r>
      <w:r w:rsidR="005A731A" w:rsidRPr="00A20421">
        <w:t xml:space="preserve">area and provides the details of the associated data analyses. </w:t>
      </w:r>
    </w:p>
    <w:p w:rsidR="005A731A" w:rsidRPr="00A20421" w:rsidRDefault="005A731A" w:rsidP="00670685"/>
    <w:p w:rsidR="0014207A" w:rsidRDefault="00194AA9" w:rsidP="00670685">
      <w:r w:rsidRPr="00A20421">
        <w:t>Appendix 5</w:t>
      </w:r>
      <w:r w:rsidR="005A731A" w:rsidRPr="00A20421">
        <w:t xml:space="preserve"> reports the super-area</w:t>
      </w:r>
      <w:r w:rsidR="005C567A">
        <w:t xml:space="preserve"> FIMS input data for each super-</w:t>
      </w:r>
      <w:r w:rsidR="005A731A" w:rsidRPr="00A20421">
        <w:t xml:space="preserve">area and provides the details of the associated data analyses. </w:t>
      </w:r>
    </w:p>
    <w:p w:rsidR="0033177B" w:rsidRDefault="0033177B" w:rsidP="00670685">
      <w:pPr>
        <w:rPr>
          <w:b/>
          <w:sz w:val="28"/>
          <w:szCs w:val="28"/>
        </w:rPr>
      </w:pPr>
    </w:p>
    <w:p w:rsidR="00A20421" w:rsidRDefault="00A20421" w:rsidP="0033177B">
      <w:pPr>
        <w:rPr>
          <w:b/>
          <w:sz w:val="28"/>
          <w:szCs w:val="28"/>
        </w:rPr>
      </w:pPr>
    </w:p>
    <w:p w:rsidR="0014207A" w:rsidRPr="005F0741" w:rsidRDefault="0014207A" w:rsidP="00670685">
      <w:pPr>
        <w:numPr>
          <w:ilvl w:val="0"/>
          <w:numId w:val="26"/>
        </w:numPr>
        <w:rPr>
          <w:b/>
          <w:sz w:val="28"/>
          <w:szCs w:val="28"/>
        </w:rPr>
      </w:pPr>
      <w:r w:rsidRPr="005F0741">
        <w:rPr>
          <w:b/>
          <w:sz w:val="28"/>
          <w:szCs w:val="28"/>
        </w:rPr>
        <w:t>OMP TAC setting rule</w:t>
      </w:r>
    </w:p>
    <w:p w:rsidR="0014207A" w:rsidRDefault="0014207A" w:rsidP="00670685"/>
    <w:p w:rsidR="0014207A" w:rsidRDefault="00AE18FA" w:rsidP="00670685">
      <w:r>
        <w:t>T</w:t>
      </w:r>
      <w:r w:rsidR="0014207A">
        <w:t xml:space="preserve">he following </w:t>
      </w:r>
      <w:r w:rsidR="00A20421">
        <w:t xml:space="preserve">basic </w:t>
      </w:r>
      <w:r w:rsidR="0014207A">
        <w:t xml:space="preserve">TAC algorithm is used to calculate the global (commercial + recreational all super-areas) TAC </w:t>
      </w:r>
      <w:r w:rsidR="00862570">
        <w:t xml:space="preserve">recommendation </w:t>
      </w:r>
      <w:r w:rsidR="0014207A">
        <w:t>(</w:t>
      </w:r>
      <w:r w:rsidR="0014207A" w:rsidRPr="00201EA7">
        <w:rPr>
          <w:position w:val="-14"/>
        </w:rPr>
        <w:object w:dxaOrig="639" w:dyaOrig="400">
          <v:shape id="_x0000_i1046" type="#_x0000_t75" style="width:31.7pt;height:20.15pt" o:ole="">
            <v:imagedata r:id="rId50" o:title=""/>
          </v:shape>
          <o:OLEObject Type="Embed" ProgID="Equation.3" ShapeID="_x0000_i1046" DrawAspect="Content" ObjectID="_1351579897" r:id="rId51"/>
        </w:object>
      </w:r>
      <w:r w:rsidR="0014207A">
        <w:t>)</w:t>
      </w:r>
      <w:r w:rsidR="00613E1C">
        <w:t xml:space="preserve"> for season </w:t>
      </w:r>
      <w:r w:rsidR="00613E1C" w:rsidRPr="00613E1C">
        <w:rPr>
          <w:i/>
        </w:rPr>
        <w:t>y</w:t>
      </w:r>
      <w:r w:rsidR="00A20421">
        <w:t xml:space="preserve">, </w:t>
      </w:r>
      <w:r w:rsidR="002A4CEC">
        <w:t xml:space="preserve">but </w:t>
      </w:r>
      <w:r w:rsidR="00A20421">
        <w:t xml:space="preserve">subject to modifications i) – iii) </w:t>
      </w:r>
      <w:r w:rsidR="002A4CEC">
        <w:t xml:space="preserve">detailed </w:t>
      </w:r>
      <w:r w:rsidR="00A20421">
        <w:t>at the end of this section</w:t>
      </w:r>
      <w:r w:rsidR="0014207A">
        <w:t>:</w:t>
      </w:r>
    </w:p>
    <w:p w:rsidR="0014207A" w:rsidRDefault="0014207A" w:rsidP="00670685"/>
    <w:p w:rsidR="0014207A" w:rsidRDefault="00862570" w:rsidP="00670685">
      <w:pPr>
        <w:jc w:val="both"/>
      </w:pPr>
      <w:r w:rsidRPr="008642FE">
        <w:rPr>
          <w:position w:val="-76"/>
        </w:rPr>
        <w:object w:dxaOrig="6740" w:dyaOrig="1640">
          <v:shape id="_x0000_i1047" type="#_x0000_t75" style="width:349.65pt;height:81.8pt" o:ole="" fillcolor="window">
            <v:imagedata r:id="rId52" o:title=""/>
          </v:shape>
          <o:OLEObject Type="Embed" ProgID="Equation.3" ShapeID="_x0000_i1047" DrawAspect="Content" ObjectID="_1351579898" r:id="rId53"/>
        </w:object>
      </w:r>
      <w:r w:rsidR="009577EA">
        <w:rPr>
          <w:position w:val="-76"/>
        </w:rPr>
        <w:t xml:space="preserve">              (6)</w:t>
      </w:r>
    </w:p>
    <w:p w:rsidR="00FF19B4" w:rsidRDefault="00FF19B4" w:rsidP="00670685">
      <w:pPr>
        <w:jc w:val="both"/>
      </w:pPr>
    </w:p>
    <w:p w:rsidR="0014207A" w:rsidRDefault="00FF19B4" w:rsidP="00670685">
      <w:pPr>
        <w:jc w:val="both"/>
      </w:pPr>
      <w:r>
        <w:t>W</w:t>
      </w:r>
      <w:r w:rsidR="00670685">
        <w:t>here</w:t>
      </w:r>
      <w:r>
        <w:t>:</w:t>
      </w:r>
      <w:r w:rsidR="009577EA">
        <w:t xml:space="preserve"> </w:t>
      </w:r>
      <w:r w:rsidR="009577EA">
        <w:tab/>
      </w:r>
      <w:r w:rsidR="009577EA">
        <w:tab/>
      </w:r>
      <w:r w:rsidR="009577EA">
        <w:tab/>
      </w:r>
      <w:r w:rsidR="009577EA">
        <w:tab/>
      </w:r>
      <w:r w:rsidR="009577EA">
        <w:tab/>
      </w:r>
      <w:r w:rsidR="009577EA">
        <w:tab/>
      </w:r>
      <w:r w:rsidR="009577EA">
        <w:tab/>
      </w:r>
      <w:r w:rsidR="009577EA">
        <w:tab/>
      </w:r>
      <w:r w:rsidR="009577EA">
        <w:tab/>
      </w:r>
      <w:r w:rsidR="009577EA">
        <w:tab/>
      </w:r>
    </w:p>
    <w:p w:rsidR="0014207A" w:rsidRPr="00FF4C7D" w:rsidRDefault="0014207A" w:rsidP="00670685">
      <w:pPr>
        <w:ind w:firstLine="720"/>
        <w:jc w:val="both"/>
        <w:rPr>
          <w:lang w:val="en-US"/>
        </w:rPr>
      </w:pPr>
      <w:r>
        <w:rPr>
          <w:i/>
        </w:rPr>
        <w:t>w</w:t>
      </w:r>
      <w:r w:rsidRPr="00512A01">
        <w:rPr>
          <w:i/>
          <w:vertAlign w:val="subscript"/>
        </w:rPr>
        <w:t>y</w:t>
      </w:r>
      <w:r w:rsidR="00696B40">
        <w:t xml:space="preserve"> = 0.50 for all season</w:t>
      </w:r>
      <w:r w:rsidR="00670685">
        <w:t>s;</w:t>
      </w:r>
    </w:p>
    <w:p w:rsidR="0014207A" w:rsidRDefault="0014207A" w:rsidP="00670685">
      <w:pPr>
        <w:jc w:val="both"/>
      </w:pPr>
      <w:r>
        <w:tab/>
        <w:t xml:space="preserve"> </w:t>
      </w:r>
      <w:r>
        <w:rPr>
          <w:i/>
        </w:rPr>
        <w:t xml:space="preserve">p = </w:t>
      </w:r>
      <w:r w:rsidR="00670685">
        <w:t>0.5;</w:t>
      </w:r>
    </w:p>
    <w:p w:rsidR="0014207A" w:rsidRDefault="0014207A" w:rsidP="00670685">
      <w:pPr>
        <w:ind w:firstLine="720"/>
        <w:jc w:val="both"/>
      </w:pPr>
      <w:r w:rsidRPr="00657BA5">
        <w:rPr>
          <w:i/>
        </w:rPr>
        <w:t>f</w:t>
      </w:r>
      <w:r w:rsidRPr="00657BA5">
        <w:rPr>
          <w:vertAlign w:val="subscript"/>
        </w:rPr>
        <w:t>1</w:t>
      </w:r>
      <w:r>
        <w:t xml:space="preserve"> = 0.40;</w:t>
      </w:r>
    </w:p>
    <w:p w:rsidR="0014207A" w:rsidRDefault="0014207A" w:rsidP="00670685">
      <w:pPr>
        <w:ind w:firstLine="720"/>
        <w:jc w:val="both"/>
      </w:pPr>
      <w:r w:rsidRPr="00657BA5">
        <w:rPr>
          <w:i/>
        </w:rPr>
        <w:t>f</w:t>
      </w:r>
      <w:r w:rsidRPr="00657BA5">
        <w:rPr>
          <w:vertAlign w:val="subscript"/>
        </w:rPr>
        <w:t>2</w:t>
      </w:r>
      <w:r w:rsidR="00275C85">
        <w:t xml:space="preserve"> = 0.4</w:t>
      </w:r>
      <w:r>
        <w:t>0; and</w:t>
      </w:r>
    </w:p>
    <w:p w:rsidR="00FF19B4" w:rsidRDefault="0014207A" w:rsidP="00670685">
      <w:pPr>
        <w:ind w:firstLine="720"/>
        <w:jc w:val="both"/>
      </w:pPr>
      <w:r w:rsidRPr="00C13B96">
        <w:rPr>
          <w:position w:val="-6"/>
        </w:rPr>
        <w:object w:dxaOrig="220" w:dyaOrig="220">
          <v:shape id="_x0000_i1048" type="#_x0000_t75" style="width:10.95pt;height:10.95pt" o:ole="" fillcolor="window">
            <v:imagedata r:id="rId54" o:title=""/>
          </v:shape>
          <o:OLEObject Type="Embed" ProgID="Equation.3" ShapeID="_x0000_i1048" DrawAspect="Content" ObjectID="_1351579899" r:id="rId55"/>
        </w:object>
      </w:r>
      <w:r>
        <w:t xml:space="preserve"> </w:t>
      </w:r>
      <w:proofErr w:type="gramStart"/>
      <w:r>
        <w:t>is</w:t>
      </w:r>
      <w:proofErr w:type="gramEnd"/>
      <w:r>
        <w:t xml:space="preserve"> the</w:t>
      </w:r>
      <w:r w:rsidR="009B2F6E">
        <w:t xml:space="preserve"> primary tuning </w:t>
      </w:r>
      <w:r w:rsidR="005938D2">
        <w:t xml:space="preserve">parameter, which </w:t>
      </w:r>
      <w:r w:rsidR="00A20421">
        <w:t>for “OMP-2007 re-cast</w:t>
      </w:r>
      <w:r w:rsidR="00425E3F">
        <w:t>” is 4560</w:t>
      </w:r>
      <w:r w:rsidR="005938D2" w:rsidRPr="00A20421">
        <w:t>.</w:t>
      </w:r>
      <w:r w:rsidR="005938D2">
        <w:t xml:space="preserve"> </w:t>
      </w:r>
    </w:p>
    <w:p w:rsidR="00FE3039" w:rsidRDefault="005938D2" w:rsidP="00FE3039">
      <w:pPr>
        <w:jc w:val="both"/>
      </w:pPr>
      <w:r>
        <w:t>[Note</w:t>
      </w:r>
      <w:r w:rsidR="00E4473A">
        <w:t xml:space="preserve"> that this </w:t>
      </w:r>
      <w:r w:rsidR="00FF19B4">
        <w:t xml:space="preserve">primary </w:t>
      </w:r>
      <w:r w:rsidR="00E4473A">
        <w:t>tuning parameter value</w:t>
      </w:r>
      <w:r w:rsidR="002A4CEC">
        <w:t xml:space="preserve"> </w:t>
      </w:r>
      <w:r>
        <w:t>ensure</w:t>
      </w:r>
      <w:r w:rsidR="00E4473A">
        <w:t>s</w:t>
      </w:r>
      <w:r>
        <w:t xml:space="preserve"> that the anticipated </w:t>
      </w:r>
      <w:r w:rsidR="00613E1C">
        <w:t xml:space="preserve">median </w:t>
      </w:r>
      <w:r w:rsidR="004F0871">
        <w:t xml:space="preserve">male (above 75mm carapace length) biomass </w:t>
      </w:r>
      <w:r>
        <w:t>recovery over the 10-year period</w:t>
      </w:r>
      <w:r w:rsidR="00E4473A">
        <w:t xml:space="preserve"> </w:t>
      </w:r>
      <w:r w:rsidR="00670685">
        <w:t xml:space="preserve">considered </w:t>
      </w:r>
      <w:r w:rsidR="00E4473A">
        <w:t>is 20</w:t>
      </w:r>
      <w:r w:rsidR="00FF19B4">
        <w:t>.6</w:t>
      </w:r>
      <w:r w:rsidR="00E4473A">
        <w:t>%</w:t>
      </w:r>
      <w:r>
        <w:t xml:space="preserve">, ie. that </w:t>
      </w:r>
      <w:r w:rsidRPr="0023561F">
        <w:rPr>
          <w:position w:val="-12"/>
        </w:rPr>
        <w:object w:dxaOrig="1120" w:dyaOrig="380">
          <v:shape id="_x0000_i1049" type="#_x0000_t75" style="width:55.85pt;height:19pt" o:ole="">
            <v:imagedata r:id="rId56" o:title=""/>
          </v:shape>
          <o:OLEObject Type="Embed" ProgID="Equation.3" ShapeID="_x0000_i1049" DrawAspect="Content" ObjectID="_1351579900" r:id="rId57"/>
        </w:object>
      </w:r>
      <w:r w:rsidR="00E4473A">
        <w:t>=1.20</w:t>
      </w:r>
      <w:r w:rsidR="00FF19B4">
        <w:t>6</w:t>
      </w:r>
      <w:r w:rsidR="00E4473A">
        <w:t>.</w:t>
      </w:r>
      <w:r>
        <w:t>]</w:t>
      </w:r>
    </w:p>
    <w:p w:rsidR="005938D2" w:rsidRDefault="005938D2" w:rsidP="00670685">
      <w:pPr>
        <w:jc w:val="both"/>
        <w:rPr>
          <w:highlight w:val="yellow"/>
        </w:rPr>
      </w:pPr>
    </w:p>
    <w:p w:rsidR="005938D2" w:rsidRPr="00A95737" w:rsidRDefault="0014207A" w:rsidP="00670685">
      <w:pPr>
        <w:jc w:val="both"/>
      </w:pPr>
      <w:r w:rsidRPr="00A20421">
        <w:lastRenderedPageBreak/>
        <w:t xml:space="preserve">Note that </w:t>
      </w:r>
      <w:r w:rsidRPr="00A20421">
        <w:rPr>
          <w:position w:val="-10"/>
        </w:rPr>
        <w:object w:dxaOrig="240" w:dyaOrig="320">
          <v:shape id="_x0000_i1050" type="#_x0000_t75" style="width:12.1pt;height:16.15pt" o:ole="">
            <v:imagedata r:id="rId58" o:title=""/>
          </v:shape>
          <o:OLEObject Type="Embed" ProgID="Equation.3" ShapeID="_x0000_i1050" DrawAspect="Content" ObjectID="_1351579901" r:id="rId59"/>
        </w:object>
      </w:r>
      <w:r w:rsidRPr="00A20421">
        <w:t xml:space="preserve"> refers to the somatic growth rate of a 70mm male lobster</w:t>
      </w:r>
      <w:r w:rsidR="004F0871">
        <w:t xml:space="preserve"> (combined over all super-areas in the manner specified in the previous section)</w:t>
      </w:r>
      <w:r w:rsidRPr="00A20421">
        <w:t xml:space="preserve">, and that </w:t>
      </w:r>
      <w:r w:rsidR="00862570" w:rsidRPr="008642FE">
        <w:rPr>
          <w:position w:val="-12"/>
        </w:rPr>
        <w:object w:dxaOrig="499" w:dyaOrig="380">
          <v:shape id="_x0000_i1051" type="#_x0000_t75" style="width:24.75pt;height:19pt" o:ole="">
            <v:imagedata r:id="rId60" o:title=""/>
          </v:shape>
          <o:OLEObject Type="Embed" ProgID="Equation.3" ShapeID="_x0000_i1051" DrawAspect="Content" ObjectID="_1351579902" r:id="rId61"/>
        </w:object>
      </w:r>
      <w:r w:rsidRPr="00A20421">
        <w:t xml:space="preserve"> refers to the geometric mean </w:t>
      </w:r>
      <w:r w:rsidRPr="00A20421">
        <w:rPr>
          <w:position w:val="-10"/>
        </w:rPr>
        <w:object w:dxaOrig="240" w:dyaOrig="320">
          <v:shape id="_x0000_i1052" type="#_x0000_t75" style="width:12.1pt;height:16.15pt" o:ole="">
            <v:imagedata r:id="rId62" o:title=""/>
          </v:shape>
          <o:OLEObject Type="Embed" ProgID="Equation.3" ShapeID="_x0000_i1052" DrawAspect="Content" ObjectID="_1351579903" r:id="rId63"/>
        </w:object>
      </w:r>
      <w:r w:rsidRPr="00A20421">
        <w:t xml:space="preserve"> over the 1989-2004 period</w:t>
      </w:r>
      <w:r w:rsidR="00425E3F">
        <w:t xml:space="preserve"> of historic growth</w:t>
      </w:r>
      <w:r w:rsidR="005D7C2A">
        <w:t xml:space="preserve"> (and has a </w:t>
      </w:r>
      <w:r w:rsidR="008642FE">
        <w:t>value of 3.504</w:t>
      </w:r>
      <w:r w:rsidR="004F0871">
        <w:t>mm</w:t>
      </w:r>
      <w:r w:rsidR="005D7C2A">
        <w:t>)</w:t>
      </w:r>
      <w:r w:rsidRPr="00A20421">
        <w:t xml:space="preserve">. Note </w:t>
      </w:r>
      <w:r w:rsidR="00613E1C">
        <w:t xml:space="preserve">also </w:t>
      </w:r>
      <w:r w:rsidRPr="00A20421">
        <w:t xml:space="preserve">that it is the </w:t>
      </w:r>
      <w:r w:rsidR="00A20421">
        <w:t xml:space="preserve">multiplicative </w:t>
      </w:r>
      <w:r w:rsidRPr="00A20421">
        <w:t>factor in</w:t>
      </w:r>
      <w:r w:rsidR="00A20421">
        <w:t xml:space="preserve"> equation</w:t>
      </w:r>
      <w:r w:rsidR="00D867DF">
        <w:t xml:space="preserve"> (6</w:t>
      </w:r>
      <w:r w:rsidRPr="00A95737">
        <w:t xml:space="preserve">) related to the </w:t>
      </w:r>
      <w:r w:rsidRPr="00A95737">
        <w:rPr>
          <w:position w:val="-10"/>
        </w:rPr>
        <w:object w:dxaOrig="240" w:dyaOrig="320">
          <v:shape id="_x0000_i1053" type="#_x0000_t75" style="width:12.1pt;height:16.15pt" o:ole="">
            <v:imagedata r:id="rId62" o:title=""/>
          </v:shape>
          <o:OLEObject Type="Embed" ProgID="Equation.3" ShapeID="_x0000_i1053" DrawAspect="Content" ObjectID="_1351579904" r:id="rId64"/>
        </w:object>
      </w:r>
      <w:r w:rsidRPr="00A95737">
        <w:t xml:space="preserve"> parameters </w:t>
      </w:r>
      <w:r w:rsidR="002A4CEC">
        <w:t>that is changed under modification</w:t>
      </w:r>
      <w:r w:rsidR="00A95737">
        <w:t xml:space="preserve"> ii</w:t>
      </w:r>
      <w:r w:rsidR="00613E1C">
        <w:t>)</w:t>
      </w:r>
      <w:r w:rsidR="00A20421">
        <w:t xml:space="preserve"> below</w:t>
      </w:r>
      <w:r w:rsidRPr="00A95737">
        <w:t xml:space="preserve">. </w:t>
      </w:r>
    </w:p>
    <w:p w:rsidR="005938D2" w:rsidRPr="00A95737" w:rsidRDefault="005938D2" w:rsidP="00670685">
      <w:pPr>
        <w:jc w:val="both"/>
      </w:pPr>
    </w:p>
    <w:p w:rsidR="0014207A" w:rsidRDefault="0014207A" w:rsidP="00670685">
      <w:pPr>
        <w:jc w:val="both"/>
      </w:pPr>
      <w:r w:rsidRPr="00A95737">
        <w:t xml:space="preserve">The choice of </w:t>
      </w:r>
      <w:r w:rsidR="00D867DF">
        <w:t xml:space="preserve">control </w:t>
      </w:r>
      <w:r w:rsidRPr="00A95737">
        <w:t xml:space="preserve">parameter values </w:t>
      </w:r>
      <w:r w:rsidR="005938D2" w:rsidRPr="00A95737">
        <w:rPr>
          <w:i/>
        </w:rPr>
        <w:t>f</w:t>
      </w:r>
      <w:r w:rsidR="005938D2" w:rsidRPr="00A95737">
        <w:rPr>
          <w:vertAlign w:val="subscript"/>
        </w:rPr>
        <w:t>1</w:t>
      </w:r>
      <w:r w:rsidR="005938D2" w:rsidRPr="00A95737">
        <w:t xml:space="preserve"> and</w:t>
      </w:r>
      <w:r w:rsidR="005938D2" w:rsidRPr="00A95737">
        <w:rPr>
          <w:vertAlign w:val="subscript"/>
        </w:rPr>
        <w:t xml:space="preserve"> </w:t>
      </w:r>
      <w:r w:rsidR="005938D2" w:rsidRPr="00A95737">
        <w:rPr>
          <w:i/>
        </w:rPr>
        <w:t>f</w:t>
      </w:r>
      <w:r w:rsidR="005938D2" w:rsidRPr="00A95737">
        <w:rPr>
          <w:vertAlign w:val="subscript"/>
        </w:rPr>
        <w:t xml:space="preserve">2 </w:t>
      </w:r>
      <w:r w:rsidRPr="00A95737">
        <w:t>for the final t</w:t>
      </w:r>
      <w:r w:rsidR="005938D2" w:rsidRPr="00A95737">
        <w:t>erm means a TRAP:HOOP:FIMS</w:t>
      </w:r>
      <w:r w:rsidR="00D867DF">
        <w:t xml:space="preserve"> abundance index data relative</w:t>
      </w:r>
      <w:r w:rsidR="005938D2" w:rsidRPr="00A95737">
        <w:t xml:space="preserve"> weig</w:t>
      </w:r>
      <w:r w:rsidRPr="00A95737">
        <w:t>h</w:t>
      </w:r>
      <w:r w:rsidR="005938D2" w:rsidRPr="00A95737">
        <w:t>t</w:t>
      </w:r>
      <w:r w:rsidRPr="00A95737">
        <w:t>ing of 0.4:0.4:0.2.</w:t>
      </w:r>
    </w:p>
    <w:p w:rsidR="0014207A" w:rsidRDefault="0014207A" w:rsidP="00670685">
      <w:pPr>
        <w:pStyle w:val="Heading5"/>
        <w:jc w:val="both"/>
      </w:pPr>
      <w:r>
        <w:t xml:space="preserve">Estimation of </w:t>
      </w:r>
      <w:r w:rsidR="004F0871" w:rsidRPr="004F0871">
        <w:rPr>
          <w:position w:val="-14"/>
        </w:rPr>
        <w:object w:dxaOrig="320" w:dyaOrig="420">
          <v:shape id="_x0000_i1054" type="#_x0000_t75" style="width:16.15pt;height:20.75pt" o:ole="" fillcolor="window">
            <v:imagedata r:id="rId65" o:title=""/>
          </v:shape>
          <o:OLEObject Type="Embed" ProgID="Equation.3" ShapeID="_x0000_i1054" DrawAspect="Content" ObjectID="_1351579905" r:id="rId66"/>
        </w:object>
      </w:r>
      <w:r>
        <w:t xml:space="preserve"> and </w:t>
      </w:r>
      <w:r w:rsidRPr="00C13B96">
        <w:rPr>
          <w:position w:val="-12"/>
        </w:rPr>
        <w:object w:dxaOrig="499" w:dyaOrig="400">
          <v:shape id="_x0000_i1055" type="#_x0000_t75" style="width:24.75pt;height:20.15pt" o:ole="" fillcolor="window">
            <v:imagedata r:id="rId67" o:title=""/>
          </v:shape>
          <o:OLEObject Type="Embed" ProgID="Equation.3" ShapeID="_x0000_i1055" DrawAspect="Content" ObjectID="_1351579906" r:id="rId68"/>
        </w:object>
      </w:r>
    </w:p>
    <w:p w:rsidR="0014207A" w:rsidRDefault="0014207A" w:rsidP="00670685">
      <w:pPr>
        <w:jc w:val="both"/>
      </w:pPr>
      <w:r>
        <w:t xml:space="preserve">The underlying approach </w:t>
      </w:r>
      <w:r w:rsidR="005938D2">
        <w:t xml:space="preserve">is </w:t>
      </w:r>
      <w:r>
        <w:t xml:space="preserve">to fit a simple population model to available </w:t>
      </w:r>
      <w:r w:rsidRPr="006305B5">
        <w:rPr>
          <w:i/>
        </w:rPr>
        <w:t>CPUE</w:t>
      </w:r>
      <w:r w:rsidRPr="006305B5">
        <w:rPr>
          <w:i/>
          <w:vertAlign w:val="superscript"/>
        </w:rPr>
        <w:t>trap</w:t>
      </w:r>
      <w:r>
        <w:t xml:space="preserve">, </w:t>
      </w:r>
      <w:r w:rsidRPr="006305B5">
        <w:rPr>
          <w:i/>
        </w:rPr>
        <w:t>CPUE</w:t>
      </w:r>
      <w:r w:rsidRPr="006305B5">
        <w:rPr>
          <w:i/>
          <w:vertAlign w:val="superscript"/>
        </w:rPr>
        <w:t>hoop</w:t>
      </w:r>
      <w:r>
        <w:t xml:space="preserve">, </w:t>
      </w:r>
      <w:r w:rsidRPr="006305B5">
        <w:rPr>
          <w:i/>
        </w:rPr>
        <w:t>FIMS</w:t>
      </w:r>
      <w:r>
        <w:t xml:space="preserve"> and somatic growth data to model the dynamics from 1992 to</w:t>
      </w:r>
      <w:r w:rsidR="00613E1C">
        <w:t xml:space="preserve"> season</w:t>
      </w:r>
      <w:r>
        <w:t xml:space="preserve"> </w:t>
      </w:r>
      <w:r w:rsidR="004F0871">
        <w:rPr>
          <w:i/>
        </w:rPr>
        <w:t>y</w:t>
      </w:r>
      <w:r w:rsidR="00613E1C">
        <w:t>-1, the most recent season</w:t>
      </w:r>
      <w:r>
        <w:t xml:space="preserve"> for which data are available, i.e.:</w:t>
      </w:r>
    </w:p>
    <w:p w:rsidR="0014207A" w:rsidRDefault="004F0871" w:rsidP="00670685">
      <w:pPr>
        <w:ind w:firstLine="720"/>
        <w:jc w:val="both"/>
      </w:pPr>
      <w:r w:rsidRPr="004F0871">
        <w:rPr>
          <w:position w:val="-16"/>
        </w:rPr>
        <w:object w:dxaOrig="2980" w:dyaOrig="440">
          <v:shape id="_x0000_i1056" type="#_x0000_t75" style="width:149.2pt;height:21.9pt" o:ole="" fillcolor="window">
            <v:imagedata r:id="rId69" o:title=""/>
          </v:shape>
          <o:OLEObject Type="Embed" ProgID="Equation.3" ShapeID="_x0000_i1056" DrawAspect="Content" ObjectID="_1351579907" r:id="rId70"/>
        </w:object>
      </w:r>
      <w:r w:rsidR="00D867DF">
        <w:tab/>
      </w:r>
      <w:r w:rsidR="00D867DF">
        <w:tab/>
      </w:r>
      <w:r w:rsidR="00D867DF">
        <w:tab/>
      </w:r>
      <w:r w:rsidR="00D867DF">
        <w:tab/>
      </w:r>
      <w:r w:rsidR="00D867DF">
        <w:tab/>
      </w:r>
      <w:r w:rsidR="00D867DF">
        <w:tab/>
        <w:t>(7</w:t>
      </w:r>
      <w:r w:rsidR="0014207A">
        <w:t>)</w:t>
      </w:r>
    </w:p>
    <w:p w:rsidR="0014207A" w:rsidRDefault="00FF19B4" w:rsidP="00670685">
      <w:pPr>
        <w:jc w:val="both"/>
      </w:pPr>
      <w:r>
        <w:t>w</w:t>
      </w:r>
      <w:r w:rsidR="0014207A">
        <w:t>here</w:t>
      </w:r>
      <w:r w:rsidR="00D867DF">
        <w:t>:</w:t>
      </w:r>
    </w:p>
    <w:p w:rsidR="0014207A" w:rsidRDefault="004F0871" w:rsidP="00D867DF">
      <w:pPr>
        <w:ind w:firstLine="720"/>
        <w:jc w:val="both"/>
      </w:pPr>
      <w:r w:rsidRPr="004F0871">
        <w:rPr>
          <w:i/>
          <w:position w:val="-16"/>
        </w:rPr>
        <w:object w:dxaOrig="400" w:dyaOrig="440">
          <v:shape id="_x0000_i1057" type="#_x0000_t75" style="width:20.15pt;height:21.9pt" o:ole="" fillcolor="window">
            <v:imagedata r:id="rId71" o:title=""/>
          </v:shape>
          <o:OLEObject Type="Embed" ProgID="Equation.3" ShapeID="_x0000_i1057" DrawAspect="Content" ObjectID="_1351579908" r:id="rId72"/>
        </w:object>
      </w:r>
      <w:r w:rsidR="0014207A">
        <w:rPr>
          <w:i/>
        </w:rPr>
        <w:t xml:space="preserve"> = </w:t>
      </w:r>
      <w:r w:rsidR="00613E1C">
        <w:t>population model biomass in season</w:t>
      </w:r>
      <w:r w:rsidR="0014207A">
        <w:t xml:space="preserve"> </w:t>
      </w:r>
      <w:r>
        <w:rPr>
          <w:i/>
        </w:rPr>
        <w:t>Y</w:t>
      </w:r>
      <w:r w:rsidR="00D867DF">
        <w:rPr>
          <w:i/>
        </w:rPr>
        <w:t>;</w:t>
      </w:r>
    </w:p>
    <w:p w:rsidR="0014207A" w:rsidRDefault="0014207A" w:rsidP="00D867DF">
      <w:pPr>
        <w:ind w:firstLine="720"/>
        <w:jc w:val="both"/>
      </w:pPr>
      <w:r>
        <w:rPr>
          <w:i/>
        </w:rPr>
        <w:t>G</w:t>
      </w:r>
      <w:r w:rsidR="004F0871">
        <w:rPr>
          <w:i/>
          <w:vertAlign w:val="subscript"/>
        </w:rPr>
        <w:t>Y</w:t>
      </w:r>
      <w:r>
        <w:t xml:space="preserve"> = ann</w:t>
      </w:r>
      <w:r w:rsidR="00613E1C">
        <w:t>ual “growth” of resource in season</w:t>
      </w:r>
      <w:r>
        <w:t xml:space="preserve"> </w:t>
      </w:r>
      <w:r w:rsidR="004F0871">
        <w:rPr>
          <w:i/>
        </w:rPr>
        <w:t>Y</w:t>
      </w:r>
      <w:r>
        <w:rPr>
          <w:i/>
        </w:rPr>
        <w:t>,</w:t>
      </w:r>
    </w:p>
    <w:p w:rsidR="0014207A" w:rsidRDefault="0014207A" w:rsidP="00D867DF">
      <w:pPr>
        <w:ind w:firstLine="720"/>
        <w:jc w:val="both"/>
      </w:pPr>
      <w:r>
        <w:rPr>
          <w:i/>
        </w:rPr>
        <w:t>C</w:t>
      </w:r>
      <w:r w:rsidR="004F0871">
        <w:rPr>
          <w:i/>
          <w:vertAlign w:val="subscript"/>
        </w:rPr>
        <w:t>Y</w:t>
      </w:r>
      <w:r>
        <w:t xml:space="preserve"> = annual commerc</w:t>
      </w:r>
      <w:r w:rsidR="00613E1C">
        <w:t>ial + recreational catch in season</w:t>
      </w:r>
      <w:r>
        <w:t xml:space="preserve"> </w:t>
      </w:r>
      <w:r w:rsidR="004F0871">
        <w:rPr>
          <w:i/>
        </w:rPr>
        <w:t>Y</w:t>
      </w:r>
      <w:r w:rsidR="00D867DF">
        <w:rPr>
          <w:rStyle w:val="FootnoteReference"/>
          <w:i/>
        </w:rPr>
        <w:footnoteReference w:id="2"/>
      </w:r>
      <w:r w:rsidR="00D867DF">
        <w:t>;</w:t>
      </w:r>
      <w:r>
        <w:t xml:space="preserve"> and</w:t>
      </w:r>
    </w:p>
    <w:p w:rsidR="0014207A" w:rsidRDefault="0014207A" w:rsidP="00D867DF">
      <w:pPr>
        <w:ind w:firstLine="720"/>
        <w:jc w:val="both"/>
      </w:pPr>
      <w:r>
        <w:rPr>
          <w:i/>
        </w:rPr>
        <w:t>P</w:t>
      </w:r>
      <w:r w:rsidR="004F0871">
        <w:rPr>
          <w:i/>
          <w:vertAlign w:val="subscript"/>
        </w:rPr>
        <w:t>Y</w:t>
      </w:r>
      <w:r>
        <w:t xml:space="preserve"> = annu</w:t>
      </w:r>
      <w:r w:rsidR="00613E1C">
        <w:t>al estimate of poaching for season</w:t>
      </w:r>
      <w:r>
        <w:t xml:space="preserve"> </w:t>
      </w:r>
      <w:r w:rsidR="004F0871">
        <w:rPr>
          <w:i/>
        </w:rPr>
        <w:t>Y</w:t>
      </w:r>
      <w:r>
        <w:t>.</w:t>
      </w:r>
    </w:p>
    <w:p w:rsidR="0014207A" w:rsidRDefault="0014207A" w:rsidP="00670685">
      <w:pPr>
        <w:jc w:val="both"/>
      </w:pPr>
    </w:p>
    <w:p w:rsidR="0014207A" w:rsidRDefault="0014207A" w:rsidP="00670685">
      <w:pPr>
        <w:jc w:val="both"/>
      </w:pPr>
      <w:r w:rsidRPr="00C13B96">
        <w:rPr>
          <w:position w:val="-18"/>
        </w:rPr>
        <w:object w:dxaOrig="680" w:dyaOrig="460">
          <v:shape id="_x0000_i1058" type="#_x0000_t75" style="width:34pt;height:23.05pt" o:ole="" fillcolor="window">
            <v:imagedata r:id="rId73" o:title=""/>
          </v:shape>
          <o:OLEObject Type="Embed" ProgID="Equation.3" ShapeID="_x0000_i1058" DrawAspect="Content" ObjectID="_1351579909" r:id="rId74"/>
        </w:object>
      </w:r>
      <w:r>
        <w:t xml:space="preserve"> </w:t>
      </w:r>
      <w:proofErr w:type="gramStart"/>
      <w:r>
        <w:t>is</w:t>
      </w:r>
      <w:proofErr w:type="gramEnd"/>
      <w:r>
        <w:t xml:space="preserve"> a parameter estimated in fitting this model to the data.</w:t>
      </w:r>
    </w:p>
    <w:p w:rsidR="0014207A" w:rsidRDefault="0014207A" w:rsidP="00670685">
      <w:pPr>
        <w:jc w:val="both"/>
      </w:pPr>
    </w:p>
    <w:p w:rsidR="00D867DF" w:rsidRDefault="00D867DF" w:rsidP="00670685">
      <w:pPr>
        <w:jc w:val="both"/>
      </w:pPr>
      <w:r>
        <w:t>Past catch data are given in Appendix 6.</w:t>
      </w:r>
    </w:p>
    <w:p w:rsidR="00D867DF" w:rsidRDefault="00D867DF" w:rsidP="00670685">
      <w:pPr>
        <w:jc w:val="both"/>
      </w:pPr>
    </w:p>
    <w:p w:rsidR="0014207A" w:rsidRDefault="0014207A" w:rsidP="00670685">
      <w:pPr>
        <w:jc w:val="both"/>
      </w:pPr>
      <w:r>
        <w:t>The annual soma</w:t>
      </w:r>
      <w:r w:rsidR="00613E1C">
        <w:t xml:space="preserve">tic growth </w:t>
      </w:r>
      <w:r>
        <w:t xml:space="preserve">parameter </w:t>
      </w:r>
      <w:r w:rsidR="004F0871" w:rsidRPr="004F0871">
        <w:rPr>
          <w:position w:val="-10"/>
        </w:rPr>
        <w:object w:dxaOrig="320" w:dyaOrig="340">
          <v:shape id="_x0000_i1059" type="#_x0000_t75" style="width:16.15pt;height:17.3pt" o:ole="" fillcolor="window">
            <v:imagedata r:id="rId75" o:title=""/>
          </v:shape>
          <o:OLEObject Type="Embed" ProgID="Equation.3" ShapeID="_x0000_i1059" DrawAspect="Content" ObjectID="_1351579910" r:id="rId76"/>
        </w:object>
      </w:r>
      <w:r>
        <w:t xml:space="preserve"> is the moult-probability model (OLRAC 2005</w:t>
      </w:r>
      <w:r w:rsidR="00E1288A">
        <w:t>, Appendix 2</w:t>
      </w:r>
      <w:r w:rsidRPr="0094028B">
        <w:t>)</w:t>
      </w:r>
      <w:r>
        <w:t xml:space="preserve"> estimated somatic growth of a male rock lobster of 70mm carapace length</w:t>
      </w:r>
      <w:r w:rsidR="00833051">
        <w:t xml:space="preserve"> (renormalized as detailed in the preceding text)</w:t>
      </w:r>
      <w:r>
        <w:t xml:space="preserve">. For any </w:t>
      </w:r>
      <w:r w:rsidR="00613E1C">
        <w:t>season</w:t>
      </w:r>
      <w:r>
        <w:t xml:space="preserve"> </w:t>
      </w:r>
      <w:r w:rsidR="004F0871">
        <w:rPr>
          <w:i/>
        </w:rPr>
        <w:t>y</w:t>
      </w:r>
      <w:r>
        <w:t xml:space="preserve"> for which a TAC is required, </w:t>
      </w:r>
      <w:r w:rsidR="004F0871" w:rsidRPr="004F0871">
        <w:rPr>
          <w:position w:val="-10"/>
        </w:rPr>
        <w:object w:dxaOrig="320" w:dyaOrig="340">
          <v:shape id="_x0000_i1060" type="#_x0000_t75" style="width:16.15pt;height:17.3pt" o:ole="" fillcolor="window">
            <v:imagedata r:id="rId77" o:title=""/>
          </v:shape>
          <o:OLEObject Type="Embed" ProgID="Equation.3" ShapeID="_x0000_i1060" DrawAspect="Content" ObjectID="_1351579911" r:id="rId78"/>
        </w:object>
      </w:r>
      <w:r>
        <w:t xml:space="preserve"> </w:t>
      </w:r>
      <w:r w:rsidR="00613E1C">
        <w:t>is known for all preceding seasons</w:t>
      </w:r>
      <w:r>
        <w:t>.</w:t>
      </w:r>
    </w:p>
    <w:p w:rsidR="0014207A" w:rsidRDefault="0014207A" w:rsidP="00670685">
      <w:pPr>
        <w:jc w:val="both"/>
      </w:pPr>
    </w:p>
    <w:p w:rsidR="0014207A" w:rsidRPr="00AF16C1" w:rsidRDefault="0014207A" w:rsidP="00670685">
      <w:pPr>
        <w:jc w:val="both"/>
      </w:pPr>
      <w:r w:rsidRPr="00AF16C1">
        <w:t xml:space="preserve">In the population model, the annual “growth” of the resource, </w:t>
      </w:r>
      <w:r w:rsidRPr="00AF16C1">
        <w:rPr>
          <w:i/>
        </w:rPr>
        <w:t>G</w:t>
      </w:r>
      <w:r w:rsidR="004F0871" w:rsidRPr="00AF16C1">
        <w:rPr>
          <w:i/>
          <w:vertAlign w:val="subscript"/>
        </w:rPr>
        <w:t>Y</w:t>
      </w:r>
      <w:r w:rsidRPr="00AF16C1">
        <w:t>, is set to be:</w:t>
      </w:r>
    </w:p>
    <w:p w:rsidR="0014207A" w:rsidRPr="00AF16C1" w:rsidRDefault="004F0871" w:rsidP="00670685">
      <w:pPr>
        <w:ind w:firstLine="720"/>
        <w:jc w:val="both"/>
      </w:pPr>
      <w:r w:rsidRPr="00AF16C1">
        <w:rPr>
          <w:position w:val="-16"/>
        </w:rPr>
        <w:object w:dxaOrig="1560" w:dyaOrig="400">
          <v:shape id="_x0000_i1061" type="#_x0000_t75" style="width:77.75pt;height:20.15pt" o:ole="" fillcolor="window">
            <v:imagedata r:id="rId79" o:title=""/>
          </v:shape>
          <o:OLEObject Type="Embed" ProgID="Equation.3" ShapeID="_x0000_i1061" DrawAspect="Content" ObjectID="_1351579912" r:id="rId80"/>
        </w:object>
      </w:r>
      <w:r w:rsidR="00E1288A">
        <w:tab/>
      </w:r>
      <w:r w:rsidR="00E1288A">
        <w:tab/>
      </w:r>
      <w:r w:rsidR="00E1288A">
        <w:tab/>
      </w:r>
      <w:r w:rsidR="00E1288A">
        <w:tab/>
      </w:r>
      <w:r w:rsidR="00E1288A">
        <w:tab/>
      </w:r>
      <w:r w:rsidR="00E1288A">
        <w:tab/>
      </w:r>
      <w:r w:rsidR="00E1288A">
        <w:tab/>
      </w:r>
      <w:r w:rsidR="00E1288A">
        <w:tab/>
        <w:t>(8</w:t>
      </w:r>
      <w:r w:rsidR="0014207A" w:rsidRPr="00AF16C1">
        <w:t>)</w:t>
      </w:r>
    </w:p>
    <w:p w:rsidR="0014207A" w:rsidRPr="00AF16C1" w:rsidRDefault="0014207A" w:rsidP="00670685">
      <w:pPr>
        <w:jc w:val="both"/>
      </w:pPr>
      <w:r w:rsidRPr="00AF16C1">
        <w:t xml:space="preserve">The value of </w:t>
      </w:r>
      <w:r w:rsidRPr="00AF16C1">
        <w:rPr>
          <w:i/>
        </w:rPr>
        <w:t>b</w:t>
      </w:r>
      <w:r w:rsidRPr="00AF16C1">
        <w:t xml:space="preserve"> is set externally by regressing against </w:t>
      </w:r>
      <w:r w:rsidRPr="00AF16C1">
        <w:rPr>
          <w:position w:val="-10"/>
        </w:rPr>
        <w:object w:dxaOrig="240" w:dyaOrig="320">
          <v:shape id="_x0000_i1062" type="#_x0000_t75" style="width:12.1pt;height:16.15pt" o:ole="" fillcolor="window">
            <v:imagedata r:id="rId81" o:title=""/>
          </v:shape>
          <o:OLEObject Type="Embed" ProgID="Equation.3" ShapeID="_x0000_i1062" DrawAspect="Content" ObjectID="_1351579913" r:id="rId82"/>
        </w:object>
      </w:r>
      <w:r w:rsidRPr="00AF16C1">
        <w:t xml:space="preserve"> the equilibrium sustainable yield </w:t>
      </w:r>
      <w:r w:rsidR="00391219" w:rsidRPr="00AF16C1">
        <w:t>corresponding to the estimate</w:t>
      </w:r>
      <w:r w:rsidRPr="00AF16C1">
        <w:t xml:space="preserve"> of the biomass</w:t>
      </w:r>
      <w:r w:rsidR="004F0871" w:rsidRPr="00AF16C1">
        <w:t xml:space="preserve"> (male and female above 75mm carapace length)</w:t>
      </w:r>
      <w:r w:rsidRPr="00AF16C1">
        <w:t xml:space="preserve"> in 2005 (for the case where all the super-area</w:t>
      </w:r>
      <w:r w:rsidR="00613E1C" w:rsidRPr="00AF16C1">
        <w:t>s</w:t>
      </w:r>
      <w:r w:rsidRPr="00AF16C1">
        <w:t xml:space="preserve"> are considered together) for different values of </w:t>
      </w:r>
      <w:r w:rsidRPr="00AF16C1">
        <w:rPr>
          <w:position w:val="-10"/>
        </w:rPr>
        <w:object w:dxaOrig="240" w:dyaOrig="320">
          <v:shape id="_x0000_i1063" type="#_x0000_t75" style="width:12.1pt;height:16.15pt" o:ole="" fillcolor="window">
            <v:imagedata r:id="rId81" o:title=""/>
          </v:shape>
          <o:OLEObject Type="Embed" ProgID="Equation.3" ShapeID="_x0000_i1063" DrawAspect="Content" ObjectID="_1351579914" r:id="rId83"/>
        </w:object>
      </w:r>
      <w:r w:rsidRPr="00AF16C1">
        <w:t xml:space="preserve"> (this relationship is near linear). The intercept of this regression with the horizontal axis (</w:t>
      </w:r>
      <w:proofErr w:type="gramStart"/>
      <w:r w:rsidR="004F0871" w:rsidRPr="00AF16C1">
        <w:t xml:space="preserve">for </w:t>
      </w:r>
      <w:proofErr w:type="gramEnd"/>
      <w:r w:rsidRPr="00AF16C1">
        <w:rPr>
          <w:position w:val="-10"/>
        </w:rPr>
        <w:object w:dxaOrig="240" w:dyaOrig="320">
          <v:shape id="_x0000_i1064" type="#_x0000_t75" style="width:12.1pt;height:16.15pt" o:ole="" fillcolor="window">
            <v:imagedata r:id="rId81" o:title=""/>
          </v:shape>
          <o:OLEObject Type="Embed" ProgID="Equation.3" ShapeID="_x0000_i1064" DrawAspect="Content" ObjectID="_1351579915" r:id="rId84"/>
        </w:object>
      </w:r>
      <w:r w:rsidR="00E1288A">
        <w:t>), averaged over</w:t>
      </w:r>
      <w:r w:rsidRPr="00AF16C1">
        <w:t xml:space="preserve"> three area-aggregated assessments</w:t>
      </w:r>
      <w:r w:rsidR="00391219" w:rsidRPr="00AF16C1">
        <w:t xml:space="preserve"> RC1, ALTL and ALTH (</w:t>
      </w:r>
      <w:r w:rsidR="00AF16C1" w:rsidRPr="00AF16C1">
        <w:t>Johnston and Butterworth 2006</w:t>
      </w:r>
      <w:r w:rsidR="00391219" w:rsidRPr="00AF16C1">
        <w:t>)</w:t>
      </w:r>
      <w:r w:rsidRPr="00AF16C1">
        <w:t xml:space="preserve">, yields a value of </w:t>
      </w:r>
      <w:r w:rsidR="00E1288A">
        <w:t xml:space="preserve"> </w:t>
      </w:r>
      <w:r w:rsidRPr="00AF16C1">
        <w:rPr>
          <w:i/>
        </w:rPr>
        <w:t>b</w:t>
      </w:r>
      <w:r w:rsidRPr="00AF16C1">
        <w:t xml:space="preserve"> = -2.5636</w:t>
      </w:r>
      <w:r w:rsidR="00FF19B4">
        <w:t xml:space="preserve"> </w:t>
      </w:r>
      <w:r w:rsidR="004F0871" w:rsidRPr="00AF16C1">
        <w:t>mm</w:t>
      </w:r>
      <w:r w:rsidR="00A9380D">
        <w:t xml:space="preserve"> for use in equation (8</w:t>
      </w:r>
      <w:r w:rsidRPr="00AF16C1">
        <w:t xml:space="preserve">). </w:t>
      </w:r>
      <w:r w:rsidR="00391219" w:rsidRPr="00AF16C1">
        <w:t xml:space="preserve">Parameter </w:t>
      </w:r>
      <w:r w:rsidR="00391219" w:rsidRPr="00AF16C1">
        <w:rPr>
          <w:i/>
        </w:rPr>
        <w:t>a</w:t>
      </w:r>
      <w:r w:rsidR="00391219" w:rsidRPr="00AF16C1">
        <w:t xml:space="preserve"> is estimated in the fitting of the</w:t>
      </w:r>
      <w:r w:rsidR="00A9380D">
        <w:t xml:space="preserve"> population model of equation (6</w:t>
      </w:r>
      <w:r w:rsidR="00391219" w:rsidRPr="00AF16C1">
        <w:t>) to the data as described below.</w:t>
      </w:r>
    </w:p>
    <w:p w:rsidR="0014207A" w:rsidRDefault="0014207A" w:rsidP="00670685">
      <w:pPr>
        <w:jc w:val="both"/>
      </w:pPr>
    </w:p>
    <w:p w:rsidR="0014207A" w:rsidRDefault="0014207A" w:rsidP="00670685">
      <w:pPr>
        <w:jc w:val="both"/>
      </w:pPr>
      <w:r>
        <w:t>Each season</w:t>
      </w:r>
      <w:r w:rsidR="00A9380D">
        <w:t xml:space="preserve"> </w:t>
      </w:r>
      <w:r w:rsidR="00A9380D" w:rsidRPr="00A9380D">
        <w:rPr>
          <w:i/>
        </w:rPr>
        <w:t>y</w:t>
      </w:r>
      <w:r>
        <w:t xml:space="preserve"> (from </w:t>
      </w:r>
      <w:r w:rsidR="00391219">
        <w:rPr>
          <w:i/>
        </w:rPr>
        <w:t>y</w:t>
      </w:r>
      <w:r>
        <w:t xml:space="preserve"> = 2007), as new data become available, the </w:t>
      </w:r>
      <w:r w:rsidR="00A9380D">
        <w:t>population model (see equation 6</w:t>
      </w:r>
      <w:r>
        <w:t>) is fitted by minimising the following negative log-likelihood:</w:t>
      </w:r>
    </w:p>
    <w:p w:rsidR="0014207A" w:rsidRDefault="00CE18DB" w:rsidP="00670685">
      <w:pPr>
        <w:ind w:firstLine="720"/>
        <w:jc w:val="both"/>
      </w:pPr>
      <w:r w:rsidRPr="00A9380D">
        <w:rPr>
          <w:position w:val="-110"/>
        </w:rPr>
        <w:object w:dxaOrig="6240" w:dyaOrig="2360">
          <v:shape id="_x0000_i1065" type="#_x0000_t75" style="width:312.2pt;height:118.1pt" o:ole="" fillcolor="window">
            <v:imagedata r:id="rId85" o:title=""/>
          </v:shape>
          <o:OLEObject Type="Embed" ProgID="Equation.3" ShapeID="_x0000_i1065" DrawAspect="Content" ObjectID="_1351579916" r:id="rId86"/>
        </w:object>
      </w:r>
      <w:r w:rsidR="00A9380D">
        <w:tab/>
      </w:r>
      <w:r>
        <w:t xml:space="preserve">            </w:t>
      </w:r>
      <w:r w:rsidR="00A9380D">
        <w:t>(9</w:t>
      </w:r>
      <w:r w:rsidR="0014207A">
        <w:t>)</w:t>
      </w:r>
    </w:p>
    <w:p w:rsidR="0014207A" w:rsidRDefault="00FF19B4" w:rsidP="00670685">
      <w:pPr>
        <w:jc w:val="both"/>
      </w:pPr>
      <w:r>
        <w:t>w</w:t>
      </w:r>
      <w:r w:rsidR="0014207A">
        <w:t>here</w:t>
      </w:r>
      <w:r w:rsidR="00A9380D">
        <w:t>:</w:t>
      </w:r>
    </w:p>
    <w:p w:rsidR="0014207A" w:rsidRPr="00391219" w:rsidRDefault="00391219" w:rsidP="00670685">
      <w:pPr>
        <w:ind w:left="2160" w:hanging="1440"/>
        <w:jc w:val="both"/>
        <w:rPr>
          <w:i/>
        </w:rPr>
      </w:pPr>
      <w:r w:rsidRPr="00391219">
        <w:rPr>
          <w:position w:val="-10"/>
        </w:rPr>
        <w:object w:dxaOrig="960" w:dyaOrig="360">
          <v:shape id="_x0000_i1066" type="#_x0000_t75" style="width:47.8pt;height:17.85pt" o:ole="">
            <v:imagedata r:id="rId87" o:title=""/>
          </v:shape>
          <o:OLEObject Type="Embed" ProgID="Equation.3" ShapeID="_x0000_i1066" DrawAspect="Content" ObjectID="_1351579917" r:id="rId88"/>
        </w:object>
      </w:r>
      <w:r w:rsidR="00696B40">
        <w:tab/>
      </w:r>
      <w:proofErr w:type="gramStart"/>
      <w:r w:rsidR="00696B40">
        <w:t>is</w:t>
      </w:r>
      <w:proofErr w:type="gramEnd"/>
      <w:r w:rsidR="00696B40">
        <w:t xml:space="preserve"> the trap CPUE for season</w:t>
      </w:r>
      <w:r w:rsidR="0014207A" w:rsidRPr="00391219">
        <w:t xml:space="preserve"> </w:t>
      </w:r>
      <w:r w:rsidRPr="00391219">
        <w:rPr>
          <w:i/>
        </w:rPr>
        <w:t>Y</w:t>
      </w:r>
      <w:r w:rsidR="00A9380D">
        <w:rPr>
          <w:i/>
        </w:rPr>
        <w:t>;</w:t>
      </w:r>
    </w:p>
    <w:p w:rsidR="0014207A" w:rsidRPr="00391219" w:rsidRDefault="00391219" w:rsidP="00670685">
      <w:pPr>
        <w:ind w:left="2160" w:hanging="1440"/>
        <w:jc w:val="both"/>
      </w:pPr>
      <w:r w:rsidRPr="00391219">
        <w:rPr>
          <w:position w:val="-10"/>
        </w:rPr>
        <w:object w:dxaOrig="1020" w:dyaOrig="360">
          <v:shape id="_x0000_i1067" type="#_x0000_t75" style="width:51.25pt;height:17.85pt" o:ole="">
            <v:imagedata r:id="rId89" o:title=""/>
          </v:shape>
          <o:OLEObject Type="Embed" ProgID="Equation.3" ShapeID="_x0000_i1067" DrawAspect="Content" ObjectID="_1351579918" r:id="rId90"/>
        </w:object>
      </w:r>
      <w:r w:rsidR="0014207A" w:rsidRPr="00391219">
        <w:tab/>
      </w:r>
      <w:proofErr w:type="gramStart"/>
      <w:r w:rsidR="0014207A" w:rsidRPr="00391219">
        <w:t>is</w:t>
      </w:r>
      <w:proofErr w:type="gramEnd"/>
      <w:r w:rsidR="0014207A" w:rsidRPr="00391219">
        <w:t xml:space="preserve"> the ho</w:t>
      </w:r>
      <w:r w:rsidR="00696B40">
        <w:t>op CPUE for season</w:t>
      </w:r>
      <w:r w:rsidR="0014207A" w:rsidRPr="00391219">
        <w:t xml:space="preserve"> </w:t>
      </w:r>
      <w:r w:rsidRPr="00391219">
        <w:rPr>
          <w:i/>
        </w:rPr>
        <w:t>Y</w:t>
      </w:r>
      <w:r w:rsidR="00A9380D">
        <w:rPr>
          <w:i/>
        </w:rPr>
        <w:t>;</w:t>
      </w:r>
    </w:p>
    <w:p w:rsidR="0014207A" w:rsidRDefault="0014207A" w:rsidP="00670685">
      <w:pPr>
        <w:ind w:left="2160" w:hanging="1440"/>
        <w:jc w:val="both"/>
      </w:pPr>
      <w:r w:rsidRPr="00391219">
        <w:rPr>
          <w:i/>
        </w:rPr>
        <w:t>FIMS</w:t>
      </w:r>
      <w:r w:rsidR="00391219">
        <w:rPr>
          <w:i/>
          <w:vertAlign w:val="subscript"/>
        </w:rPr>
        <w:t>Y</w:t>
      </w:r>
      <w:r w:rsidR="00696B40">
        <w:tab/>
        <w:t>is the FIMS CPUE for season</w:t>
      </w:r>
      <w:r w:rsidRPr="00391219">
        <w:t xml:space="preserve"> </w:t>
      </w:r>
      <w:r w:rsidR="00391219" w:rsidRPr="00391219">
        <w:rPr>
          <w:i/>
        </w:rPr>
        <w:t>Y</w:t>
      </w:r>
      <w:r w:rsidR="00A9380D">
        <w:rPr>
          <w:i/>
        </w:rPr>
        <w:t>;</w:t>
      </w:r>
      <w:r>
        <w:t xml:space="preserve"> </w:t>
      </w:r>
    </w:p>
    <w:p w:rsidR="0014207A" w:rsidRDefault="0014207A" w:rsidP="00670685">
      <w:pPr>
        <w:ind w:firstLine="720"/>
        <w:jc w:val="both"/>
      </w:pPr>
      <w:r w:rsidRPr="006B07E4">
        <w:rPr>
          <w:position w:val="-14"/>
        </w:rPr>
        <w:object w:dxaOrig="760" w:dyaOrig="380">
          <v:shape id="_x0000_i1068" type="#_x0000_t75" style="width:38pt;height:19pt" o:ole="">
            <v:imagedata r:id="rId91" o:title=""/>
          </v:shape>
          <o:OLEObject Type="Embed" ProgID="Equation.3" ShapeID="_x0000_i1068" DrawAspect="Content" ObjectID="_1351579919" r:id="rId92"/>
        </w:object>
      </w:r>
      <w:r>
        <w:tab/>
      </w:r>
      <w:proofErr w:type="gramStart"/>
      <w:r>
        <w:t>is</w:t>
      </w:r>
      <w:proofErr w:type="gramEnd"/>
      <w:r>
        <w:t xml:space="preserve"> the trap catchability coefficient</w:t>
      </w:r>
      <w:r w:rsidR="00A9380D">
        <w:t>;</w:t>
      </w:r>
    </w:p>
    <w:p w:rsidR="0014207A" w:rsidRDefault="0014207A" w:rsidP="00670685">
      <w:pPr>
        <w:ind w:firstLine="720"/>
        <w:jc w:val="both"/>
      </w:pPr>
      <w:r w:rsidRPr="006B07E4">
        <w:rPr>
          <w:position w:val="-14"/>
        </w:rPr>
        <w:object w:dxaOrig="800" w:dyaOrig="380">
          <v:shape id="_x0000_i1069" type="#_x0000_t75" style="width:39.75pt;height:19pt" o:ole="">
            <v:imagedata r:id="rId93" o:title=""/>
          </v:shape>
          <o:OLEObject Type="Embed" ProgID="Equation.3" ShapeID="_x0000_i1069" DrawAspect="Content" ObjectID="_1351579920" r:id="rId94"/>
        </w:object>
      </w:r>
      <w:r>
        <w:tab/>
      </w:r>
      <w:proofErr w:type="gramStart"/>
      <w:r>
        <w:t>is</w:t>
      </w:r>
      <w:proofErr w:type="gramEnd"/>
      <w:r>
        <w:t xml:space="preserve"> the hoop catchability coefficient</w:t>
      </w:r>
      <w:r w:rsidR="00A9380D">
        <w:t>;</w:t>
      </w:r>
    </w:p>
    <w:p w:rsidR="0014207A" w:rsidRDefault="0014207A" w:rsidP="00670685">
      <w:pPr>
        <w:ind w:firstLine="720"/>
        <w:jc w:val="both"/>
      </w:pPr>
      <w:r>
        <w:rPr>
          <w:i/>
        </w:rPr>
        <w:t>q</w:t>
      </w:r>
      <w:r>
        <w:rPr>
          <w:i/>
          <w:vertAlign w:val="subscript"/>
        </w:rPr>
        <w:t>FIMS</w:t>
      </w:r>
      <w:r>
        <w:tab/>
      </w:r>
      <w:r>
        <w:tab/>
        <w:t>is the FIMS catchability coefficient</w:t>
      </w:r>
      <w:r w:rsidR="00A9380D">
        <w:t>;</w:t>
      </w:r>
    </w:p>
    <w:p w:rsidR="0014207A" w:rsidRDefault="00CE18DB" w:rsidP="00670685">
      <w:pPr>
        <w:ind w:firstLine="720"/>
        <w:jc w:val="both"/>
      </w:pPr>
      <w:r w:rsidRPr="00391219">
        <w:rPr>
          <w:position w:val="-32"/>
        </w:rPr>
        <w:object w:dxaOrig="3300" w:dyaOrig="900">
          <v:shape id="_x0000_i1070" type="#_x0000_t75" style="width:164.75pt;height:44.95pt" o:ole="" fillcolor="window">
            <v:imagedata r:id="rId95" o:title=""/>
          </v:shape>
          <o:OLEObject Type="Embed" ProgID="Equation.3" ShapeID="_x0000_i1070" DrawAspect="Content" ObjectID="_1351579921" r:id="rId96"/>
        </w:object>
      </w:r>
      <w:r>
        <w:t>;</w:t>
      </w:r>
      <w:r>
        <w:tab/>
      </w:r>
      <w:r>
        <w:tab/>
      </w:r>
      <w:r>
        <w:tab/>
      </w:r>
      <w:r>
        <w:tab/>
        <w:t xml:space="preserve">                     (10</w:t>
      </w:r>
      <w:r w:rsidR="0014207A">
        <w:t>)</w:t>
      </w:r>
    </w:p>
    <w:p w:rsidR="0014207A" w:rsidRDefault="00CE18DB" w:rsidP="00670685">
      <w:pPr>
        <w:ind w:firstLine="720"/>
        <w:jc w:val="both"/>
      </w:pPr>
      <w:r w:rsidRPr="00CE18DB">
        <w:rPr>
          <w:position w:val="-32"/>
        </w:rPr>
        <w:object w:dxaOrig="3379" w:dyaOrig="900">
          <v:shape id="_x0000_i1071" type="#_x0000_t75" style="width:168.75pt;height:44.95pt" o:ole="" fillcolor="window">
            <v:imagedata r:id="rId97" o:title=""/>
          </v:shape>
          <o:OLEObject Type="Embed" ProgID="Equation.3" ShapeID="_x0000_i1071" DrawAspect="Content" ObjectID="_1351579922" r:id="rId98"/>
        </w:object>
      </w:r>
      <w:r>
        <w:t>;</w:t>
      </w:r>
      <w:r>
        <w:tab/>
      </w:r>
      <w:r>
        <w:tab/>
      </w:r>
      <w:r>
        <w:tab/>
      </w:r>
      <w:r>
        <w:tab/>
        <w:t xml:space="preserve">                     (11</w:t>
      </w:r>
      <w:r w:rsidR="0014207A">
        <w:t>)</w:t>
      </w:r>
    </w:p>
    <w:p w:rsidR="0014207A" w:rsidRDefault="00CE18DB" w:rsidP="00670685">
      <w:pPr>
        <w:ind w:firstLine="720"/>
        <w:jc w:val="both"/>
      </w:pPr>
      <w:r w:rsidRPr="00D04037">
        <w:rPr>
          <w:position w:val="-30"/>
        </w:rPr>
        <w:object w:dxaOrig="2980" w:dyaOrig="880">
          <v:shape id="_x0000_i1072" type="#_x0000_t75" style="width:149.2pt;height:43.8pt" o:ole="" fillcolor="window">
            <v:imagedata r:id="rId99" o:title=""/>
          </v:shape>
          <o:OLEObject Type="Embed" ProgID="Equation.3" ShapeID="_x0000_i1072" DrawAspect="Content" ObjectID="_1351579923" r:id="rId100"/>
        </w:object>
      </w:r>
      <w:r>
        <w:t>;</w:t>
      </w:r>
      <w:r>
        <w:tab/>
      </w:r>
      <w:r>
        <w:tab/>
      </w:r>
      <w:r>
        <w:tab/>
      </w:r>
      <w:r>
        <w:tab/>
        <w:t xml:space="preserve">                      (12</w:t>
      </w:r>
      <w:r w:rsidR="0014207A">
        <w:t>)</w:t>
      </w:r>
    </w:p>
    <w:p w:rsidR="0014207A" w:rsidRDefault="00CE18DB" w:rsidP="00670685">
      <w:pPr>
        <w:ind w:firstLine="720"/>
        <w:jc w:val="both"/>
      </w:pPr>
      <w:r w:rsidRPr="00CE18DB">
        <w:rPr>
          <w:position w:val="-34"/>
        </w:rPr>
        <w:object w:dxaOrig="4480" w:dyaOrig="980">
          <v:shape id="_x0000_i1073" type="#_x0000_t75" style="width:224.05pt;height:48.95pt" o:ole="" fillcolor="window">
            <v:imagedata r:id="rId101" o:title=""/>
          </v:shape>
          <o:OLEObject Type="Embed" ProgID="Equation.3" ShapeID="_x0000_i1073" DrawAspect="Content" ObjectID="_1351579924" r:id="rId102"/>
        </w:object>
      </w:r>
      <w:r>
        <w:t xml:space="preserve">; </w:t>
      </w:r>
      <w:r>
        <w:tab/>
      </w:r>
      <w:r>
        <w:tab/>
        <w:t xml:space="preserve">                      (13</w:t>
      </w:r>
      <w:r w:rsidR="0014207A">
        <w:t>)</w:t>
      </w:r>
    </w:p>
    <w:p w:rsidR="0014207A" w:rsidRDefault="00CE18DB" w:rsidP="00670685">
      <w:pPr>
        <w:ind w:firstLine="720"/>
        <w:jc w:val="both"/>
      </w:pPr>
      <w:r w:rsidRPr="00CE18DB">
        <w:rPr>
          <w:position w:val="-34"/>
        </w:rPr>
        <w:object w:dxaOrig="4560" w:dyaOrig="980">
          <v:shape id="_x0000_i1074" type="#_x0000_t75" style="width:228.1pt;height:48.95pt" o:ole="" fillcolor="window">
            <v:imagedata r:id="rId103" o:title=""/>
          </v:shape>
          <o:OLEObject Type="Embed" ProgID="Equation.3" ShapeID="_x0000_i1074" DrawAspect="Content" ObjectID="_1351579925" r:id="rId104"/>
        </w:object>
      </w:r>
      <w:r>
        <w:t xml:space="preserve">; </w:t>
      </w:r>
      <w:r>
        <w:tab/>
      </w:r>
      <w:r>
        <w:tab/>
        <w:t xml:space="preserve">                      (14</w:t>
      </w:r>
      <w:r w:rsidR="0014207A">
        <w:t>)</w:t>
      </w:r>
    </w:p>
    <w:p w:rsidR="0014207A" w:rsidRDefault="00CE18DB" w:rsidP="00670685">
      <w:pPr>
        <w:ind w:firstLine="720"/>
        <w:jc w:val="both"/>
      </w:pPr>
      <w:r w:rsidRPr="00D04037">
        <w:rPr>
          <w:position w:val="-32"/>
        </w:rPr>
        <w:object w:dxaOrig="4000" w:dyaOrig="960">
          <v:shape id="_x0000_i1075" type="#_x0000_t75" style="width:199.85pt;height:47.8pt" o:ole="" fillcolor="window">
            <v:imagedata r:id="rId105" o:title=""/>
          </v:shape>
          <o:OLEObject Type="Embed" ProgID="Equation.3" ShapeID="_x0000_i1075" DrawAspect="Content" ObjectID="_1351579926" r:id="rId106"/>
        </w:object>
      </w:r>
      <w:r>
        <w:t xml:space="preserve">; </w:t>
      </w:r>
      <w:proofErr w:type="gramStart"/>
      <w:r>
        <w:t>and</w:t>
      </w:r>
      <w:proofErr w:type="gramEnd"/>
      <w:r>
        <w:tab/>
      </w:r>
      <w:r>
        <w:tab/>
        <w:t xml:space="preserve">                      (15</w:t>
      </w:r>
      <w:r w:rsidR="0014207A">
        <w:t>)</w:t>
      </w:r>
    </w:p>
    <w:p w:rsidR="00CE18DB" w:rsidRDefault="00CE18DB" w:rsidP="00670685">
      <w:pPr>
        <w:ind w:firstLine="720"/>
        <w:jc w:val="both"/>
      </w:pPr>
      <w:r w:rsidRPr="00CE18DB">
        <w:rPr>
          <w:i/>
        </w:rPr>
        <w:t>n</w:t>
      </w:r>
      <w:r>
        <w:t xml:space="preserve">     = number of data points in the series referenced.</w:t>
      </w:r>
    </w:p>
    <w:p w:rsidR="00CE18DB" w:rsidRDefault="00CE18DB" w:rsidP="00670685">
      <w:pPr>
        <w:ind w:firstLine="720"/>
        <w:jc w:val="both"/>
      </w:pPr>
    </w:p>
    <w:p w:rsidR="0014207A" w:rsidRDefault="0014207A" w:rsidP="00670685">
      <w:pPr>
        <w:jc w:val="both"/>
      </w:pPr>
      <w:r>
        <w:t xml:space="preserve">The parameters of the likelihood </w:t>
      </w:r>
      <w:r>
        <w:rPr>
          <w:i/>
        </w:rPr>
        <w:t>L</w:t>
      </w:r>
      <w:r>
        <w:t xml:space="preserve"> estimated in the fitting process are </w:t>
      </w:r>
      <w:r w:rsidRPr="00C13B96">
        <w:rPr>
          <w:position w:val="-12"/>
        </w:rPr>
        <w:object w:dxaOrig="499" w:dyaOrig="380">
          <v:shape id="_x0000_i1076" type="#_x0000_t75" style="width:24.75pt;height:19pt" o:ole="" fillcolor="window">
            <v:imagedata r:id="rId107" o:title=""/>
          </v:shape>
          <o:OLEObject Type="Embed" ProgID="Equation.3" ShapeID="_x0000_i1076" DrawAspect="Content" ObjectID="_1351579927" r:id="rId108"/>
        </w:object>
      </w:r>
      <w:r>
        <w:t xml:space="preserve"> and </w:t>
      </w:r>
      <w:r>
        <w:rPr>
          <w:i/>
        </w:rPr>
        <w:t>a.</w:t>
      </w:r>
    </w:p>
    <w:p w:rsidR="0014207A" w:rsidRDefault="0014207A" w:rsidP="00670685">
      <w:pPr>
        <w:jc w:val="both"/>
      </w:pPr>
    </w:p>
    <w:p w:rsidR="0014207A" w:rsidRDefault="00391219" w:rsidP="00670685">
      <w:pPr>
        <w:jc w:val="both"/>
      </w:pPr>
      <w:r>
        <w:t>The following</w:t>
      </w:r>
      <w:r w:rsidR="0014207A">
        <w:t xml:space="preserve"> penalty function is added to the negative log-likelihood function for the “</w:t>
      </w:r>
      <w:r w:rsidR="0014207A">
        <w:rPr>
          <w:i/>
        </w:rPr>
        <w:t>a</w:t>
      </w:r>
      <w:r w:rsidR="0014207A">
        <w:t xml:space="preserve">” parameter of the </w:t>
      </w:r>
      <w:r w:rsidR="0014207A">
        <w:rPr>
          <w:i/>
        </w:rPr>
        <w:t>G</w:t>
      </w:r>
      <w:r>
        <w:rPr>
          <w:i/>
          <w:vertAlign w:val="subscript"/>
        </w:rPr>
        <w:t>Y</w:t>
      </w:r>
      <w:r w:rsidR="00CE18DB">
        <w:t xml:space="preserve"> relationship (equation 8</w:t>
      </w:r>
      <w:r w:rsidR="0014207A">
        <w:t>) used</w:t>
      </w:r>
      <w:r w:rsidR="00CE18DB">
        <w:t xml:space="preserve"> to stabilise the estimation</w:t>
      </w:r>
      <w:r w:rsidR="0014207A">
        <w:t>:</w:t>
      </w:r>
    </w:p>
    <w:p w:rsidR="0014207A" w:rsidRDefault="0014207A" w:rsidP="00670685">
      <w:pPr>
        <w:ind w:firstLine="720"/>
        <w:jc w:val="both"/>
      </w:pPr>
      <w:r w:rsidRPr="006B07E4">
        <w:rPr>
          <w:position w:val="-30"/>
        </w:rPr>
        <w:object w:dxaOrig="1620" w:dyaOrig="740">
          <v:shape id="_x0000_i1077" type="#_x0000_t75" style="width:81.2pt;height:36.85pt" o:ole="" fillcolor="window">
            <v:imagedata r:id="rId109" o:title=""/>
          </v:shape>
          <o:OLEObject Type="Embed" ProgID="Equation.3" ShapeID="_x0000_i1077" DrawAspect="Content" ObjectID="_1351579928" r:id="rId110"/>
        </w:object>
      </w:r>
      <w:r w:rsidR="00CE18DB">
        <w:tab/>
      </w:r>
      <w:r w:rsidR="00CE18DB">
        <w:tab/>
      </w:r>
      <w:r w:rsidR="00CE18DB">
        <w:tab/>
      </w:r>
      <w:r w:rsidR="00CE18DB">
        <w:tab/>
      </w:r>
      <w:r w:rsidR="00CE18DB">
        <w:tab/>
      </w:r>
      <w:r w:rsidR="00CE18DB">
        <w:tab/>
        <w:t xml:space="preserve">                       (16)</w:t>
      </w:r>
    </w:p>
    <w:p w:rsidR="0014207A" w:rsidRDefault="0014207A" w:rsidP="00670685">
      <w:pPr>
        <w:jc w:val="both"/>
      </w:pPr>
      <w:proofErr w:type="gramStart"/>
      <w:r>
        <w:t xml:space="preserve">where </w:t>
      </w:r>
      <w:proofErr w:type="gramEnd"/>
      <w:r w:rsidRPr="00C13B96">
        <w:rPr>
          <w:position w:val="-12"/>
        </w:rPr>
        <w:object w:dxaOrig="1060" w:dyaOrig="360">
          <v:shape id="_x0000_i1078" type="#_x0000_t75" style="width:53pt;height:17.85pt" o:ole="" fillcolor="window">
            <v:imagedata r:id="rId111" o:title=""/>
          </v:shape>
          <o:OLEObject Type="Embed" ProgID="Equation.3" ShapeID="_x0000_i1078" DrawAspect="Content" ObjectID="_1351579929" r:id="rId112"/>
        </w:object>
      </w:r>
      <w:r>
        <w:t>.</w:t>
      </w:r>
    </w:p>
    <w:p w:rsidR="00CE18DB" w:rsidRDefault="00CE18DB" w:rsidP="00670685">
      <w:pPr>
        <w:jc w:val="both"/>
      </w:pPr>
    </w:p>
    <w:p w:rsidR="0014207A" w:rsidRDefault="00CE18DB" w:rsidP="00FF19B4">
      <w:r>
        <w:t>Thus, equation (9</w:t>
      </w:r>
      <w:r w:rsidR="0014207A">
        <w:t>) becomes:</w:t>
      </w:r>
    </w:p>
    <w:p w:rsidR="0014207A" w:rsidRDefault="00252B77" w:rsidP="00CE18DB">
      <w:pPr>
        <w:ind w:firstLine="720"/>
        <w:jc w:val="both"/>
      </w:pPr>
      <w:r w:rsidRPr="00FF19B4">
        <w:rPr>
          <w:position w:val="-110"/>
        </w:rPr>
        <w:object w:dxaOrig="6300" w:dyaOrig="2360">
          <v:shape id="_x0000_i1079" type="#_x0000_t75" style="width:314.5pt;height:118.1pt" o:ole="" fillcolor="window">
            <v:imagedata r:id="rId113" o:title=""/>
          </v:shape>
          <o:OLEObject Type="Embed" ProgID="Equation.3" ShapeID="_x0000_i1079" DrawAspect="Content" ObjectID="_1351579930" r:id="rId114"/>
        </w:object>
      </w:r>
      <w:r w:rsidR="00CE18DB">
        <w:t xml:space="preserve"> </w:t>
      </w:r>
      <w:r w:rsidR="009577EA">
        <w:t xml:space="preserve">            </w:t>
      </w:r>
      <w:r w:rsidR="00CE18DB">
        <w:t xml:space="preserve"> (17)</w:t>
      </w:r>
    </w:p>
    <w:p w:rsidR="00A863F0" w:rsidRDefault="00CE18DB" w:rsidP="00670685">
      <w:r>
        <w:t>Note that the input data</w:t>
      </w:r>
      <w:r w:rsidR="00A863F0" w:rsidRPr="00A863F0">
        <w:t xml:space="preserve"> used </w:t>
      </w:r>
      <w:r>
        <w:t xml:space="preserve">are provided </w:t>
      </w:r>
      <w:r w:rsidR="00A863F0" w:rsidRPr="00A863F0">
        <w:t>to thre</w:t>
      </w:r>
      <w:r w:rsidR="00AF0DE5">
        <w:t>e decimal places</w:t>
      </w:r>
      <w:r w:rsidR="00A863F0" w:rsidRPr="00A863F0">
        <w:t>.</w:t>
      </w:r>
    </w:p>
    <w:p w:rsidR="0014207A" w:rsidRDefault="0014207A" w:rsidP="00670685"/>
    <w:p w:rsidR="0014207A" w:rsidRDefault="0014207A" w:rsidP="00670685">
      <w:r>
        <w:t>A number of</w:t>
      </w:r>
      <w:r w:rsidR="00833051">
        <w:t xml:space="preserve"> further modifications are</w:t>
      </w:r>
      <w:r>
        <w:t xml:space="preserve"> m</w:t>
      </w:r>
      <w:r w:rsidR="00833051">
        <w:t>ade to the basic TAC algorithm of equation (1)</w:t>
      </w:r>
      <w:r>
        <w:t>. Their aim is particularly to react to reduce catches sufficiently if especially poor resource signals are forthcoming. These are as follows.</w:t>
      </w:r>
    </w:p>
    <w:p w:rsidR="0014207A" w:rsidRDefault="0014207A" w:rsidP="00670685"/>
    <w:p w:rsidR="0014207A" w:rsidRPr="00664B21" w:rsidRDefault="00613E1C" w:rsidP="00670685">
      <w:pPr>
        <w:rPr>
          <w:b/>
        </w:rPr>
      </w:pPr>
      <w:r>
        <w:rPr>
          <w:b/>
        </w:rPr>
        <w:t xml:space="preserve">i) </w:t>
      </w:r>
      <w:r w:rsidR="0014207A" w:rsidRPr="00664B21">
        <w:rPr>
          <w:b/>
        </w:rPr>
        <w:t xml:space="preserve">Maximum </w:t>
      </w:r>
      <w:r w:rsidR="0014207A">
        <w:rPr>
          <w:b/>
        </w:rPr>
        <w:t xml:space="preserve">(global) </w:t>
      </w:r>
      <w:r>
        <w:rPr>
          <w:b/>
        </w:rPr>
        <w:t xml:space="preserve">TAC </w:t>
      </w:r>
      <w:r w:rsidR="0014207A" w:rsidRPr="00664B21">
        <w:rPr>
          <w:b/>
        </w:rPr>
        <w:t>inter</w:t>
      </w:r>
      <w:r w:rsidR="0014207A">
        <w:rPr>
          <w:b/>
        </w:rPr>
        <w:t>-</w:t>
      </w:r>
      <w:r w:rsidR="0014207A" w:rsidRPr="00664B21">
        <w:rPr>
          <w:b/>
        </w:rPr>
        <w:t xml:space="preserve">annual </w:t>
      </w:r>
      <w:r>
        <w:rPr>
          <w:b/>
        </w:rPr>
        <w:t xml:space="preserve">downward </w:t>
      </w:r>
      <w:r w:rsidR="0014207A" w:rsidRPr="00664B21">
        <w:rPr>
          <w:b/>
        </w:rPr>
        <w:t>constraint</w:t>
      </w:r>
    </w:p>
    <w:p w:rsidR="0014207A" w:rsidRDefault="0014207A" w:rsidP="00670685">
      <w:r>
        <w:t>A maximum TAC downward inter-annual constraint of 10% i</w:t>
      </w:r>
      <w:r w:rsidR="00613E1C">
        <w:t>s assumed for the first two season</w:t>
      </w:r>
      <w:r>
        <w:t>s (2007 and 2008). From 2009 onwards, this constraint is modified according to the value of the somatic growth rate index (</w:t>
      </w:r>
      <w:r w:rsidR="00862570" w:rsidRPr="009D40B0">
        <w:rPr>
          <w:position w:val="-30"/>
        </w:rPr>
        <w:object w:dxaOrig="1680" w:dyaOrig="720">
          <v:shape id="_x0000_i1080" type="#_x0000_t75" style="width:84.1pt;height:35.7pt" o:ole="">
            <v:imagedata r:id="rId115" o:title=""/>
          </v:shape>
          <o:OLEObject Type="Embed" ProgID="Equation.3" ShapeID="_x0000_i1080" DrawAspect="Content" ObjectID="_1351579931" r:id="rId116"/>
        </w:object>
      </w:r>
      <w:r>
        <w:t xml:space="preserve">), where </w:t>
      </w:r>
      <w:r w:rsidRPr="00AA3E56">
        <w:rPr>
          <w:position w:val="-14"/>
        </w:rPr>
        <w:object w:dxaOrig="440" w:dyaOrig="400">
          <v:shape id="_x0000_i1081" type="#_x0000_t75" style="width:21.9pt;height:20.15pt" o:ole="">
            <v:imagedata r:id="rId117" o:title=""/>
          </v:shape>
          <o:OLEObject Type="Embed" ProgID="Equation.3" ShapeID="_x0000_i1081" DrawAspect="Content" ObjectID="_1351579932" r:id="rId118"/>
        </w:object>
      </w:r>
      <w:r>
        <w:t xml:space="preserve"> indicates the </w:t>
      </w:r>
      <w:r w:rsidR="001857C0">
        <w:t>geometric mean</w:t>
      </w:r>
      <w:r>
        <w:t xml:space="preserve"> of</w:t>
      </w:r>
      <w:r w:rsidR="00252B77">
        <w:t xml:space="preserve"> the somatic growth index</w:t>
      </w:r>
      <w:r>
        <w:t xml:space="preserve"> </w:t>
      </w:r>
      <w:r w:rsidRPr="00AA3E56">
        <w:rPr>
          <w:position w:val="-10"/>
        </w:rPr>
        <w:object w:dxaOrig="240" w:dyaOrig="320">
          <v:shape id="_x0000_i1082" type="#_x0000_t75" style="width:12.1pt;height:16.15pt" o:ole="">
            <v:imagedata r:id="rId119" o:title=""/>
          </v:shape>
          <o:OLEObject Type="Embed" ProgID="Equation.3" ShapeID="_x0000_i1082" DrawAspect="Content" ObjectID="_1351579933" r:id="rId120"/>
        </w:object>
      </w:r>
      <w:r w:rsidR="00613E1C">
        <w:t xml:space="preserve"> over the season</w:t>
      </w:r>
      <w:r>
        <w:t xml:space="preserve">s </w:t>
      </w:r>
      <w:proofErr w:type="gramStart"/>
      <w:r>
        <w:t xml:space="preserve">in </w:t>
      </w:r>
      <w:proofErr w:type="gramEnd"/>
      <w:r w:rsidR="00AF0DE5" w:rsidRPr="00AA3E56">
        <w:rPr>
          <w:position w:val="-10"/>
        </w:rPr>
        <w:object w:dxaOrig="380" w:dyaOrig="320">
          <v:shape id="_x0000_i1083" type="#_x0000_t75" style="width:19pt;height:16.15pt" o:ole="">
            <v:imagedata r:id="rId121" o:title=""/>
          </v:shape>
          <o:OLEObject Type="Embed" ProgID="Equation.3" ShapeID="_x0000_i1083" DrawAspect="Content" ObjectID="_1351579934" r:id="rId122"/>
        </w:object>
      </w:r>
      <w:r w:rsidR="00AF0DE5">
        <w:t xml:space="preserve">, </w:t>
      </w:r>
      <w:r>
        <w:t>as follows:</w:t>
      </w:r>
    </w:p>
    <w:p w:rsidR="005306D8" w:rsidRDefault="005306D8" w:rsidP="00670685"/>
    <w:p w:rsidR="0014207A" w:rsidRDefault="005306D8" w:rsidP="005306D8">
      <w:pPr>
        <w:ind w:left="360"/>
      </w:pPr>
      <w:r w:rsidRPr="005306D8">
        <w:rPr>
          <w:noProof/>
        </w:rPr>
        <w:drawing>
          <wp:inline distT="0" distB="0" distL="0" distR="0">
            <wp:extent cx="4580255" cy="2751455"/>
            <wp:effectExtent l="1905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23" cstate="print"/>
                    <a:srcRect/>
                    <a:stretch>
                      <a:fillRect/>
                    </a:stretch>
                  </pic:blipFill>
                  <pic:spPr bwMode="auto">
                    <a:xfrm>
                      <a:off x="0" y="0"/>
                      <a:ext cx="4580255" cy="2751455"/>
                    </a:xfrm>
                    <a:prstGeom prst="rect">
                      <a:avLst/>
                    </a:prstGeom>
                    <a:noFill/>
                    <a:ln w="9525">
                      <a:noFill/>
                      <a:miter lim="800000"/>
                      <a:headEnd/>
                      <a:tailEnd/>
                    </a:ln>
                  </pic:spPr>
                </pic:pic>
              </a:graphicData>
            </a:graphic>
          </wp:inline>
        </w:drawing>
      </w:r>
    </w:p>
    <w:p w:rsidR="0014207A" w:rsidRDefault="0014207A" w:rsidP="00670685"/>
    <w:p w:rsidR="0014207A" w:rsidRDefault="00613E1C" w:rsidP="00670685">
      <w:r>
        <w:t>Thus for season</w:t>
      </w:r>
      <w:r w:rsidR="0014207A">
        <w:t xml:space="preserve">s 2009+ the maximum TAC downward </w:t>
      </w:r>
      <w:r>
        <w:t xml:space="preserve">change </w:t>
      </w:r>
      <w:r w:rsidR="0014207A">
        <w:t>constraint is allowed to range from 10%-20%.</w:t>
      </w:r>
    </w:p>
    <w:p w:rsidR="0014207A" w:rsidRDefault="0014207A" w:rsidP="00670685"/>
    <w:p w:rsidR="0014207A" w:rsidRDefault="0014207A" w:rsidP="00670685">
      <w:r>
        <w:t xml:space="preserve">Note: A maximum global TAC upward </w:t>
      </w:r>
      <w:r w:rsidR="00613E1C">
        <w:t xml:space="preserve">change </w:t>
      </w:r>
      <w:r>
        <w:t>constrain</w:t>
      </w:r>
      <w:r w:rsidR="002A4CEC">
        <w:t>t of 10% is imposed for all season</w:t>
      </w:r>
      <w:r>
        <w:t>s.</w:t>
      </w:r>
    </w:p>
    <w:p w:rsidR="0014207A" w:rsidRDefault="0014207A" w:rsidP="00670685"/>
    <w:p w:rsidR="0014207A" w:rsidRPr="00664B21" w:rsidRDefault="00613E1C" w:rsidP="00670685">
      <w:pPr>
        <w:rPr>
          <w:b/>
        </w:rPr>
      </w:pPr>
      <w:r>
        <w:rPr>
          <w:b/>
        </w:rPr>
        <w:t xml:space="preserve">ii) </w:t>
      </w:r>
      <w:r w:rsidR="00833051">
        <w:rPr>
          <w:b/>
        </w:rPr>
        <w:t>R</w:t>
      </w:r>
      <w:r w:rsidR="0014207A">
        <w:rPr>
          <w:b/>
        </w:rPr>
        <w:t>esponse to somatic growth changes</w:t>
      </w:r>
    </w:p>
    <w:p w:rsidR="0014207A" w:rsidRDefault="0014207A" w:rsidP="00670685">
      <w:r>
        <w:lastRenderedPageBreak/>
        <w:t xml:space="preserve">If </w:t>
      </w:r>
      <w:r w:rsidR="008642FE" w:rsidRPr="00B32CB6">
        <w:rPr>
          <w:position w:val="-30"/>
        </w:rPr>
        <w:object w:dxaOrig="1700" w:dyaOrig="740">
          <v:shape id="_x0000_i1084" type="#_x0000_t75" style="width:85.25pt;height:36.85pt" o:ole="">
            <v:imagedata r:id="rId124" o:title=""/>
          </v:shape>
          <o:OLEObject Type="Embed" ProgID="Equation.3" ShapeID="_x0000_i1084" DrawAspect="Content" ObjectID="_1351579935" r:id="rId125"/>
        </w:object>
      </w:r>
      <w:r>
        <w:t xml:space="preserve"> </w:t>
      </w:r>
      <w:r w:rsidR="008642FE">
        <w:t xml:space="preserve">(where </w:t>
      </w:r>
      <w:r w:rsidR="005306D8" w:rsidRPr="008642FE">
        <w:rPr>
          <w:position w:val="-12"/>
        </w:rPr>
        <w:object w:dxaOrig="1900" w:dyaOrig="380">
          <v:shape id="_x0000_i1085" type="#_x0000_t75" style="width:95.05pt;height:19pt" o:ole="">
            <v:imagedata r:id="rId126" o:title=""/>
          </v:shape>
          <o:OLEObject Type="Embed" ProgID="Equation.3" ShapeID="_x0000_i1085" DrawAspect="Content" ObjectID="_1351579936" r:id="rId127"/>
        </w:object>
      </w:r>
      <w:r w:rsidR="009577EA">
        <w:t>, t</w:t>
      </w:r>
      <w:r>
        <w:t xml:space="preserve">hen the response to the </w:t>
      </w:r>
      <w:r w:rsidR="00613E1C">
        <w:t xml:space="preserve">annual </w:t>
      </w:r>
      <w:r w:rsidR="005306D8">
        <w:t xml:space="preserve">average </w:t>
      </w:r>
      <w:r>
        <w:t xml:space="preserve">somatic growth rate index </w:t>
      </w:r>
      <w:r w:rsidR="00833051">
        <w:t xml:space="preserve">in the </w:t>
      </w:r>
      <w:r w:rsidR="005306D8">
        <w:t>basic TAC algorithm (equation (5</w:t>
      </w:r>
      <w:r w:rsidR="00833051">
        <w:t xml:space="preserve">)) is given </w:t>
      </w:r>
      <w:r>
        <w:t xml:space="preserve">by </w:t>
      </w:r>
      <w:r w:rsidRPr="00B32CB6">
        <w:rPr>
          <w:position w:val="-6"/>
        </w:rPr>
        <w:object w:dxaOrig="300" w:dyaOrig="320">
          <v:shape id="_x0000_i1086" type="#_x0000_t75" style="width:15pt;height:16.15pt" o:ole="">
            <v:imagedata r:id="rId128" o:title=""/>
          </v:shape>
          <o:OLEObject Type="Embed" ProgID="Equation.3" ShapeID="_x0000_i1086" DrawAspect="Content" ObjectID="_1351579937" r:id="rId129"/>
        </w:object>
      </w:r>
      <w:r>
        <w:t xml:space="preserve">, with </w:t>
      </w:r>
      <w:r w:rsidRPr="00AA3E56">
        <w:rPr>
          <w:position w:val="-6"/>
        </w:rPr>
        <w:object w:dxaOrig="220" w:dyaOrig="279">
          <v:shape id="_x0000_i1087" type="#_x0000_t75" style="width:10.95pt;height:13.8pt" o:ole="">
            <v:imagedata r:id="rId130" o:title=""/>
          </v:shape>
          <o:OLEObject Type="Embed" ProgID="Equation.3" ShapeID="_x0000_i1087" DrawAspect="Content" ObjectID="_1351579938" r:id="rId131"/>
        </w:object>
      </w:r>
      <w:r>
        <w:t xml:space="preserve"> set at 1 so </w:t>
      </w:r>
      <w:r w:rsidR="002A4CEC">
        <w:t xml:space="preserve">that </w:t>
      </w:r>
      <w:r>
        <w:t>this term varies linearly with recent somatic growth rate.</w:t>
      </w:r>
    </w:p>
    <w:p w:rsidR="0014207A" w:rsidRDefault="0014207A" w:rsidP="00670685"/>
    <w:p w:rsidR="0014207A" w:rsidRDefault="0014207A" w:rsidP="00670685">
      <w:r>
        <w:t xml:space="preserve">The </w:t>
      </w:r>
      <w:r w:rsidR="00833051">
        <w:t>final OMP</w:t>
      </w:r>
      <w:r>
        <w:t xml:space="preserve"> incorporates a more sharply changing response for </w:t>
      </w:r>
      <w:r w:rsidRPr="00664B21">
        <w:rPr>
          <w:i/>
        </w:rPr>
        <w:t>x</w:t>
      </w:r>
      <w:r>
        <w:t xml:space="preserve"> (in the sense that the TAC drops more sharply for values of </w:t>
      </w:r>
      <w:r w:rsidRPr="00AA3E56">
        <w:rPr>
          <w:i/>
        </w:rPr>
        <w:t>x</w:t>
      </w:r>
      <w:r>
        <w:t xml:space="preserve"> &lt; 1), which is as follows:</w:t>
      </w:r>
    </w:p>
    <w:p w:rsidR="0014207A" w:rsidRDefault="0014207A" w:rsidP="00670685">
      <w:pPr>
        <w:ind w:firstLine="720"/>
      </w:pPr>
      <w:r w:rsidRPr="00AA3E56">
        <w:rPr>
          <w:position w:val="-6"/>
        </w:rPr>
        <w:object w:dxaOrig="300" w:dyaOrig="320">
          <v:shape id="_x0000_i1088" type="#_x0000_t75" style="width:15pt;height:16.15pt" o:ole="">
            <v:imagedata r:id="rId132" o:title=""/>
          </v:shape>
          <o:OLEObject Type="Embed" ProgID="Equation.3" ShapeID="_x0000_i1088" DrawAspect="Content" ObjectID="_1351579939" r:id="rId133"/>
        </w:object>
      </w:r>
      <w:r>
        <w:t xml:space="preserve"> </w:t>
      </w:r>
      <m:oMath>
        <m:r>
          <w:rPr>
            <w:rFonts w:ascii="Cambria Math" w:hAnsi="Cambria Math"/>
          </w:rPr>
          <m:t>→</m:t>
        </m:r>
      </m:oMath>
      <w:r w:rsidRPr="00B32CB6">
        <w:rPr>
          <w:position w:val="-30"/>
        </w:rPr>
        <w:object w:dxaOrig="1480" w:dyaOrig="700">
          <v:shape id="_x0000_i1089" type="#_x0000_t75" style="width:73.75pt;height:35.15pt" o:ole="">
            <v:imagedata r:id="rId134" o:title=""/>
          </v:shape>
          <o:OLEObject Type="Embed" ProgID="Equation.3" ShapeID="_x0000_i1089" DrawAspect="Content" ObjectID="_1351579940" r:id="rId135"/>
        </w:object>
      </w:r>
      <w:r w:rsidR="005306D8">
        <w:tab/>
      </w:r>
      <w:r w:rsidR="005306D8">
        <w:tab/>
      </w:r>
      <w:r w:rsidR="005306D8">
        <w:tab/>
      </w:r>
      <w:r w:rsidR="005306D8">
        <w:tab/>
      </w:r>
      <w:r w:rsidR="005306D8">
        <w:tab/>
      </w:r>
      <w:r w:rsidR="005306D8">
        <w:tab/>
      </w:r>
      <w:r w:rsidR="005306D8">
        <w:tab/>
        <w:t xml:space="preserve">           (18)</w:t>
      </w:r>
    </w:p>
    <w:p w:rsidR="0014207A" w:rsidRDefault="0014207A" w:rsidP="00670685">
      <w:r>
        <w:t xml:space="preserve">For values </w:t>
      </w:r>
      <w:r w:rsidRPr="00B32CB6">
        <w:rPr>
          <w:position w:val="-10"/>
        </w:rPr>
        <w:object w:dxaOrig="1860" w:dyaOrig="340">
          <v:shape id="_x0000_i1090" type="#_x0000_t75" style="width:92.75pt;height:17.3pt" o:ole="">
            <v:imagedata r:id="rId136" o:title=""/>
          </v:shape>
          <o:OLEObject Type="Embed" ProgID="Equation.3" ShapeID="_x0000_i1090" DrawAspect="Content" ObjectID="_1351579941" r:id="rId137"/>
        </w:object>
      </w:r>
      <w:r>
        <w:t xml:space="preserve">and </w:t>
      </w:r>
      <w:r w:rsidRPr="00B32CB6">
        <w:rPr>
          <w:position w:val="-12"/>
        </w:rPr>
        <w:object w:dxaOrig="960" w:dyaOrig="360">
          <v:shape id="_x0000_i1091" type="#_x0000_t75" style="width:47.8pt;height:17.85pt" o:ole="">
            <v:imagedata r:id="rId138" o:title=""/>
          </v:shape>
          <o:OLEObject Type="Embed" ProgID="Equation.3" ShapeID="_x0000_i1091" DrawAspect="Content" ObjectID="_1351579942" r:id="rId139"/>
        </w:object>
      </w:r>
      <w:r>
        <w:t xml:space="preserve"> </w:t>
      </w:r>
      <w:r w:rsidR="00A97987">
        <w:t>(which were selected for p</w:t>
      </w:r>
      <w:r w:rsidR="00AF0DE5">
        <w:t>r</w:t>
      </w:r>
      <w:r w:rsidR="00A97987">
        <w:t>e</w:t>
      </w:r>
      <w:r w:rsidR="00AF0DE5">
        <w:t>ferred</w:t>
      </w:r>
      <w:r>
        <w:t xml:space="preserve"> OMP performance), the following somatic growth rate response function then applies:</w:t>
      </w:r>
    </w:p>
    <w:p w:rsidR="0014207A" w:rsidRDefault="0014207A" w:rsidP="00670685"/>
    <w:p w:rsidR="00DA1CE6" w:rsidRPr="004115D0" w:rsidRDefault="00DA1CE6" w:rsidP="00670685">
      <w:r w:rsidRPr="00DA1CE6">
        <w:rPr>
          <w:noProof/>
        </w:rPr>
        <w:drawing>
          <wp:inline distT="0" distB="0" distL="0" distR="0">
            <wp:extent cx="4913630" cy="2751455"/>
            <wp:effectExtent l="19050" t="0" r="127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40" cstate="print"/>
                    <a:srcRect/>
                    <a:stretch>
                      <a:fillRect/>
                    </a:stretch>
                  </pic:blipFill>
                  <pic:spPr bwMode="auto">
                    <a:xfrm>
                      <a:off x="0" y="0"/>
                      <a:ext cx="4913630" cy="2751455"/>
                    </a:xfrm>
                    <a:prstGeom prst="rect">
                      <a:avLst/>
                    </a:prstGeom>
                    <a:noFill/>
                    <a:ln w="9525">
                      <a:noFill/>
                      <a:miter lim="800000"/>
                      <a:headEnd/>
                      <a:tailEnd/>
                    </a:ln>
                  </pic:spPr>
                </pic:pic>
              </a:graphicData>
            </a:graphic>
          </wp:inline>
        </w:drawing>
      </w:r>
    </w:p>
    <w:p w:rsidR="0014207A" w:rsidRDefault="0014207A" w:rsidP="00670685"/>
    <w:p w:rsidR="0014207A" w:rsidRPr="00037936" w:rsidRDefault="00613E1C" w:rsidP="00670685">
      <w:pPr>
        <w:rPr>
          <w:b/>
        </w:rPr>
      </w:pPr>
      <w:r>
        <w:t xml:space="preserve">iii) </w:t>
      </w:r>
      <w:r w:rsidR="0014207A" w:rsidRPr="00037936">
        <w:rPr>
          <w:b/>
        </w:rPr>
        <w:t>Capping of input data</w:t>
      </w:r>
    </w:p>
    <w:p w:rsidR="0014207A" w:rsidRDefault="0014207A" w:rsidP="00670685">
      <w:r>
        <w:t>A maximum inter-annual increase in any one of the input indices from each super-area (prior to the combining over all f</w:t>
      </w:r>
      <w:r w:rsidR="000C192D">
        <w:t xml:space="preserve">ive </w:t>
      </w:r>
      <w:r w:rsidR="00A97987">
        <w:t>super-</w:t>
      </w:r>
      <w:r w:rsidR="000C192D">
        <w:t>areas into a single index for</w:t>
      </w:r>
      <w:r>
        <w:t xml:space="preserve"> input into the OMP) </w:t>
      </w:r>
      <w:r w:rsidR="00833051">
        <w:t>is imposed. The reason relates to the fact</w:t>
      </w:r>
      <w:r>
        <w:t xml:space="preserve"> that for some simulations</w:t>
      </w:r>
      <w:r w:rsidR="00A97987">
        <w:t xml:space="preserve"> used in the OMP</w:t>
      </w:r>
      <w:r w:rsidR="00833051">
        <w:t xml:space="preserve"> testing process</w:t>
      </w:r>
      <w:r>
        <w:t>, due to very large variances (</w:t>
      </w:r>
      <w:r w:rsidRPr="00E47472">
        <w:rPr>
          <w:position w:val="-6"/>
        </w:rPr>
        <w:object w:dxaOrig="240" w:dyaOrig="220">
          <v:shape id="_x0000_i1092" type="#_x0000_t75" style="width:12.1pt;height:10.95pt" o:ole="">
            <v:imagedata r:id="rId141" o:title=""/>
          </v:shape>
          <o:OLEObject Type="Embed" ProgID="Equation.3" ShapeID="_x0000_i1092" DrawAspect="Content" ObjectID="_1351579943" r:id="rId142"/>
        </w:object>
      </w:r>
      <w:r>
        <w:t xml:space="preserve"> values) being used to generate the “real” </w:t>
      </w:r>
      <w:r w:rsidR="009577EA">
        <w:t>data for use in the OMP, some very</w:t>
      </w:r>
      <w:r w:rsidR="00833051">
        <w:t xml:space="preserve"> large CPUE or FIMS values </w:t>
      </w:r>
      <w:r>
        <w:t>occur</w:t>
      </w:r>
      <w:r w:rsidR="00833051">
        <w:t>red</w:t>
      </w:r>
      <w:r>
        <w:t xml:space="preserve">. </w:t>
      </w:r>
      <w:r w:rsidR="00833051">
        <w:t>To avoid the associated high output varia</w:t>
      </w:r>
      <w:r w:rsidR="00AF0DE5">
        <w:t>nce which could result, a cap was</w:t>
      </w:r>
      <w:r w:rsidR="00833051">
        <w:t xml:space="preserve"> imposed </w:t>
      </w:r>
      <w:r w:rsidR="00AF0DE5">
        <w:t>in the simulations</w:t>
      </w:r>
      <w:r w:rsidR="00A97987">
        <w:t>,</w:t>
      </w:r>
      <w:r w:rsidR="00AF0DE5">
        <w:t xml:space="preserve"> and so</w:t>
      </w:r>
      <w:r w:rsidR="00A97987">
        <w:t xml:space="preserve"> is</w:t>
      </w:r>
      <w:r w:rsidR="00AF0DE5">
        <w:t xml:space="preserve"> similarly imposed on real data for</w:t>
      </w:r>
      <w:r>
        <w:t xml:space="preserve"> any input index value (from any of the 5 super-areas)</w:t>
      </w:r>
      <w:r w:rsidR="00A97987">
        <w:t>. Thus any value</w:t>
      </w:r>
      <w:r w:rsidR="00613E1C">
        <w:t xml:space="preserve"> which i</w:t>
      </w:r>
      <w:r w:rsidR="00256DA6">
        <w:t>s greater then 2.5</w:t>
      </w:r>
      <w:r>
        <w:t xml:space="preserve"> time</w:t>
      </w:r>
      <w:r w:rsidR="00256DA6">
        <w:t>s</w:t>
      </w:r>
      <w:r>
        <w:t xml:space="preserve"> the </w:t>
      </w:r>
      <w:r w:rsidR="00AF0DE5">
        <w:t xml:space="preserve">arithmetic </w:t>
      </w:r>
      <w:r w:rsidRPr="009577EA">
        <w:t>average</w:t>
      </w:r>
      <w:r>
        <w:t xml:space="preserve"> </w:t>
      </w:r>
      <w:r w:rsidR="00A97987">
        <w:t>of the previous 5 years’ values is capped at that average value multiplied by 2.5.</w:t>
      </w:r>
    </w:p>
    <w:p w:rsidR="00771284" w:rsidRDefault="00771284" w:rsidP="00670685">
      <w:pPr>
        <w:rPr>
          <w:b/>
        </w:rPr>
      </w:pPr>
    </w:p>
    <w:p w:rsidR="0033177B" w:rsidRDefault="0033177B" w:rsidP="00670685">
      <w:pPr>
        <w:rPr>
          <w:b/>
        </w:rPr>
      </w:pPr>
    </w:p>
    <w:p w:rsidR="00460FA6" w:rsidRDefault="00460FA6">
      <w:pPr>
        <w:rPr>
          <w:b/>
          <w:sz w:val="28"/>
          <w:szCs w:val="28"/>
        </w:rPr>
      </w:pPr>
      <w:r>
        <w:rPr>
          <w:b/>
          <w:sz w:val="28"/>
          <w:szCs w:val="28"/>
        </w:rPr>
        <w:br w:type="page"/>
      </w:r>
    </w:p>
    <w:p w:rsidR="00971E4A" w:rsidRDefault="00EA79C7" w:rsidP="00670685">
      <w:pPr>
        <w:numPr>
          <w:ilvl w:val="0"/>
          <w:numId w:val="26"/>
        </w:numPr>
        <w:rPr>
          <w:b/>
          <w:sz w:val="28"/>
          <w:szCs w:val="28"/>
        </w:rPr>
      </w:pPr>
      <w:r>
        <w:rPr>
          <w:b/>
          <w:sz w:val="28"/>
          <w:szCs w:val="28"/>
        </w:rPr>
        <w:lastRenderedPageBreak/>
        <w:t>The split of</w:t>
      </w:r>
      <w:r w:rsidR="00971E4A" w:rsidRPr="00605AD1">
        <w:rPr>
          <w:b/>
          <w:sz w:val="28"/>
          <w:szCs w:val="28"/>
        </w:rPr>
        <w:t xml:space="preserve"> the global (combined) TAC generated from the OMP</w:t>
      </w:r>
      <w:r>
        <w:rPr>
          <w:b/>
          <w:sz w:val="28"/>
          <w:szCs w:val="28"/>
        </w:rPr>
        <w:t xml:space="preserve"> </w:t>
      </w:r>
      <w:r w:rsidR="00833051">
        <w:rPr>
          <w:b/>
          <w:sz w:val="28"/>
          <w:szCs w:val="28"/>
        </w:rPr>
        <w:t>split amongst the super-areas</w:t>
      </w:r>
    </w:p>
    <w:p w:rsidR="00971E4A" w:rsidRDefault="00971E4A" w:rsidP="00670685"/>
    <w:p w:rsidR="00971E4A" w:rsidRDefault="00971E4A" w:rsidP="00670685">
      <w:r>
        <w:t xml:space="preserve">The </w:t>
      </w:r>
      <w:r w:rsidR="00833051">
        <w:t xml:space="preserve">final </w:t>
      </w:r>
      <w:r w:rsidR="00460FA6">
        <w:t>OMP TAC setting rule</w:t>
      </w:r>
      <w:r w:rsidR="00A723B7">
        <w:t xml:space="preserve"> produce</w:t>
      </w:r>
      <w:r w:rsidR="00460FA6">
        <w:t>s</w:t>
      </w:r>
      <w:r w:rsidR="00A723B7">
        <w:t xml:space="preserve"> a </w:t>
      </w:r>
      <w:r w:rsidR="00460FA6">
        <w:t xml:space="preserve">recommended </w:t>
      </w:r>
      <w:r w:rsidR="00A723B7">
        <w:t>global TAC each season</w:t>
      </w:r>
      <w:r>
        <w:t xml:space="preserve"> - </w:t>
      </w:r>
      <w:r w:rsidR="00A723B7" w:rsidRPr="00EA79C7">
        <w:rPr>
          <w:position w:val="-14"/>
        </w:rPr>
        <w:object w:dxaOrig="639" w:dyaOrig="400">
          <v:shape id="_x0000_i1093" type="#_x0000_t75" style="width:31.7pt;height:20.15pt" o:ole="">
            <v:imagedata r:id="rId143" o:title=""/>
          </v:shape>
          <o:OLEObject Type="Embed" ProgID="Equation.3" ShapeID="_x0000_i1093" DrawAspect="Content" ObjectID="_1351579944" r:id="rId144"/>
        </w:object>
      </w:r>
      <w:r>
        <w:t>.</w:t>
      </w:r>
    </w:p>
    <w:p w:rsidR="00971E4A" w:rsidRDefault="00971E4A" w:rsidP="00670685"/>
    <w:p w:rsidR="00971E4A" w:rsidRPr="00E33313" w:rsidRDefault="00971E4A" w:rsidP="00670685">
      <w:r>
        <w:t>For the recreational take</w:t>
      </w:r>
      <w:r w:rsidR="00460FA6">
        <w:t xml:space="preserve"> component</w:t>
      </w:r>
      <w:r>
        <w:t>, t</w:t>
      </w:r>
      <w:r w:rsidRPr="00E33313">
        <w:t>he following algorithm</w:t>
      </w:r>
      <w:r>
        <w:t xml:space="preserve"> is </w:t>
      </w:r>
      <w:r w:rsidRPr="00E33313">
        <w:t>applied:</w:t>
      </w:r>
    </w:p>
    <w:p w:rsidR="00971E4A" w:rsidRPr="00E33313" w:rsidRDefault="00971E4A" w:rsidP="00670685"/>
    <w:p w:rsidR="00971E4A" w:rsidRPr="00E33313" w:rsidRDefault="00A723B7" w:rsidP="00670685">
      <w:pPr>
        <w:ind w:firstLine="720"/>
      </w:pPr>
      <w:r w:rsidRPr="00A723B7">
        <w:rPr>
          <w:position w:val="-14"/>
        </w:rPr>
        <w:object w:dxaOrig="1080" w:dyaOrig="400">
          <v:shape id="_x0000_i1094" type="#_x0000_t75" style="width:54.15pt;height:20.15pt" o:ole="">
            <v:imagedata r:id="rId145" o:title=""/>
          </v:shape>
          <o:OLEObject Type="Embed" ProgID="Equation.3" ShapeID="_x0000_i1094" DrawAspect="Content" ObjectID="_1351579945" r:id="rId146"/>
        </w:object>
      </w:r>
      <w:r w:rsidR="00460FA6">
        <w:t xml:space="preserve"> </w:t>
      </w:r>
      <w:proofErr w:type="gramStart"/>
      <w:r w:rsidR="00971E4A" w:rsidRPr="00E33313">
        <w:t>initially</w:t>
      </w:r>
      <w:proofErr w:type="gramEnd"/>
      <w:r>
        <w:t xml:space="preserve"> (i.e. for the 2007 season)</w:t>
      </w:r>
    </w:p>
    <w:p w:rsidR="00971E4A" w:rsidRPr="00E33313" w:rsidRDefault="00971E4A" w:rsidP="00670685"/>
    <w:p w:rsidR="00971E4A" w:rsidRPr="00E33313" w:rsidRDefault="00971E4A" w:rsidP="00670685">
      <w:pPr>
        <w:ind w:firstLine="720"/>
      </w:pPr>
      <w:r w:rsidRPr="00E33313">
        <w:t xml:space="preserve">If </w:t>
      </w:r>
      <w:r w:rsidR="001857C0" w:rsidRPr="00A723B7">
        <w:rPr>
          <w:position w:val="-14"/>
        </w:rPr>
        <w:object w:dxaOrig="1820" w:dyaOrig="380">
          <v:shape id="_x0000_i1095" type="#_x0000_t75" style="width:91pt;height:19pt" o:ole="">
            <v:imagedata r:id="rId147" o:title=""/>
          </v:shape>
          <o:OLEObject Type="Embed" ProgID="Equation.3" ShapeID="_x0000_i1095" DrawAspect="Content" ObjectID="_1351579946" r:id="rId148"/>
        </w:object>
      </w:r>
      <w:r w:rsidRPr="00E33313">
        <w:tab/>
        <w:t xml:space="preserve">then     </w:t>
      </w:r>
      <w:r w:rsidR="00DD1EC0" w:rsidRPr="00A723B7">
        <w:rPr>
          <w:position w:val="-14"/>
        </w:rPr>
        <w:object w:dxaOrig="1700" w:dyaOrig="380">
          <v:shape id="_x0000_i1096" type="#_x0000_t75" style="width:85.25pt;height:19pt" o:ole="">
            <v:imagedata r:id="rId149" o:title=""/>
          </v:shape>
          <o:OLEObject Type="Embed" ProgID="Equation.3" ShapeID="_x0000_i1096" DrawAspect="Content" ObjectID="_1351579947" r:id="rId150"/>
        </w:object>
      </w:r>
    </w:p>
    <w:p w:rsidR="00971E4A" w:rsidRPr="00E33313" w:rsidRDefault="00971E4A" w:rsidP="00670685">
      <w:pPr>
        <w:ind w:firstLine="720"/>
      </w:pPr>
      <w:r w:rsidRPr="00E33313">
        <w:t xml:space="preserve">If </w:t>
      </w:r>
      <w:r w:rsidR="00F90345" w:rsidRPr="00A723B7">
        <w:rPr>
          <w:position w:val="-14"/>
        </w:rPr>
        <w:object w:dxaOrig="1820" w:dyaOrig="380">
          <v:shape id="_x0000_i1097" type="#_x0000_t75" style="width:91pt;height:19pt" o:ole="">
            <v:imagedata r:id="rId151" o:title=""/>
          </v:shape>
          <o:OLEObject Type="Embed" ProgID="Equation.3" ShapeID="_x0000_i1097" DrawAspect="Content" ObjectID="_1351579948" r:id="rId152"/>
        </w:object>
      </w:r>
      <w:r w:rsidRPr="00E33313">
        <w:tab/>
        <w:t xml:space="preserve">then     </w:t>
      </w:r>
      <w:r w:rsidR="00DD1EC0" w:rsidRPr="00A723B7">
        <w:rPr>
          <w:position w:val="-14"/>
        </w:rPr>
        <w:object w:dxaOrig="1700" w:dyaOrig="380">
          <v:shape id="_x0000_i1098" type="#_x0000_t75" style="width:85.25pt;height:19pt" o:ole="">
            <v:imagedata r:id="rId153" o:title=""/>
          </v:shape>
          <o:OLEObject Type="Embed" ProgID="Equation.3" ShapeID="_x0000_i1098" DrawAspect="Content" ObjectID="_1351579949" r:id="rId154"/>
        </w:object>
      </w:r>
      <w:r w:rsidR="00460FA6">
        <w:tab/>
      </w:r>
      <w:r w:rsidR="00460FA6">
        <w:tab/>
        <w:t xml:space="preserve">     </w:t>
      </w:r>
      <w:r w:rsidR="009577EA">
        <w:t xml:space="preserve">             </w:t>
      </w:r>
      <w:r w:rsidR="00460FA6">
        <w:t xml:space="preserve">     (19)</w:t>
      </w:r>
    </w:p>
    <w:p w:rsidR="00971E4A" w:rsidRPr="00E33313" w:rsidRDefault="00971E4A" w:rsidP="00670685"/>
    <w:p w:rsidR="00971E4A" w:rsidRPr="00E33313" w:rsidRDefault="00971E4A" w:rsidP="00670685">
      <w:pPr>
        <w:ind w:firstLine="720"/>
      </w:pPr>
      <w:r w:rsidRPr="00E33313">
        <w:t xml:space="preserve">If </w:t>
      </w:r>
      <w:r w:rsidR="00A723B7" w:rsidRPr="00A723B7">
        <w:rPr>
          <w:position w:val="-14"/>
        </w:rPr>
        <w:object w:dxaOrig="1060" w:dyaOrig="400">
          <v:shape id="_x0000_i1099" type="#_x0000_t75" style="width:53pt;height:20.15pt" o:ole="">
            <v:imagedata r:id="rId155" o:title=""/>
          </v:shape>
          <o:OLEObject Type="Embed" ProgID="Equation.3" ShapeID="_x0000_i1099" DrawAspect="Content" ObjectID="_1351579950" r:id="rId156"/>
        </w:object>
      </w:r>
      <w:r w:rsidRPr="00E33313">
        <w:t xml:space="preserve"> MT       then       </w:t>
      </w:r>
      <w:r w:rsidR="00A723B7" w:rsidRPr="00A723B7">
        <w:rPr>
          <w:position w:val="-14"/>
        </w:rPr>
        <w:object w:dxaOrig="1080" w:dyaOrig="400">
          <v:shape id="_x0000_i1100" type="#_x0000_t75" style="width:54.15pt;height:20.15pt" o:ole="">
            <v:imagedata r:id="rId157" o:title=""/>
          </v:shape>
          <o:OLEObject Type="Embed" ProgID="Equation.3" ShapeID="_x0000_i1100" DrawAspect="Content" ObjectID="_1351579951" r:id="rId158"/>
        </w:object>
      </w:r>
      <w:r w:rsidRPr="00E33313">
        <w:t>MT</w:t>
      </w:r>
    </w:p>
    <w:p w:rsidR="00971E4A" w:rsidRPr="00E33313" w:rsidRDefault="00971E4A" w:rsidP="00670685"/>
    <w:p w:rsidR="00971E4A" w:rsidRPr="00E33313" w:rsidRDefault="00971E4A" w:rsidP="00670685">
      <w:proofErr w:type="gramStart"/>
      <w:r w:rsidRPr="00E33313">
        <w:t>where</w:t>
      </w:r>
      <w:proofErr w:type="gramEnd"/>
      <w:r w:rsidRPr="00E33313">
        <w:t xml:space="preserve"> </w:t>
      </w:r>
      <w:r w:rsidR="00A723B7" w:rsidRPr="00A723B7">
        <w:rPr>
          <w:position w:val="-14"/>
        </w:rPr>
        <w:object w:dxaOrig="440" w:dyaOrig="400">
          <v:shape id="_x0000_i1101" type="#_x0000_t75" style="width:21.9pt;height:20.15pt" o:ole="">
            <v:imagedata r:id="rId159" o:title=""/>
          </v:shape>
          <o:OLEObject Type="Embed" ProgID="Equation.3" ShapeID="_x0000_i1101" DrawAspect="Content" ObjectID="_1351579952" r:id="rId160"/>
        </w:object>
      </w:r>
      <w:r w:rsidRPr="00E33313">
        <w:t xml:space="preserve"> is the ov</w:t>
      </w:r>
      <w:r w:rsidR="00A723B7">
        <w:t>erall recreational take for season</w:t>
      </w:r>
      <w:r w:rsidRPr="00E33313">
        <w:t xml:space="preserve"> </w:t>
      </w:r>
      <w:r w:rsidR="00A723B7">
        <w:rPr>
          <w:i/>
        </w:rPr>
        <w:t>y</w:t>
      </w:r>
      <w:r w:rsidRPr="00E33313">
        <w:t xml:space="preserve">, and </w:t>
      </w:r>
      <w:r w:rsidR="00D43FD1" w:rsidRPr="00A723B7">
        <w:rPr>
          <w:position w:val="-14"/>
        </w:rPr>
        <w:object w:dxaOrig="639" w:dyaOrig="400">
          <v:shape id="_x0000_i1102" type="#_x0000_t75" style="width:31.7pt;height:20.15pt" o:ole="">
            <v:imagedata r:id="rId161" o:title=""/>
          </v:shape>
          <o:OLEObject Type="Embed" ProgID="Equation.3" ShapeID="_x0000_i1102" DrawAspect="Content" ObjectID="_1351579953" r:id="rId162"/>
        </w:object>
      </w:r>
      <w:r w:rsidRPr="00E33313">
        <w:t xml:space="preserve"> is the “global” (commercial</w:t>
      </w:r>
      <w:r w:rsidR="00A723B7">
        <w:t xml:space="preserve"> plus recreational) TAC for season</w:t>
      </w:r>
      <w:r w:rsidRPr="00E33313">
        <w:t xml:space="preserve"> </w:t>
      </w:r>
      <w:r w:rsidR="00A723B7">
        <w:rPr>
          <w:i/>
        </w:rPr>
        <w:t>y</w:t>
      </w:r>
      <w:r w:rsidRPr="00E33313">
        <w:t xml:space="preserve"> as output by the OMP.</w:t>
      </w:r>
      <w:r w:rsidR="00460FA6">
        <w:t xml:space="preserve"> (Note that recreational take limits are not imposed directly. Rather if a change in this take is indicated, recommendations for changes to the extent of the recreational season will be made which are chosen with the intent of achieving the change in take sought.)</w:t>
      </w:r>
    </w:p>
    <w:p w:rsidR="00971E4A" w:rsidRPr="00E33313" w:rsidRDefault="00971E4A" w:rsidP="00670685"/>
    <w:p w:rsidR="00971E4A" w:rsidRPr="00E33313" w:rsidRDefault="00460FA6" w:rsidP="00670685">
      <w:r>
        <w:t>Note that the</w:t>
      </w:r>
      <w:r w:rsidR="006459A6">
        <w:t xml:space="preserve"> following proportional</w:t>
      </w:r>
      <w:r w:rsidR="00971E4A" w:rsidRPr="00E33313">
        <w:t xml:space="preserve"> </w:t>
      </w:r>
      <w:proofErr w:type="gramStart"/>
      <w:r w:rsidR="00971E4A" w:rsidRPr="00E33313">
        <w:t>breakdown of the overall recreational take</w:t>
      </w:r>
      <w:proofErr w:type="gramEnd"/>
      <w:r w:rsidR="00971E4A" w:rsidRPr="00E33313">
        <w:t xml:space="preserve"> (</w:t>
      </w:r>
      <w:r w:rsidR="00D43FD1" w:rsidRPr="00D43FD1">
        <w:rPr>
          <w:position w:val="-14"/>
        </w:rPr>
        <w:object w:dxaOrig="440" w:dyaOrig="400">
          <v:shape id="_x0000_i1103" type="#_x0000_t75" style="width:21.9pt;height:20.15pt" o:ole="">
            <v:imagedata r:id="rId163" o:title=""/>
          </v:shape>
          <o:OLEObject Type="Embed" ProgID="Equation.3" ShapeID="_x0000_i1103" DrawAspect="Content" ObjectID="_1351579954" r:id="rId164"/>
        </w:object>
      </w:r>
      <w:r w:rsidR="00971E4A" w:rsidRPr="00E33313">
        <w:t>) by super-area is assumed</w:t>
      </w:r>
      <w:r>
        <w:t xml:space="preserve"> for the purposes of OMP trials</w:t>
      </w:r>
      <w:r w:rsidR="006459A6">
        <w:t>; these proportion</w:t>
      </w:r>
      <w:r w:rsidR="00971E4A" w:rsidRPr="00E33313">
        <w:t xml:space="preserve">s </w:t>
      </w:r>
      <w:r w:rsidR="00D43FD1">
        <w:t xml:space="preserve">are taken in the trials to </w:t>
      </w:r>
      <w:r w:rsidR="00971E4A" w:rsidRPr="00E33313">
        <w:t>remain unchanged over time:</w:t>
      </w:r>
    </w:p>
    <w:p w:rsidR="00971E4A" w:rsidRPr="00E33313" w:rsidRDefault="00971E4A" w:rsidP="00670685">
      <w:pPr>
        <w:ind w:firstLine="720"/>
      </w:pPr>
      <w:r w:rsidRPr="00E33313">
        <w:t xml:space="preserve">Area 1-2 </w:t>
      </w:r>
      <w:r w:rsidRPr="00E33313">
        <w:tab/>
        <w:t xml:space="preserve">= </w:t>
      </w:r>
      <w:r w:rsidR="00D43FD1">
        <w:t xml:space="preserve">     </w:t>
      </w:r>
      <w:r w:rsidRPr="00E33313">
        <w:t>2%</w:t>
      </w:r>
    </w:p>
    <w:p w:rsidR="00971E4A" w:rsidRPr="00E33313" w:rsidRDefault="00971E4A" w:rsidP="00670685">
      <w:pPr>
        <w:ind w:firstLine="720"/>
      </w:pPr>
      <w:r w:rsidRPr="00E33313">
        <w:t xml:space="preserve">Area 3-4 </w:t>
      </w:r>
      <w:r w:rsidRPr="00E33313">
        <w:tab/>
        <w:t>= 12.5%</w:t>
      </w:r>
    </w:p>
    <w:p w:rsidR="00971E4A" w:rsidRPr="00E33313" w:rsidRDefault="00971E4A" w:rsidP="00670685">
      <w:pPr>
        <w:ind w:firstLine="720"/>
      </w:pPr>
      <w:r w:rsidRPr="00E33313">
        <w:t xml:space="preserve">Area 5-6 </w:t>
      </w:r>
      <w:r w:rsidRPr="00E33313">
        <w:tab/>
        <w:t>= 12.5%</w:t>
      </w:r>
      <w:r w:rsidR="0089159D">
        <w:tab/>
      </w:r>
      <w:r w:rsidR="0089159D">
        <w:tab/>
      </w:r>
      <w:r w:rsidR="0089159D">
        <w:tab/>
      </w:r>
      <w:r w:rsidR="0089159D">
        <w:tab/>
      </w:r>
      <w:r w:rsidR="0089159D">
        <w:tab/>
      </w:r>
      <w:r w:rsidR="0089159D">
        <w:tab/>
        <w:t xml:space="preserve">           (20)</w:t>
      </w:r>
    </w:p>
    <w:p w:rsidR="00971E4A" w:rsidRPr="00E33313" w:rsidRDefault="00971E4A" w:rsidP="00670685">
      <w:pPr>
        <w:ind w:firstLine="720"/>
      </w:pPr>
      <w:r w:rsidRPr="00E33313">
        <w:t xml:space="preserve">Area 7 </w:t>
      </w:r>
      <w:r w:rsidRPr="00E33313">
        <w:tab/>
      </w:r>
      <w:r w:rsidRPr="00E33313">
        <w:tab/>
        <w:t xml:space="preserve">= </w:t>
      </w:r>
      <w:r w:rsidR="00D43FD1">
        <w:t xml:space="preserve">     </w:t>
      </w:r>
      <w:r w:rsidRPr="00E33313">
        <w:t>4%</w:t>
      </w:r>
    </w:p>
    <w:p w:rsidR="00971E4A" w:rsidRPr="00E33313" w:rsidRDefault="00971E4A" w:rsidP="00670685">
      <w:pPr>
        <w:ind w:firstLine="720"/>
      </w:pPr>
      <w:r w:rsidRPr="00E33313">
        <w:t xml:space="preserve">Area 8 </w:t>
      </w:r>
      <w:r w:rsidRPr="00E33313">
        <w:tab/>
      </w:r>
      <w:r w:rsidRPr="00E33313">
        <w:tab/>
        <w:t xml:space="preserve">= </w:t>
      </w:r>
      <w:r w:rsidR="00D43FD1">
        <w:t xml:space="preserve">    </w:t>
      </w:r>
      <w:r w:rsidRPr="00E33313">
        <w:t>69%</w:t>
      </w:r>
    </w:p>
    <w:p w:rsidR="00971E4A" w:rsidRDefault="00971E4A" w:rsidP="00670685">
      <w:pPr>
        <w:rPr>
          <w:b/>
        </w:rPr>
      </w:pPr>
    </w:p>
    <w:p w:rsidR="00971E4A" w:rsidRDefault="00971E4A" w:rsidP="00670685">
      <w:r>
        <w:t xml:space="preserve">The remaining (commercial) TAC </w:t>
      </w:r>
      <w:r w:rsidR="00833051">
        <w:t>(</w:t>
      </w:r>
      <w:r w:rsidR="00D43FD1" w:rsidRPr="00D43FD1">
        <w:rPr>
          <w:position w:val="-14"/>
        </w:rPr>
        <w:object w:dxaOrig="2320" w:dyaOrig="400">
          <v:shape id="_x0000_i1104" type="#_x0000_t75" style="width:115.8pt;height:20.15pt" o:ole="">
            <v:imagedata r:id="rId165" o:title=""/>
          </v:shape>
          <o:OLEObject Type="Embed" ProgID="Equation.3" ShapeID="_x0000_i1104" DrawAspect="Content" ObjectID="_1351579955" r:id="rId166"/>
        </w:object>
      </w:r>
      <w:r w:rsidR="00833051">
        <w:t>)</w:t>
      </w:r>
      <w:r w:rsidR="00613E1C">
        <w:t xml:space="preserve"> (adjusted if necessary at this stage to conform to inter-annual TAC change constraints)</w:t>
      </w:r>
      <w:r w:rsidR="00833051">
        <w:t xml:space="preserve"> </w:t>
      </w:r>
      <w:r>
        <w:t>must then be split</w:t>
      </w:r>
      <w:r w:rsidR="00613E1C">
        <w:t xml:space="preserve"> into super-ar</w:t>
      </w:r>
      <w:r w:rsidR="0089159D">
        <w:t>ea allocation</w:t>
      </w:r>
      <w:r w:rsidR="00613E1C">
        <w:t>s. First the nearshore allocations are calculated</w:t>
      </w:r>
      <w:r w:rsidR="000C192D">
        <w:t>, and then subtracted as indicated below</w:t>
      </w:r>
      <w:r w:rsidR="00613E1C">
        <w:t>.</w:t>
      </w:r>
    </w:p>
    <w:p w:rsidR="00613E1C" w:rsidRDefault="00613E1C" w:rsidP="00670685"/>
    <w:p w:rsidR="00613E1C" w:rsidRDefault="00613E1C" w:rsidP="009577EA">
      <w:r>
        <w:t>The t</w:t>
      </w:r>
      <w:r w:rsidR="0089159D">
        <w:t>otal nearshore allocation may vary</w:t>
      </w:r>
      <w:r w:rsidRPr="00D63714">
        <w:t xml:space="preserve"> up and down over time in a similar manner to the recreational take</w:t>
      </w:r>
      <w:r>
        <w:t xml:space="preserve">. </w:t>
      </w:r>
      <w:r w:rsidRPr="00756597">
        <w:t>Thus</w:t>
      </w:r>
      <w:r>
        <w:t>,</w:t>
      </w:r>
      <w:r w:rsidR="001408E3">
        <w:t xml:space="preserve"> first the total nearshore TAC</w:t>
      </w:r>
      <w:r w:rsidR="00D43FD1">
        <w:t xml:space="preserve"> each season</w:t>
      </w:r>
      <w:r>
        <w:t xml:space="preserve">, </w:t>
      </w:r>
      <w:r w:rsidRPr="00613E1C">
        <w:rPr>
          <w:i/>
        </w:rPr>
        <w:t>NSQ</w:t>
      </w:r>
      <w:r w:rsidR="0089159D" w:rsidRPr="0089159D">
        <w:rPr>
          <w:i/>
          <w:vertAlign w:val="subscript"/>
        </w:rPr>
        <w:t>y</w:t>
      </w:r>
      <w:r>
        <w:t>, is calculated as follows:</w:t>
      </w:r>
    </w:p>
    <w:p w:rsidR="000C192D" w:rsidRDefault="000C192D" w:rsidP="00670685">
      <w:pPr>
        <w:jc w:val="both"/>
      </w:pPr>
    </w:p>
    <w:p w:rsidR="00613E1C" w:rsidRDefault="001857C0" w:rsidP="00670685">
      <w:pPr>
        <w:ind w:firstLine="720"/>
        <w:jc w:val="both"/>
      </w:pPr>
      <w:r w:rsidRPr="0089159D">
        <w:rPr>
          <w:position w:val="-14"/>
        </w:rPr>
        <w:object w:dxaOrig="1500" w:dyaOrig="380">
          <v:shape id="_x0000_i1105" type="#_x0000_t75" style="width:74.9pt;height:19pt" o:ole="">
            <v:imagedata r:id="rId167" o:title=""/>
          </v:shape>
          <o:OLEObject Type="Embed" ProgID="Equation.3" ShapeID="_x0000_i1105" DrawAspect="Content" ObjectID="_1351579956" r:id="rId168"/>
        </w:object>
      </w:r>
      <w:r w:rsidR="00613E1C">
        <w:t xml:space="preserve"> </w:t>
      </w:r>
      <w:proofErr w:type="gramStart"/>
      <w:r w:rsidR="00613E1C">
        <w:t>initially</w:t>
      </w:r>
      <w:proofErr w:type="gramEnd"/>
      <w:r w:rsidR="00D43FD1">
        <w:t xml:space="preserve"> (i.e. for the 2007 season)</w:t>
      </w:r>
    </w:p>
    <w:p w:rsidR="009D0C7E" w:rsidRDefault="009D0C7E" w:rsidP="00670685">
      <w:pPr>
        <w:ind w:firstLine="720"/>
        <w:jc w:val="both"/>
      </w:pPr>
    </w:p>
    <w:p w:rsidR="000C192D" w:rsidRPr="00E33313" w:rsidRDefault="009D0C7E" w:rsidP="00670685">
      <w:pPr>
        <w:ind w:firstLine="720"/>
      </w:pPr>
      <w:r w:rsidRPr="00E33313">
        <w:t xml:space="preserve">If </w:t>
      </w:r>
      <w:r w:rsidR="00F90345" w:rsidRPr="00D43FD1">
        <w:rPr>
          <w:position w:val="-14"/>
        </w:rPr>
        <w:object w:dxaOrig="2120" w:dyaOrig="380">
          <v:shape id="_x0000_i1106" type="#_x0000_t75" style="width:106pt;height:19pt" o:ole="">
            <v:imagedata r:id="rId169" o:title=""/>
          </v:shape>
          <o:OLEObject Type="Embed" ProgID="Equation.3" ShapeID="_x0000_i1106" DrawAspect="Content" ObjectID="_1351579957" r:id="rId170"/>
        </w:object>
      </w:r>
      <w:r w:rsidRPr="00E33313">
        <w:tab/>
      </w:r>
      <w:r>
        <w:tab/>
      </w:r>
      <w:r w:rsidRPr="00E33313">
        <w:t xml:space="preserve">then     </w:t>
      </w:r>
      <w:r w:rsidR="00DD1EC0" w:rsidRPr="00D43FD1">
        <w:rPr>
          <w:position w:val="-14"/>
        </w:rPr>
        <w:object w:dxaOrig="2060" w:dyaOrig="380">
          <v:shape id="_x0000_i1107" type="#_x0000_t75" style="width:103.1pt;height:19pt" o:ole="">
            <v:imagedata r:id="rId171" o:title=""/>
          </v:shape>
          <o:OLEObject Type="Embed" ProgID="Equation.3" ShapeID="_x0000_i1107" DrawAspect="Content" ObjectID="_1351579958" r:id="rId172"/>
        </w:object>
      </w:r>
    </w:p>
    <w:p w:rsidR="00613E1C" w:rsidRPr="00E33313" w:rsidRDefault="00613E1C" w:rsidP="00670685">
      <w:pPr>
        <w:ind w:firstLine="720"/>
      </w:pPr>
      <w:r w:rsidRPr="00E33313">
        <w:t xml:space="preserve">If </w:t>
      </w:r>
      <w:r w:rsidR="00F90345" w:rsidRPr="00D43FD1">
        <w:rPr>
          <w:position w:val="-14"/>
        </w:rPr>
        <w:object w:dxaOrig="2120" w:dyaOrig="380">
          <v:shape id="_x0000_i1108" type="#_x0000_t75" style="width:106pt;height:19pt" o:ole="">
            <v:imagedata r:id="rId173" o:title=""/>
          </v:shape>
          <o:OLEObject Type="Embed" ProgID="Equation.3" ShapeID="_x0000_i1108" DrawAspect="Content" ObjectID="_1351579959" r:id="rId174"/>
        </w:object>
      </w:r>
      <w:r w:rsidRPr="00E33313">
        <w:tab/>
      </w:r>
      <w:r w:rsidR="009D0C7E">
        <w:tab/>
      </w:r>
      <w:r w:rsidRPr="00E33313">
        <w:t xml:space="preserve">then     </w:t>
      </w:r>
      <w:r w:rsidR="0089159D" w:rsidRPr="0089159D">
        <w:rPr>
          <w:position w:val="-14"/>
        </w:rPr>
        <w:object w:dxaOrig="2000" w:dyaOrig="380">
          <v:shape id="_x0000_i1109" type="#_x0000_t75" style="width:100.2pt;height:19pt" o:ole="">
            <v:imagedata r:id="rId175" o:title=""/>
          </v:shape>
          <o:OLEObject Type="Embed" ProgID="Equation.3" ShapeID="_x0000_i1109" DrawAspect="Content" ObjectID="_1351579960" r:id="rId176"/>
        </w:object>
      </w:r>
      <w:r w:rsidR="00DD1EC0">
        <w:t xml:space="preserve"> </w:t>
      </w:r>
      <w:r w:rsidR="001857C0">
        <w:t xml:space="preserve">          </w:t>
      </w:r>
      <w:r w:rsidR="00252B77">
        <w:t xml:space="preserve"> </w:t>
      </w:r>
      <w:r w:rsidR="00DD1EC0">
        <w:t>(21)</w:t>
      </w:r>
    </w:p>
    <w:p w:rsidR="00613E1C" w:rsidRPr="00E33313" w:rsidRDefault="00613E1C" w:rsidP="00670685"/>
    <w:p w:rsidR="00613E1C" w:rsidRPr="00E33313" w:rsidRDefault="00613E1C" w:rsidP="00670685">
      <w:pPr>
        <w:ind w:firstLine="720"/>
      </w:pPr>
      <w:r w:rsidRPr="00E33313">
        <w:t xml:space="preserve">If </w:t>
      </w:r>
      <w:r w:rsidR="00DD1EC0" w:rsidRPr="00D43FD1">
        <w:rPr>
          <w:position w:val="-14"/>
        </w:rPr>
        <w:object w:dxaOrig="1219" w:dyaOrig="380">
          <v:shape id="_x0000_i1110" type="#_x0000_t75" style="width:61.05pt;height:19pt" o:ole="">
            <v:imagedata r:id="rId177" o:title=""/>
          </v:shape>
          <o:OLEObject Type="Embed" ProgID="Equation.3" ShapeID="_x0000_i1110" DrawAspect="Content" ObjectID="_1351579961" r:id="rId178"/>
        </w:object>
      </w:r>
      <w:r w:rsidRPr="00E33313">
        <w:t xml:space="preserve"> MT       then       </w:t>
      </w:r>
      <w:r w:rsidR="00DD1EC0" w:rsidRPr="00D43FD1">
        <w:rPr>
          <w:position w:val="-14"/>
        </w:rPr>
        <w:object w:dxaOrig="1219" w:dyaOrig="380">
          <v:shape id="_x0000_i1111" type="#_x0000_t75" style="width:61.05pt;height:19pt" o:ole="">
            <v:imagedata r:id="rId179" o:title=""/>
          </v:shape>
          <o:OLEObject Type="Embed" ProgID="Equation.3" ShapeID="_x0000_i1111" DrawAspect="Content" ObjectID="_1351579962" r:id="rId180"/>
        </w:object>
      </w:r>
      <w:r w:rsidRPr="00E33313">
        <w:t>MT</w:t>
      </w:r>
      <w:r w:rsidR="00DD1EC0">
        <w:t>.</w:t>
      </w:r>
    </w:p>
    <w:p w:rsidR="00613E1C" w:rsidRPr="00756597" w:rsidRDefault="00613E1C" w:rsidP="00670685">
      <w:pPr>
        <w:ind w:firstLine="720"/>
        <w:jc w:val="both"/>
      </w:pPr>
    </w:p>
    <w:p w:rsidR="00613E1C" w:rsidRDefault="00613E1C" w:rsidP="00670685">
      <w:pPr>
        <w:jc w:val="both"/>
      </w:pPr>
      <w:r>
        <w:t xml:space="preserve">The </w:t>
      </w:r>
      <w:r w:rsidR="000C192D">
        <w:t>proportional inter-</w:t>
      </w:r>
      <w:r w:rsidR="00DD1EC0">
        <w:t>super-</w:t>
      </w:r>
      <w:r w:rsidR="000C192D">
        <w:t>area</w:t>
      </w:r>
      <w:r>
        <w:t xml:space="preserve"> split of the </w:t>
      </w:r>
      <w:r w:rsidR="00DD1EC0" w:rsidRPr="00D43FD1">
        <w:rPr>
          <w:position w:val="-14"/>
        </w:rPr>
        <w:object w:dxaOrig="620" w:dyaOrig="380">
          <v:shape id="_x0000_i1112" type="#_x0000_t75" style="width:31.1pt;height:19pt" o:ole="">
            <v:imagedata r:id="rId181" o:title=""/>
          </v:shape>
          <o:OLEObject Type="Embed" ProgID="Equation.3" ShapeID="_x0000_i1112" DrawAspect="Content" ObjectID="_1351579963" r:id="rId182"/>
        </w:object>
      </w:r>
      <w:r>
        <w:t xml:space="preserve"> remains the same as for 2006, i.e.</w:t>
      </w:r>
      <w:r w:rsidR="00DD1EC0">
        <w:t>:</w:t>
      </w:r>
    </w:p>
    <w:p w:rsidR="00613E1C" w:rsidRDefault="00613E1C" w:rsidP="00670685"/>
    <w:p w:rsidR="00613E1C" w:rsidRDefault="00613E1C" w:rsidP="00670685">
      <w:pPr>
        <w:ind w:firstLine="720"/>
      </w:pPr>
      <w:r>
        <w:t xml:space="preserve">Area 1-2 </w:t>
      </w:r>
      <w:r w:rsidR="00DD1EC0" w:rsidRPr="00D43FD1">
        <w:rPr>
          <w:position w:val="-14"/>
        </w:rPr>
        <w:object w:dxaOrig="800" w:dyaOrig="380">
          <v:shape id="_x0000_i1113" type="#_x0000_t75" style="width:39.75pt;height:19pt" o:ole="">
            <v:imagedata r:id="rId183" o:title=""/>
          </v:shape>
          <o:OLEObject Type="Embed" ProgID="Equation.3" ShapeID="_x0000_i1113" DrawAspect="Content" ObjectID="_1351579964" r:id="rId184"/>
        </w:object>
      </w:r>
      <w:r>
        <w:t xml:space="preserve"> = </w:t>
      </w:r>
      <w:r w:rsidR="007245BC">
        <w:t xml:space="preserve">  </w:t>
      </w:r>
      <w:r>
        <w:t xml:space="preserve">5.36% of </w:t>
      </w:r>
      <w:r w:rsidR="00DD1EC0" w:rsidRPr="00D43FD1">
        <w:rPr>
          <w:position w:val="-14"/>
        </w:rPr>
        <w:object w:dxaOrig="620" w:dyaOrig="380">
          <v:shape id="_x0000_i1114" type="#_x0000_t75" style="width:31.1pt;height:19pt" o:ole="">
            <v:imagedata r:id="rId185" o:title=""/>
          </v:shape>
          <o:OLEObject Type="Embed" ProgID="Equation.3" ShapeID="_x0000_i1114" DrawAspect="Content" ObjectID="_1351579965" r:id="rId186"/>
        </w:object>
      </w:r>
    </w:p>
    <w:p w:rsidR="00613E1C" w:rsidRDefault="00613E1C" w:rsidP="00670685">
      <w:pPr>
        <w:ind w:firstLine="720"/>
      </w:pPr>
      <w:r>
        <w:t xml:space="preserve">Area 3-4 </w:t>
      </w:r>
      <w:r w:rsidR="00DD1EC0" w:rsidRPr="00D43FD1">
        <w:rPr>
          <w:position w:val="-14"/>
        </w:rPr>
        <w:object w:dxaOrig="820" w:dyaOrig="380">
          <v:shape id="_x0000_i1115" type="#_x0000_t75" style="width:40.9pt;height:19pt" o:ole="">
            <v:imagedata r:id="rId187" o:title=""/>
          </v:shape>
          <o:OLEObject Type="Embed" ProgID="Equation.3" ShapeID="_x0000_i1115" DrawAspect="Content" ObjectID="_1351579966" r:id="rId188"/>
        </w:object>
      </w:r>
      <w:r>
        <w:t xml:space="preserve"> = 16.07% of </w:t>
      </w:r>
      <w:r w:rsidR="00DD1EC0" w:rsidRPr="00D43FD1">
        <w:rPr>
          <w:position w:val="-14"/>
        </w:rPr>
        <w:object w:dxaOrig="620" w:dyaOrig="380">
          <v:shape id="_x0000_i1116" type="#_x0000_t75" style="width:31.1pt;height:19pt" o:ole="">
            <v:imagedata r:id="rId189" o:title=""/>
          </v:shape>
          <o:OLEObject Type="Embed" ProgID="Equation.3" ShapeID="_x0000_i1116" DrawAspect="Content" ObjectID="_1351579967" r:id="rId190"/>
        </w:object>
      </w:r>
    </w:p>
    <w:p w:rsidR="00613E1C" w:rsidRDefault="00613E1C" w:rsidP="00670685">
      <w:pPr>
        <w:ind w:firstLine="720"/>
      </w:pPr>
      <w:r>
        <w:t xml:space="preserve">Area 5-6 </w:t>
      </w:r>
      <w:r w:rsidR="00DD1EC0" w:rsidRPr="00D43FD1">
        <w:rPr>
          <w:position w:val="-14"/>
        </w:rPr>
        <w:object w:dxaOrig="820" w:dyaOrig="380">
          <v:shape id="_x0000_i1117" type="#_x0000_t75" style="width:40.9pt;height:19pt" o:ole="">
            <v:imagedata r:id="rId191" o:title=""/>
          </v:shape>
          <o:OLEObject Type="Embed" ProgID="Equation.3" ShapeID="_x0000_i1117" DrawAspect="Content" ObjectID="_1351579968" r:id="rId192"/>
        </w:object>
      </w:r>
      <w:r>
        <w:t xml:space="preserve"> = </w:t>
      </w:r>
      <w:r w:rsidR="007245BC">
        <w:t xml:space="preserve">  </w:t>
      </w:r>
      <w:r>
        <w:t xml:space="preserve">7.14% of </w:t>
      </w:r>
      <w:r w:rsidR="00DD1EC0" w:rsidRPr="00D43FD1">
        <w:rPr>
          <w:position w:val="-14"/>
        </w:rPr>
        <w:object w:dxaOrig="620" w:dyaOrig="380">
          <v:shape id="_x0000_i1118" type="#_x0000_t75" style="width:31.1pt;height:19pt" o:ole="">
            <v:imagedata r:id="rId193" o:title=""/>
          </v:shape>
          <o:OLEObject Type="Embed" ProgID="Equation.3" ShapeID="_x0000_i1118" DrawAspect="Content" ObjectID="_1351579969" r:id="rId194"/>
        </w:object>
      </w:r>
      <w:r w:rsidR="00C23E61">
        <w:tab/>
      </w:r>
      <w:r w:rsidR="00C23E61">
        <w:tab/>
      </w:r>
      <w:r w:rsidR="00C23E61">
        <w:tab/>
      </w:r>
      <w:r w:rsidR="00C23E61">
        <w:tab/>
        <w:t xml:space="preserve">           (22)</w:t>
      </w:r>
    </w:p>
    <w:p w:rsidR="00613E1C" w:rsidRDefault="00613E1C" w:rsidP="00670685">
      <w:pPr>
        <w:ind w:firstLine="720"/>
      </w:pPr>
      <w:r>
        <w:t xml:space="preserve">Area 7 </w:t>
      </w:r>
      <w:r w:rsidR="00DD1EC0">
        <w:t xml:space="preserve">   </w:t>
      </w:r>
      <w:r w:rsidR="00DD1EC0" w:rsidRPr="00D43FD1">
        <w:rPr>
          <w:position w:val="-14"/>
        </w:rPr>
        <w:object w:dxaOrig="700" w:dyaOrig="380">
          <v:shape id="_x0000_i1119" type="#_x0000_t75" style="width:35.15pt;height:19pt" o:ole="">
            <v:imagedata r:id="rId195" o:title=""/>
          </v:shape>
          <o:OLEObject Type="Embed" ProgID="Equation.3" ShapeID="_x0000_i1119" DrawAspect="Content" ObjectID="_1351579970" r:id="rId196"/>
        </w:object>
      </w:r>
      <w:r w:rsidR="00DD1EC0">
        <w:t xml:space="preserve"> </w:t>
      </w:r>
      <w:r w:rsidR="007245BC">
        <w:t xml:space="preserve">  </w:t>
      </w:r>
      <w:r>
        <w:t xml:space="preserve">= </w:t>
      </w:r>
      <w:r w:rsidR="007245BC">
        <w:t xml:space="preserve">      </w:t>
      </w:r>
      <w:r>
        <w:t xml:space="preserve">0% of </w:t>
      </w:r>
      <w:r w:rsidR="00DD1EC0" w:rsidRPr="00D43FD1">
        <w:rPr>
          <w:position w:val="-14"/>
        </w:rPr>
        <w:object w:dxaOrig="620" w:dyaOrig="380">
          <v:shape id="_x0000_i1120" type="#_x0000_t75" style="width:31.1pt;height:19pt" o:ole="">
            <v:imagedata r:id="rId197" o:title=""/>
          </v:shape>
          <o:OLEObject Type="Embed" ProgID="Equation.3" ShapeID="_x0000_i1120" DrawAspect="Content" ObjectID="_1351579971" r:id="rId198"/>
        </w:object>
      </w:r>
    </w:p>
    <w:p w:rsidR="00613E1C" w:rsidRDefault="00613E1C" w:rsidP="00670685">
      <w:pPr>
        <w:ind w:firstLine="720"/>
      </w:pPr>
      <w:r>
        <w:t xml:space="preserve">Area 8 </w:t>
      </w:r>
      <w:r w:rsidR="00DD1EC0">
        <w:t xml:space="preserve">   </w:t>
      </w:r>
      <w:r w:rsidR="00DD1EC0" w:rsidRPr="00D43FD1">
        <w:rPr>
          <w:position w:val="-14"/>
        </w:rPr>
        <w:object w:dxaOrig="700" w:dyaOrig="380">
          <v:shape id="_x0000_i1121" type="#_x0000_t75" style="width:35.15pt;height:19pt" o:ole="">
            <v:imagedata r:id="rId199" o:title=""/>
          </v:shape>
          <o:OLEObject Type="Embed" ProgID="Equation.3" ShapeID="_x0000_i1121" DrawAspect="Content" ObjectID="_1351579972" r:id="rId200"/>
        </w:object>
      </w:r>
      <w:r w:rsidR="007245BC">
        <w:t xml:space="preserve">   </w:t>
      </w:r>
      <w:r>
        <w:t xml:space="preserve">= 71.43% of </w:t>
      </w:r>
      <w:r w:rsidR="00C23E61" w:rsidRPr="00D43FD1">
        <w:rPr>
          <w:position w:val="-14"/>
        </w:rPr>
        <w:object w:dxaOrig="620" w:dyaOrig="380">
          <v:shape id="_x0000_i1122" type="#_x0000_t75" style="width:31.1pt;height:19pt" o:ole="">
            <v:imagedata r:id="rId201" o:title=""/>
          </v:shape>
          <o:OLEObject Type="Embed" ProgID="Equation.3" ShapeID="_x0000_i1122" DrawAspect="Content" ObjectID="_1351579973" r:id="rId202"/>
        </w:object>
      </w:r>
    </w:p>
    <w:p w:rsidR="00613E1C" w:rsidRDefault="00613E1C" w:rsidP="00670685"/>
    <w:p w:rsidR="00613E1C" w:rsidRDefault="00613E1C" w:rsidP="00670685">
      <w:r>
        <w:t xml:space="preserve">Finally the TAC </w:t>
      </w:r>
      <w:r w:rsidR="00DD1EC0">
        <w:t xml:space="preserve">allocation to </w:t>
      </w:r>
      <w:r>
        <w:t>offshore rights holders</w:t>
      </w:r>
      <w:r w:rsidR="00DD1EC0">
        <w:t xml:space="preserve"> in each super-area A</w:t>
      </w:r>
      <w:proofErr w:type="gramStart"/>
      <w:r w:rsidR="00DD1EC0">
        <w:t>,</w:t>
      </w:r>
      <w:r w:rsidR="003E4865">
        <w:t xml:space="preserve"> </w:t>
      </w:r>
      <w:proofErr w:type="gramEnd"/>
      <w:r w:rsidR="00C23E61" w:rsidRPr="00D43FD1">
        <w:rPr>
          <w:position w:val="-14"/>
        </w:rPr>
        <w:object w:dxaOrig="2420" w:dyaOrig="380">
          <v:shape id="_x0000_i1123" type="#_x0000_t75" style="width:120.95pt;height:19pt" o:ole="">
            <v:imagedata r:id="rId203" o:title=""/>
          </v:shape>
          <o:OLEObject Type="Embed" ProgID="Equation.3" ShapeID="_x0000_i1123" DrawAspect="Content" ObjectID="_1351579974" r:id="rId204"/>
        </w:object>
      </w:r>
      <w:r w:rsidR="003E4865">
        <w:t>, is divided between super-areas A3</w:t>
      </w:r>
      <w:r w:rsidR="00DD1EC0">
        <w:t>-</w:t>
      </w:r>
      <w:r w:rsidR="003E4865">
        <w:t>4, A7 and A8 as follows:</w:t>
      </w:r>
    </w:p>
    <w:p w:rsidR="00613E1C" w:rsidRDefault="00613E1C" w:rsidP="00670685"/>
    <w:p w:rsidR="00971E4A" w:rsidRDefault="00971E4A" w:rsidP="00670685">
      <w:r>
        <w:t>STE</w:t>
      </w:r>
      <w:r w:rsidR="003E4865">
        <w:t>P 1: For each of these super-areas there are</w:t>
      </w:r>
      <w:r>
        <w:t xml:space="preserve"> 1-3 abundance i</w:t>
      </w:r>
      <w:r w:rsidR="006459A6">
        <w:t xml:space="preserve">ndex time series. For each </w:t>
      </w:r>
      <w:r>
        <w:t xml:space="preserve">index, linearly regress </w:t>
      </w:r>
      <w:r w:rsidRPr="00FA1DAE">
        <w:rPr>
          <w:i/>
        </w:rPr>
        <w:t>ln</w:t>
      </w:r>
      <w:r>
        <w:t xml:space="preserve">(index) </w:t>
      </w:r>
      <w:r w:rsidRPr="00C51543">
        <w:rPr>
          <w:i/>
        </w:rPr>
        <w:t>vs</w:t>
      </w:r>
      <w:r w:rsidR="006459A6">
        <w:t xml:space="preserve"> season for the last seven seasons</w:t>
      </w:r>
      <w:r>
        <w:t xml:space="preserve"> of data, and calculate the slope.</w:t>
      </w:r>
    </w:p>
    <w:p w:rsidR="00971E4A" w:rsidRDefault="00971E4A" w:rsidP="00670685"/>
    <w:p w:rsidR="00971E4A" w:rsidRDefault="00971E4A" w:rsidP="00670685">
      <w:r>
        <w:t>STEP 2: If there is more than one series for a super-area, take the average of the slopes for each series, using inverse variance weighting</w:t>
      </w:r>
      <w:r w:rsidR="007245BC">
        <w:t>,</w:t>
      </w:r>
      <w:r>
        <w:t xml:space="preserve"> as follows:</w:t>
      </w:r>
    </w:p>
    <w:p w:rsidR="00971E4A" w:rsidRDefault="00F90345" w:rsidP="00670685">
      <w:pPr>
        <w:ind w:firstLine="720"/>
      </w:pPr>
      <w:r w:rsidRPr="00F90345">
        <w:rPr>
          <w:position w:val="-66"/>
        </w:rPr>
        <w:object w:dxaOrig="3960" w:dyaOrig="1460">
          <v:shape id="_x0000_i1124" type="#_x0000_t75" style="width:197.55pt;height:72.6pt" o:ole="">
            <v:imagedata r:id="rId205" o:title=""/>
          </v:shape>
          <o:OLEObject Type="Embed" ProgID="Equation.3" ShapeID="_x0000_i1124" DrawAspect="Content" ObjectID="_1351579975" r:id="rId206"/>
        </w:object>
      </w:r>
      <w:r w:rsidR="00C23E61">
        <w:t xml:space="preserve">  (</w:t>
      </w:r>
      <w:proofErr w:type="gramStart"/>
      <w:r w:rsidR="00C23E61">
        <w:t>assuming</w:t>
      </w:r>
      <w:proofErr w:type="gramEnd"/>
      <w:r w:rsidR="00C23E61">
        <w:t xml:space="preserve"> three series), </w:t>
      </w:r>
      <w:r w:rsidR="003B12D4">
        <w:t xml:space="preserve">              (23)</w:t>
      </w:r>
    </w:p>
    <w:p w:rsidR="003B12D4" w:rsidRDefault="00252B77" w:rsidP="003B12D4">
      <w:r>
        <w:t>w</w:t>
      </w:r>
      <w:r w:rsidR="003B12D4">
        <w:t>here:</w:t>
      </w:r>
    </w:p>
    <w:p w:rsidR="00971E4A" w:rsidRDefault="0018367F" w:rsidP="003B12D4">
      <w:pPr>
        <w:ind w:left="720"/>
      </w:pPr>
      <w:r w:rsidRPr="00494EA3">
        <w:rPr>
          <w:position w:val="-24"/>
        </w:rPr>
        <w:object w:dxaOrig="2780" w:dyaOrig="620">
          <v:shape id="_x0000_i1125" type="#_x0000_t75" style="width:139.4pt;height:31.1pt" o:ole="">
            <v:imagedata r:id="rId207" o:title=""/>
          </v:shape>
          <o:OLEObject Type="Embed" ProgID="Equation.3" ShapeID="_x0000_i1125" DrawAspect="Content" ObjectID="_1351579976" r:id="rId208"/>
        </w:object>
      </w:r>
      <w:r w:rsidR="00971E4A">
        <w:t xml:space="preserve"> </w:t>
      </w:r>
      <w:proofErr w:type="gramStart"/>
      <w:r w:rsidR="00971E4A">
        <w:t>from</w:t>
      </w:r>
      <w:proofErr w:type="gramEnd"/>
      <w:r w:rsidR="00971E4A">
        <w:t xml:space="preserve"> each regression, where </w:t>
      </w:r>
      <w:r w:rsidR="00971E4A" w:rsidRPr="004917AB">
        <w:rPr>
          <w:i/>
        </w:rPr>
        <w:t>r</w:t>
      </w:r>
      <w:r w:rsidR="00971E4A">
        <w:t xml:space="preserve"> is the correlation coefficient and </w:t>
      </w:r>
      <w:r w:rsidR="00971E4A" w:rsidRPr="00EB0487">
        <w:rPr>
          <w:i/>
        </w:rPr>
        <w:t>n</w:t>
      </w:r>
      <w:r w:rsidR="006459A6">
        <w:t xml:space="preserve"> = 7 given that seven season</w:t>
      </w:r>
      <w:r w:rsidR="00971E4A">
        <w:t>s of data are used.</w:t>
      </w:r>
    </w:p>
    <w:p w:rsidR="00971E4A" w:rsidRDefault="00971E4A" w:rsidP="00670685"/>
    <w:p w:rsidR="00971E4A" w:rsidRDefault="00971E4A" w:rsidP="00670685">
      <w:r>
        <w:t xml:space="preserve">STEP 3: If these resultant slopes are above 0.15 or below -0.15, replace them with the </w:t>
      </w:r>
      <w:r w:rsidR="00833051">
        <w:t>corresponding bound.</w:t>
      </w:r>
    </w:p>
    <w:p w:rsidR="00971E4A" w:rsidRDefault="00971E4A" w:rsidP="00670685"/>
    <w:p w:rsidR="00971E4A" w:rsidRDefault="003E4865" w:rsidP="00670685">
      <w:r>
        <w:t xml:space="preserve">STEP 4: Take </w:t>
      </w:r>
      <w:r w:rsidR="006459A6">
        <w:t xml:space="preserve">the </w:t>
      </w:r>
      <w:r>
        <w:t>previous season</w:t>
      </w:r>
      <w:r w:rsidR="006459A6">
        <w:t>’</w:t>
      </w:r>
      <w:r>
        <w:t>s offshore commercial</w:t>
      </w:r>
      <w:r w:rsidR="00971E4A">
        <w:t xml:space="preserve"> allocation for the super-area and multiply it by (1+</w:t>
      </w:r>
      <w:r w:rsidR="00971E4A" w:rsidRPr="004917AB">
        <w:rPr>
          <w:i/>
        </w:rPr>
        <w:t>slope</w:t>
      </w:r>
      <w:r w:rsidR="00FE3039" w:rsidRPr="00FE3039">
        <w:rPr>
          <w:i/>
          <w:vertAlign w:val="superscript"/>
        </w:rPr>
        <w:t>A</w:t>
      </w:r>
      <w:r w:rsidR="00971E4A">
        <w:t>)</w:t>
      </w:r>
      <w:r w:rsidR="007245BC">
        <w:t xml:space="preserve"> for that super-area</w:t>
      </w:r>
      <w:r w:rsidR="00971E4A">
        <w:t xml:space="preserve">, giving a new set of commercial allocations by super-area, which will not necessarily total to the new overall </w:t>
      </w:r>
      <w:r>
        <w:t xml:space="preserve">offshore </w:t>
      </w:r>
      <w:r w:rsidR="00CD30CA">
        <w:t>commercial TAC</w:t>
      </w:r>
      <w:r w:rsidR="003B12D4">
        <w:t xml:space="preserve"> (</w:t>
      </w:r>
      <m:oMath>
        <m:sSubSup>
          <m:sSubSupPr>
            <m:ctrlPr>
              <w:rPr>
                <w:rFonts w:ascii="Cambria Math" w:hAnsi="Cambria Math"/>
                <w:i/>
              </w:rPr>
            </m:ctrlPr>
          </m:sSubSupPr>
          <m:e>
            <m:r>
              <w:rPr>
                <w:rFonts w:ascii="Cambria Math" w:hAnsi="Cambria Math"/>
              </w:rPr>
              <m:t>TAC</m:t>
            </m:r>
          </m:e>
          <m:sub>
            <m:r>
              <w:rPr>
                <w:rFonts w:ascii="Cambria Math" w:hAnsi="Cambria Math"/>
              </w:rPr>
              <m:t>y</m:t>
            </m:r>
          </m:sub>
          <m:sup>
            <m:r>
              <w:rPr>
                <w:rFonts w:ascii="Cambria Math" w:hAnsi="Cambria Math"/>
              </w:rPr>
              <m:t>off</m:t>
            </m:r>
          </m:sup>
        </m:sSubSup>
        <m:r>
          <w:rPr>
            <w:rFonts w:ascii="Cambria Math" w:hAnsi="Cambria Math"/>
          </w:rPr>
          <m:t>)</m:t>
        </m:r>
      </m:oMath>
      <w:r>
        <w:t xml:space="preserve"> for the super-areas concerned</w:t>
      </w:r>
      <w:r w:rsidR="00CD30CA">
        <w:t>. If the allocations</w:t>
      </w:r>
      <w:r w:rsidR="00971E4A">
        <w:t xml:space="preserve"> do not</w:t>
      </w:r>
      <w:r w:rsidR="006459A6">
        <w:t xml:space="preserve"> total to that</w:t>
      </w:r>
      <w:r w:rsidR="007245BC">
        <w:t xml:space="preserve"> offshore commercial TAC</w:t>
      </w:r>
      <w:r w:rsidR="00971E4A">
        <w:t>, simply scale them all by the same proportion so t</w:t>
      </w:r>
      <w:r w:rsidR="003B12D4">
        <w:t>hat they do total to match that offshore commercial TAC.</w:t>
      </w:r>
    </w:p>
    <w:p w:rsidR="00971E4A" w:rsidRDefault="00971E4A" w:rsidP="00670685"/>
    <w:p w:rsidR="00CD30CA" w:rsidRDefault="003E4865" w:rsidP="00670685">
      <w:r>
        <w:t>STEP 5</w:t>
      </w:r>
      <w:r w:rsidR="00CD30CA">
        <w:t xml:space="preserve">: Transfer of 5% </w:t>
      </w:r>
      <w:r w:rsidR="00E300AF">
        <w:t>of the offshore</w:t>
      </w:r>
      <w:r>
        <w:t xml:space="preserve"> commercial TAC </w:t>
      </w:r>
      <w:r w:rsidR="003B12D4">
        <w:t>(</w:t>
      </w:r>
      <m:oMath>
        <m:sSubSup>
          <m:sSubSupPr>
            <m:ctrlPr>
              <w:rPr>
                <w:rFonts w:ascii="Cambria Math" w:hAnsi="Cambria Math"/>
                <w:i/>
              </w:rPr>
            </m:ctrlPr>
          </m:sSubSupPr>
          <m:e>
            <m:r>
              <w:rPr>
                <w:rFonts w:ascii="Cambria Math" w:hAnsi="Cambria Math"/>
              </w:rPr>
              <m:t>TAC</m:t>
            </m:r>
          </m:e>
          <m:sub>
            <m:r>
              <w:rPr>
                <w:rFonts w:ascii="Cambria Math" w:hAnsi="Cambria Math"/>
              </w:rPr>
              <m:t>y</m:t>
            </m:r>
          </m:sub>
          <m:sup>
            <m:r>
              <w:rPr>
                <w:rFonts w:ascii="Cambria Math" w:hAnsi="Cambria Math"/>
              </w:rPr>
              <m:t>off</m:t>
            </m:r>
          </m:sup>
        </m:sSubSup>
        <m:r>
          <w:rPr>
            <w:rFonts w:ascii="Cambria Math" w:hAnsi="Cambria Math"/>
          </w:rPr>
          <m:t xml:space="preserve">) </m:t>
        </m:r>
      </m:oMath>
      <w:r>
        <w:t>from A8 to A3</w:t>
      </w:r>
      <w:r w:rsidR="007B1DBB">
        <w:t>-</w:t>
      </w:r>
      <w:r>
        <w:t>4 and A7 in the ratio 1:4.</w:t>
      </w:r>
    </w:p>
    <w:p w:rsidR="003E4865" w:rsidRDefault="003E4865" w:rsidP="00670685"/>
    <w:p w:rsidR="00165E2E" w:rsidRDefault="00165E2E">
      <w:r>
        <w:br w:type="page"/>
      </w:r>
    </w:p>
    <w:p w:rsidR="007B1DBB" w:rsidRDefault="00D63714" w:rsidP="007B1DBB">
      <w:r w:rsidRPr="00D63714">
        <w:lastRenderedPageBreak/>
        <w:t xml:space="preserve">The </w:t>
      </w:r>
      <w:r w:rsidR="00165E2E">
        <w:t xml:space="preserve">commercial </w:t>
      </w:r>
      <w:r w:rsidRPr="00D63714">
        <w:t>rights h</w:t>
      </w:r>
      <w:r w:rsidR="003E4865">
        <w:t>olders TAC</w:t>
      </w:r>
      <w:r w:rsidR="007B1DBB">
        <w:t xml:space="preserve"> allocations by super-area</w:t>
      </w:r>
      <w:r w:rsidRPr="00D63714">
        <w:t xml:space="preserve"> </w:t>
      </w:r>
      <w:r w:rsidR="00971E4A">
        <w:t xml:space="preserve">are </w:t>
      </w:r>
      <w:r w:rsidR="003E4865">
        <w:t xml:space="preserve">then </w:t>
      </w:r>
      <w:r w:rsidR="00971E4A">
        <w:t>simply calculated as</w:t>
      </w:r>
      <w:r w:rsidR="003E4865">
        <w:t>:</w:t>
      </w:r>
      <w:r w:rsidR="00E300AF">
        <w:t xml:space="preserve"> </w:t>
      </w:r>
    </w:p>
    <w:p w:rsidR="007B1DBB" w:rsidRDefault="007B1DBB" w:rsidP="007B1DBB"/>
    <w:p w:rsidR="00971E4A" w:rsidRPr="00D63714" w:rsidRDefault="007B1DBB" w:rsidP="007B1DBB">
      <w:pPr>
        <w:rPr>
          <w:b/>
          <w:sz w:val="28"/>
          <w:szCs w:val="28"/>
        </w:rPr>
      </w:pPr>
      <w:r>
        <w:t xml:space="preserve"> </w:t>
      </w:r>
      <w:r>
        <w:tab/>
        <w:t xml:space="preserve"> </w:t>
      </w:r>
      <w:r w:rsidR="00165E2E" w:rsidRPr="007245BC">
        <w:rPr>
          <w:position w:val="-14"/>
        </w:rPr>
        <w:object w:dxaOrig="2640" w:dyaOrig="380">
          <v:shape id="_x0000_i1126" type="#_x0000_t75" style="width:131.9pt;height:19pt" o:ole="">
            <v:imagedata r:id="rId209" o:title=""/>
          </v:shape>
          <o:OLEObject Type="Embed" ProgID="Equation.3" ShapeID="_x0000_i1126" DrawAspect="Content" ObjectID="_1351579977" r:id="rId210"/>
        </w:object>
      </w:r>
      <w:r w:rsidR="00971E4A">
        <w:t>.</w:t>
      </w:r>
      <w:r>
        <w:tab/>
      </w:r>
      <w:r>
        <w:tab/>
      </w:r>
      <w:r>
        <w:tab/>
      </w:r>
      <w:r>
        <w:tab/>
      </w:r>
      <w:r>
        <w:tab/>
        <w:t xml:space="preserve">           (24)</w:t>
      </w:r>
    </w:p>
    <w:p w:rsidR="00971E4A" w:rsidRDefault="00971E4A" w:rsidP="00670685"/>
    <w:p w:rsidR="00E35839" w:rsidRPr="006C1E2A" w:rsidRDefault="00E35839" w:rsidP="00670685">
      <w:pPr>
        <w:rPr>
          <w:b/>
        </w:rPr>
      </w:pPr>
      <w:r w:rsidRPr="006C1E2A">
        <w:rPr>
          <w:b/>
        </w:rPr>
        <w:t xml:space="preserve">Summary of </w:t>
      </w:r>
      <w:r w:rsidR="007245BC">
        <w:rPr>
          <w:b/>
        </w:rPr>
        <w:t xml:space="preserve">the </w:t>
      </w:r>
      <w:r w:rsidRPr="006C1E2A">
        <w:rPr>
          <w:b/>
        </w:rPr>
        <w:t xml:space="preserve">order of </w:t>
      </w:r>
      <w:r w:rsidR="007245BC">
        <w:rPr>
          <w:b/>
        </w:rPr>
        <w:t xml:space="preserve">the </w:t>
      </w:r>
      <w:r w:rsidRPr="006C1E2A">
        <w:rPr>
          <w:b/>
        </w:rPr>
        <w:t>TAC calculations</w:t>
      </w:r>
    </w:p>
    <w:p w:rsidR="00E35839" w:rsidRDefault="00E35839" w:rsidP="00670685"/>
    <w:p w:rsidR="00E35839" w:rsidRDefault="00DF4DE2" w:rsidP="00670685">
      <w:pPr>
        <w:numPr>
          <w:ilvl w:val="0"/>
          <w:numId w:val="2"/>
        </w:numPr>
      </w:pPr>
      <w:r>
        <w:t xml:space="preserve">The </w:t>
      </w:r>
      <w:r w:rsidR="00E35839">
        <w:t>OMP generates the global (all super-areas combined) commercial</w:t>
      </w:r>
      <w:r w:rsidR="00E300AF">
        <w:t xml:space="preserve"> </w:t>
      </w:r>
      <w:r w:rsidR="00E35839">
        <w:t>(offshore+nearshore rights holders</w:t>
      </w:r>
      <w:proofErr w:type="gramStart"/>
      <w:r w:rsidR="00E35839">
        <w:t>)+</w:t>
      </w:r>
      <w:proofErr w:type="gramEnd"/>
      <w:r w:rsidR="00E35839">
        <w:t xml:space="preserve">recreational TAC = </w:t>
      </w:r>
      <w:r w:rsidRPr="00DF4DE2">
        <w:rPr>
          <w:position w:val="-14"/>
        </w:rPr>
        <w:object w:dxaOrig="639" w:dyaOrig="400">
          <v:shape id="_x0000_i1127" type="#_x0000_t75" style="width:31.7pt;height:20.15pt" o:ole="">
            <v:imagedata r:id="rId211" o:title=""/>
          </v:shape>
          <o:OLEObject Type="Embed" ProgID="Equation.3" ShapeID="_x0000_i1127" DrawAspect="Content" ObjectID="_1351579978" r:id="rId212"/>
        </w:object>
      </w:r>
      <w:r w:rsidR="00165E2E">
        <w:t xml:space="preserve"> recommendation</w:t>
      </w:r>
      <w:r w:rsidR="00F608CB">
        <w:t>.</w:t>
      </w:r>
    </w:p>
    <w:p w:rsidR="00E35839" w:rsidRDefault="00E35839" w:rsidP="00670685">
      <w:pPr>
        <w:numPr>
          <w:ilvl w:val="0"/>
          <w:numId w:val="2"/>
        </w:numPr>
      </w:pPr>
      <w:r>
        <w:t xml:space="preserve">Check for inter-annual TAC constraint violations (at </w:t>
      </w:r>
      <w:r w:rsidR="00DF4DE2">
        <w:t xml:space="preserve">a </w:t>
      </w:r>
      <w:r>
        <w:t>global level)</w:t>
      </w:r>
      <w:r w:rsidR="00F608CB">
        <w:t xml:space="preserve"> and adjust </w:t>
      </w:r>
      <w:r w:rsidR="00DF4DE2" w:rsidRPr="00DF4DE2">
        <w:rPr>
          <w:position w:val="-14"/>
        </w:rPr>
        <w:object w:dxaOrig="639" w:dyaOrig="400">
          <v:shape id="_x0000_i1128" type="#_x0000_t75" style="width:31.7pt;height:20.15pt" o:ole="">
            <v:imagedata r:id="rId213" o:title=""/>
          </v:shape>
          <o:OLEObject Type="Embed" ProgID="Equation.3" ShapeID="_x0000_i1128" DrawAspect="Content" ObjectID="_1351579979" r:id="rId214"/>
        </w:object>
      </w:r>
      <w:r w:rsidR="00F608CB">
        <w:t xml:space="preserve"> if necessary.</w:t>
      </w:r>
    </w:p>
    <w:p w:rsidR="00E35839" w:rsidRDefault="00E35839" w:rsidP="00670685">
      <w:pPr>
        <w:numPr>
          <w:ilvl w:val="0"/>
          <w:numId w:val="2"/>
        </w:numPr>
      </w:pPr>
      <w:r>
        <w:t xml:space="preserve">Remove the total recreational </w:t>
      </w:r>
      <w:r w:rsidR="00252B77">
        <w:t>take</w:t>
      </w:r>
      <w:r>
        <w:t xml:space="preserve"> </w:t>
      </w:r>
      <w:r w:rsidR="00165E2E">
        <w:t xml:space="preserve">component </w:t>
      </w:r>
      <w:r>
        <w:t>(which would then be split into super-areas as per the specified proportions for subsequent computations in any simulation testing)</w:t>
      </w:r>
      <w:r w:rsidR="006459A6">
        <w:t>:</w:t>
      </w:r>
    </w:p>
    <w:p w:rsidR="00E35839" w:rsidRDefault="00DF4DE2" w:rsidP="00165E2E">
      <w:pPr>
        <w:ind w:left="1080" w:firstLine="360"/>
      </w:pPr>
      <w:r w:rsidRPr="00DF4DE2">
        <w:rPr>
          <w:position w:val="-14"/>
        </w:rPr>
        <w:object w:dxaOrig="2320" w:dyaOrig="400">
          <v:shape id="_x0000_i1129" type="#_x0000_t75" style="width:115.8pt;height:20.15pt" o:ole="">
            <v:imagedata r:id="rId215" o:title=""/>
          </v:shape>
          <o:OLEObject Type="Embed" ProgID="Equation.3" ShapeID="_x0000_i1129" DrawAspect="Content" ObjectID="_1351579980" r:id="rId216"/>
        </w:object>
      </w:r>
      <w:r w:rsidR="006459A6">
        <w:t xml:space="preserve"> .</w:t>
      </w:r>
    </w:p>
    <w:p w:rsidR="00E35839" w:rsidRDefault="00E35839" w:rsidP="00670685">
      <w:pPr>
        <w:numPr>
          <w:ilvl w:val="0"/>
          <w:numId w:val="2"/>
        </w:numPr>
      </w:pPr>
      <w:r>
        <w:t>Re-check that the remaining commercial (</w:t>
      </w:r>
      <w:proofErr w:type="spellStart"/>
      <w:r>
        <w:t>offshore+nearshore</w:t>
      </w:r>
      <w:proofErr w:type="spellEnd"/>
      <w:r>
        <w:t xml:space="preserve"> rights holders) </w:t>
      </w:r>
      <w:r w:rsidR="00DF4DE2" w:rsidRPr="00DF4DE2">
        <w:rPr>
          <w:position w:val="-14"/>
        </w:rPr>
        <w:object w:dxaOrig="859" w:dyaOrig="400">
          <v:shape id="_x0000_i1130" type="#_x0000_t75" style="width:43.2pt;height:20.15pt" o:ole="">
            <v:imagedata r:id="rId217" o:title=""/>
          </v:shape>
          <o:OLEObject Type="Embed" ProgID="Equation.3" ShapeID="_x0000_i1130" DrawAspect="Content" ObjectID="_1351579981" r:id="rId218"/>
        </w:object>
      </w:r>
      <w:r w:rsidR="00F608CB">
        <w:t xml:space="preserve"> </w:t>
      </w:r>
      <w:r>
        <w:t>does not violate inter-annual TAC constraints; if it does</w:t>
      </w:r>
      <w:r w:rsidR="00165E2E">
        <w:t>,</w:t>
      </w:r>
      <w:r>
        <w:t xml:space="preserve"> adjust it to the bound concerned.</w:t>
      </w:r>
    </w:p>
    <w:p w:rsidR="00401901" w:rsidRDefault="00E35839" w:rsidP="00252B77">
      <w:pPr>
        <w:numPr>
          <w:ilvl w:val="0"/>
          <w:numId w:val="2"/>
        </w:numPr>
      </w:pPr>
      <w:r>
        <w:t>Cal</w:t>
      </w:r>
      <w:r w:rsidR="00F608CB">
        <w:t xml:space="preserve">culate the total </w:t>
      </w:r>
      <w:proofErr w:type="spellStart"/>
      <w:r w:rsidR="00F608CB">
        <w:t>nearshore</w:t>
      </w:r>
      <w:proofErr w:type="spellEnd"/>
      <w:r w:rsidR="00F608CB">
        <w:t xml:space="preserve"> TAC</w:t>
      </w:r>
      <w:proofErr w:type="gramStart"/>
      <w:r w:rsidR="00457414">
        <w:t>,</w:t>
      </w:r>
      <w:r>
        <w:t xml:space="preserve"> </w:t>
      </w:r>
      <w:proofErr w:type="gramEnd"/>
      <w:r w:rsidR="00165E2E" w:rsidRPr="00DF4DE2">
        <w:rPr>
          <w:position w:val="-14"/>
        </w:rPr>
        <w:object w:dxaOrig="600" w:dyaOrig="380">
          <v:shape id="_x0000_i1131" type="#_x0000_t75" style="width:29.95pt;height:19pt" o:ole="">
            <v:imagedata r:id="rId219" o:title=""/>
          </v:shape>
          <o:OLEObject Type="Embed" ProgID="Equation.3" ShapeID="_x0000_i1131" DrawAspect="Content" ObjectID="_1351579982" r:id="rId220"/>
        </w:object>
      </w:r>
      <w:r w:rsidR="00F608CB">
        <w:t>.</w:t>
      </w:r>
    </w:p>
    <w:p w:rsidR="00252B77" w:rsidRDefault="00F608CB" w:rsidP="00252B77">
      <w:pPr>
        <w:numPr>
          <w:ilvl w:val="0"/>
          <w:numId w:val="2"/>
        </w:numPr>
      </w:pPr>
      <w:r>
        <w:t>Split the total nearshore TAC</w:t>
      </w:r>
      <w:r w:rsidR="00E35839">
        <w:t xml:space="preserve"> </w:t>
      </w:r>
      <w:r w:rsidR="00165E2E">
        <w:t xml:space="preserve">component </w:t>
      </w:r>
      <w:r w:rsidR="00E35839">
        <w:t>into super-areas according to fixed propor</w:t>
      </w:r>
      <w:r>
        <w:t>tions – note no nearshore TAC</w:t>
      </w:r>
      <w:r w:rsidR="00252B77">
        <w:t xml:space="preserve"> allocation</w:t>
      </w:r>
      <w:r>
        <w:t xml:space="preserve"> for super-area </w:t>
      </w:r>
      <w:r w:rsidR="00252B77">
        <w:t>A</w:t>
      </w:r>
      <w:r>
        <w:t>7. This gives</w:t>
      </w:r>
      <w:proofErr w:type="gramStart"/>
      <w:r w:rsidR="00165E2E">
        <w:t>:</w:t>
      </w:r>
      <w:r w:rsidR="00E35839">
        <w:t xml:space="preserve"> </w:t>
      </w:r>
      <w:r w:rsidR="00165E2E">
        <w:t xml:space="preserve">   </w:t>
      </w:r>
      <w:r w:rsidR="00165E2E">
        <w:br/>
        <w:t xml:space="preserve">           </w:t>
      </w:r>
      <w:r w:rsidR="005418D0" w:rsidRPr="00DF4DE2">
        <w:rPr>
          <w:position w:val="-14"/>
        </w:rPr>
        <w:object w:dxaOrig="3200" w:dyaOrig="380">
          <v:shape id="_x0000_i1132" type="#_x0000_t75" style="width:160.15pt;height:19pt" o:ole="">
            <v:imagedata r:id="rId221" o:title=""/>
          </v:shape>
          <o:OLEObject Type="Embed" ProgID="Equation.3" ShapeID="_x0000_i1132" DrawAspect="Content" ObjectID="_1351579983" r:id="rId222"/>
        </w:object>
      </w:r>
      <w:r>
        <w:t>.</w:t>
      </w:r>
      <w:proofErr w:type="gramEnd"/>
      <w:r w:rsidR="00D6590E">
        <w:t xml:space="preserve"> Note </w:t>
      </w:r>
      <m:oMath>
        <m:sSubSup>
          <m:sSubSupPr>
            <m:ctrlPr>
              <w:rPr>
                <w:rFonts w:ascii="Cambria Math" w:hAnsi="Cambria Math"/>
                <w:i/>
              </w:rPr>
            </m:ctrlPr>
          </m:sSubSupPr>
          <m:e>
            <m:r>
              <w:rPr>
                <w:rFonts w:ascii="Cambria Math" w:hAnsi="Cambria Math"/>
              </w:rPr>
              <m:t>NSQ</m:t>
            </m:r>
          </m:e>
          <m:sub>
            <m:r>
              <w:rPr>
                <w:rFonts w:ascii="Cambria Math" w:hAnsi="Cambria Math"/>
              </w:rPr>
              <m:t>y</m:t>
            </m:r>
          </m:sub>
          <m:sup>
            <m:r>
              <w:rPr>
                <w:rFonts w:ascii="Cambria Math" w:hAnsi="Cambria Math"/>
              </w:rPr>
              <m:t>A7</m:t>
            </m:r>
          </m:sup>
        </m:sSubSup>
      </m:oMath>
      <w:r w:rsidR="00D6590E">
        <w:t>=0.</w:t>
      </w:r>
    </w:p>
    <w:p w:rsidR="009577EA" w:rsidRDefault="00E35839" w:rsidP="00252B77">
      <w:pPr>
        <w:numPr>
          <w:ilvl w:val="0"/>
          <w:numId w:val="2"/>
        </w:numPr>
      </w:pPr>
      <w:r>
        <w:t xml:space="preserve">Remove the total nearshore </w:t>
      </w:r>
      <w:r w:rsidR="00F608CB">
        <w:t>TAC</w:t>
      </w:r>
      <w:r w:rsidR="00165E2E">
        <w:t xml:space="preserve"> component</w:t>
      </w:r>
      <w:r>
        <w:t xml:space="preserve"> from the total commercial TAC to give the amount</w:t>
      </w:r>
      <w:r w:rsidR="00E300AF">
        <w:t xml:space="preserve"> to be split into offshore TAC</w:t>
      </w:r>
      <w:r>
        <w:t xml:space="preserve"> for super-areas A3</w:t>
      </w:r>
      <w:r w:rsidR="00165E2E">
        <w:t>-</w:t>
      </w:r>
      <w:r>
        <w:t>4, A7 and A8 (</w:t>
      </w:r>
      <w:r w:rsidR="005418D0">
        <w:t>note no offshore TAC allocations</w:t>
      </w:r>
      <w:r>
        <w:t xml:space="preserve"> for A1</w:t>
      </w:r>
      <w:r w:rsidR="00165E2E">
        <w:t>-</w:t>
      </w:r>
      <w:r>
        <w:t>2 and A5</w:t>
      </w:r>
      <w:r w:rsidR="00165E2E">
        <w:t>-</w:t>
      </w:r>
      <w:r>
        <w:t>6), i.e.</w:t>
      </w:r>
      <w:r w:rsidR="00252B77">
        <w:t>:</w:t>
      </w:r>
      <w:r>
        <w:t xml:space="preserve"> </w:t>
      </w:r>
      <w:r w:rsidR="009577EA">
        <w:t xml:space="preserve"> </w:t>
      </w:r>
    </w:p>
    <w:p w:rsidR="00E35839" w:rsidRDefault="009577EA" w:rsidP="009577EA">
      <w:pPr>
        <w:ind w:left="720"/>
      </w:pPr>
      <w:r>
        <w:t xml:space="preserve"> </w:t>
      </w:r>
      <w:r>
        <w:tab/>
      </w:r>
      <w:r w:rsidR="005418D0" w:rsidRPr="00DF4DE2">
        <w:rPr>
          <w:position w:val="-14"/>
        </w:rPr>
        <w:object w:dxaOrig="2420" w:dyaOrig="380">
          <v:shape id="_x0000_i1133" type="#_x0000_t75" style="width:120.95pt;height:19pt" o:ole="">
            <v:imagedata r:id="rId223" o:title=""/>
          </v:shape>
          <o:OLEObject Type="Embed" ProgID="Equation.3" ShapeID="_x0000_i1133" DrawAspect="Content" ObjectID="_1351579984" r:id="rId224"/>
        </w:object>
      </w:r>
      <w:r w:rsidR="00F608CB">
        <w:t>.</w:t>
      </w:r>
    </w:p>
    <w:p w:rsidR="00401901" w:rsidRDefault="00E300AF" w:rsidP="00252B77">
      <w:pPr>
        <w:numPr>
          <w:ilvl w:val="0"/>
          <w:numId w:val="2"/>
        </w:numPr>
      </w:pPr>
      <w:r>
        <w:t>Split the offshore TAC</w:t>
      </w:r>
      <w:r w:rsidR="00E35839">
        <w:t xml:space="preserve"> into A3</w:t>
      </w:r>
      <w:r w:rsidR="005418D0">
        <w:t>-</w:t>
      </w:r>
      <w:r w:rsidR="00E35839">
        <w:t xml:space="preserve">4, A7 and A8 (using </w:t>
      </w:r>
      <w:r w:rsidR="00F608CB">
        <w:t xml:space="preserve">the </w:t>
      </w:r>
      <w:r w:rsidR="00E35839">
        <w:t xml:space="preserve">slopes method </w:t>
      </w:r>
      <w:r w:rsidR="00F608CB">
        <w:t>above</w:t>
      </w:r>
      <w:r w:rsidR="00E35839">
        <w:t xml:space="preserve">– </w:t>
      </w:r>
      <w:r w:rsidR="00F608CB">
        <w:t xml:space="preserve">this gives </w:t>
      </w:r>
      <w:proofErr w:type="gramStart"/>
      <w:r w:rsidR="00F608CB">
        <w:t>initial</w:t>
      </w:r>
      <w:r w:rsidR="00E35839">
        <w:t xml:space="preserve"> </w:t>
      </w:r>
      <w:proofErr w:type="gramEnd"/>
      <w:r w:rsidR="005418D0" w:rsidRPr="00DF4DE2">
        <w:rPr>
          <w:position w:val="-14"/>
        </w:rPr>
        <w:object w:dxaOrig="2680" w:dyaOrig="380">
          <v:shape id="_x0000_i1134" type="#_x0000_t75" style="width:134.2pt;height:19pt" o:ole="">
            <v:imagedata r:id="rId225" o:title=""/>
          </v:shape>
          <o:OLEObject Type="Embed" ProgID="Equation.3" ShapeID="_x0000_i1134" DrawAspect="Content" ObjectID="_1351579985" r:id="rId226"/>
        </w:object>
      </w:r>
      <w:r w:rsidR="00E35839">
        <w:t>)</w:t>
      </w:r>
      <w:r w:rsidR="00F608CB">
        <w:t>.</w:t>
      </w:r>
      <w:r w:rsidR="00D6590E">
        <w:t xml:space="preserve"> Note that </w:t>
      </w:r>
      <w:r w:rsidR="005418D0" w:rsidRPr="00DF4DE2">
        <w:rPr>
          <w:position w:val="-14"/>
        </w:rPr>
        <w:object w:dxaOrig="940" w:dyaOrig="380">
          <v:shape id="_x0000_i1135" type="#_x0000_t75" style="width:47.25pt;height:19pt" o:ole="">
            <v:imagedata r:id="rId227" o:title=""/>
          </v:shape>
          <o:OLEObject Type="Embed" ProgID="Equation.3" ShapeID="_x0000_i1135" DrawAspect="Content" ObjectID="_1351579986" r:id="rId228"/>
        </w:object>
      </w:r>
      <w:r w:rsidR="00D6590E">
        <w:t xml:space="preserve"> and </w:t>
      </w:r>
      <w:r w:rsidR="005418D0" w:rsidRPr="00DF4DE2">
        <w:rPr>
          <w:position w:val="-14"/>
        </w:rPr>
        <w:object w:dxaOrig="940" w:dyaOrig="380">
          <v:shape id="_x0000_i1136" type="#_x0000_t75" style="width:47.25pt;height:19pt" o:ole="">
            <v:imagedata r:id="rId229" o:title=""/>
          </v:shape>
          <o:OLEObject Type="Embed" ProgID="Equation.3" ShapeID="_x0000_i1136" DrawAspect="Content" ObjectID="_1351579987" r:id="rId230"/>
        </w:object>
      </w:r>
      <w:r w:rsidR="00D6590E">
        <w:t xml:space="preserve"> are both equal to zero.</w:t>
      </w:r>
    </w:p>
    <w:p w:rsidR="00E35839" w:rsidRDefault="009C551E" w:rsidP="00252B77">
      <w:pPr>
        <w:numPr>
          <w:ilvl w:val="0"/>
          <w:numId w:val="2"/>
        </w:numPr>
      </w:pPr>
      <w:r>
        <w:t>Transfer 5% of offshore</w:t>
      </w:r>
      <w:r w:rsidR="00E35839">
        <w:t xml:space="preserve"> TAC from A8 into A3</w:t>
      </w:r>
      <w:r w:rsidR="005418D0">
        <w:t>-</w:t>
      </w:r>
      <w:r w:rsidR="00E35839">
        <w:t>4 (20%) and A7 (80%)</w:t>
      </w:r>
      <w:r w:rsidR="006459A6">
        <w:t>:</w:t>
      </w:r>
    </w:p>
    <w:p w:rsidR="00E35839" w:rsidRDefault="009577EA" w:rsidP="00670685">
      <w:pPr>
        <w:ind w:left="720"/>
      </w:pPr>
      <w:r>
        <w:rPr>
          <w:position w:val="-14"/>
        </w:rPr>
        <w:t xml:space="preserve"> </w:t>
      </w:r>
      <w:r>
        <w:rPr>
          <w:position w:val="-14"/>
        </w:rPr>
        <w:tab/>
      </w:r>
      <w:r w:rsidR="005418D0" w:rsidRPr="00DF4DE2">
        <w:rPr>
          <w:position w:val="-14"/>
        </w:rPr>
        <w:object w:dxaOrig="4120" w:dyaOrig="380">
          <v:shape id="_x0000_i1137" type="#_x0000_t75" style="width:206.2pt;height:19pt" o:ole="">
            <v:imagedata r:id="rId231" o:title=""/>
          </v:shape>
          <o:OLEObject Type="Embed" ProgID="Equation.3" ShapeID="_x0000_i1137" DrawAspect="Content" ObjectID="_1351579988" r:id="rId232"/>
        </w:object>
      </w:r>
    </w:p>
    <w:p w:rsidR="00E35839" w:rsidRDefault="00401901" w:rsidP="009577EA">
      <w:pPr>
        <w:ind w:left="720" w:firstLine="720"/>
      </w:pPr>
      <w:r w:rsidRPr="00DF4DE2">
        <w:rPr>
          <w:position w:val="-14"/>
        </w:rPr>
        <w:object w:dxaOrig="4020" w:dyaOrig="380">
          <v:shape id="_x0000_i1138" type="#_x0000_t75" style="width:201pt;height:19pt" o:ole="">
            <v:imagedata r:id="rId233" o:title=""/>
          </v:shape>
          <o:OLEObject Type="Embed" ProgID="Equation.3" ShapeID="_x0000_i1138" DrawAspect="Content" ObjectID="_1351579989" r:id="rId234"/>
        </w:object>
      </w:r>
    </w:p>
    <w:p w:rsidR="00E35839" w:rsidRDefault="00401901" w:rsidP="009577EA">
      <w:pPr>
        <w:ind w:left="720" w:firstLine="720"/>
      </w:pPr>
      <w:r w:rsidRPr="00DF4DE2">
        <w:rPr>
          <w:position w:val="-14"/>
        </w:rPr>
        <w:object w:dxaOrig="2400" w:dyaOrig="380">
          <v:shape id="_x0000_i1139" type="#_x0000_t75" style="width:119.8pt;height:19pt" o:ole="">
            <v:imagedata r:id="rId235" o:title=""/>
          </v:shape>
          <o:OLEObject Type="Embed" ProgID="Equation.3" ShapeID="_x0000_i1139" DrawAspect="Content" ObjectID="_1351579990" r:id="rId236"/>
        </w:object>
      </w:r>
      <w:r w:rsidR="00F608CB">
        <w:t>.</w:t>
      </w:r>
    </w:p>
    <w:p w:rsidR="0018367F" w:rsidRPr="0018367F" w:rsidRDefault="00E35839" w:rsidP="0018367F">
      <w:pPr>
        <w:numPr>
          <w:ilvl w:val="0"/>
          <w:numId w:val="2"/>
        </w:numPr>
      </w:pPr>
      <w:r w:rsidRPr="00D63714">
        <w:t xml:space="preserve">The </w:t>
      </w:r>
      <w:r>
        <w:t xml:space="preserve">final </w:t>
      </w:r>
      <w:r w:rsidR="00D6590E">
        <w:t>commercial</w:t>
      </w:r>
      <w:r w:rsidR="00E300AF">
        <w:t xml:space="preserve"> TAC</w:t>
      </w:r>
      <w:r w:rsidR="00401901">
        <w:t xml:space="preserve"> allocations</w:t>
      </w:r>
      <w:r w:rsidRPr="00D63714">
        <w:t xml:space="preserve"> </w:t>
      </w:r>
      <w:r>
        <w:t>are then</w:t>
      </w:r>
      <w:r w:rsidR="006459A6">
        <w:t>:</w:t>
      </w:r>
    </w:p>
    <w:p w:rsidR="00E35839" w:rsidRDefault="00162975" w:rsidP="0018367F">
      <w:pPr>
        <w:ind w:left="1080" w:firstLine="360"/>
      </w:pPr>
      <w:r w:rsidRPr="00D6590E">
        <w:rPr>
          <w:position w:val="-90"/>
        </w:rPr>
        <w:object w:dxaOrig="3200" w:dyaOrig="1900">
          <v:shape id="_x0000_i1140" type="#_x0000_t75" style="width:160.15pt;height:95.05pt" o:ole="">
            <v:imagedata r:id="rId237" o:title=""/>
          </v:shape>
          <o:OLEObject Type="Embed" ProgID="Equation.3" ShapeID="_x0000_i1140" DrawAspect="Content" ObjectID="_1351579991" r:id="rId238"/>
        </w:object>
      </w:r>
    </w:p>
    <w:p w:rsidR="00F608CB" w:rsidRDefault="00F608CB" w:rsidP="00670685"/>
    <w:p w:rsidR="00F608CB" w:rsidRDefault="00F608CB" w:rsidP="00670685"/>
    <w:p w:rsidR="00E35839" w:rsidRDefault="00E300AF" w:rsidP="00670685">
      <w:pPr>
        <w:ind w:left="720" w:hanging="720"/>
      </w:pPr>
      <w:r w:rsidRPr="00A02BFF">
        <w:rPr>
          <w:b/>
        </w:rPr>
        <w:lastRenderedPageBreak/>
        <w:t>Notes:</w:t>
      </w:r>
      <w:r>
        <w:tab/>
      </w:r>
      <w:r w:rsidR="00E35839">
        <w:t xml:space="preserve">It is hypothetically possible (but very unlikely) that steps 3 or </w:t>
      </w:r>
      <w:r w:rsidR="00401901">
        <w:t>7</w:t>
      </w:r>
      <w:r w:rsidR="00E35839">
        <w:t xml:space="preserve"> above could result in negative allocations. Should such extreme circumstances arise, they would be grounds for and deal</w:t>
      </w:r>
      <w:r w:rsidR="00A02BFF">
        <w:t xml:space="preserve">t with under the </w:t>
      </w:r>
      <w:r w:rsidR="00E35839">
        <w:t>Exceptional Circumstances provision</w:t>
      </w:r>
      <w:r w:rsidR="00A02BFF">
        <w:t>s</w:t>
      </w:r>
      <w:r w:rsidR="00E35839">
        <w:t xml:space="preserve"> </w:t>
      </w:r>
      <w:r w:rsidR="00A02BFF">
        <w:t xml:space="preserve">specified in the overall protocol </w:t>
      </w:r>
      <w:r w:rsidR="00E35839">
        <w:t>for OMPs</w:t>
      </w:r>
      <w:r w:rsidR="00F90FA7">
        <w:t xml:space="preserve"> (Butterworth and Johnston 2010)</w:t>
      </w:r>
      <w:r w:rsidR="00E35839">
        <w:t>.</w:t>
      </w:r>
    </w:p>
    <w:p w:rsidR="00E35839" w:rsidRDefault="00E35839" w:rsidP="00670685"/>
    <w:p w:rsidR="00E35839" w:rsidRDefault="00E35839" w:rsidP="00670685">
      <w:pPr>
        <w:ind w:left="720"/>
      </w:pPr>
      <w:r>
        <w:t>Further the OM</w:t>
      </w:r>
      <w:r w:rsidR="00A02BFF">
        <w:t>P relies on the overall</w:t>
      </w:r>
      <w:r>
        <w:t xml:space="preserve"> mechanism for </w:t>
      </w:r>
      <w:r w:rsidR="00A02BFF">
        <w:t xml:space="preserve">adjusting </w:t>
      </w:r>
      <w:r>
        <w:t>nearshore allocation</w:t>
      </w:r>
      <w:r w:rsidR="00A02BFF">
        <w:t>s as</w:t>
      </w:r>
      <w:r>
        <w:t xml:space="preserve"> being sufficient to counter negative resource trends in super-areas </w:t>
      </w:r>
      <w:r w:rsidR="00401901">
        <w:t>A</w:t>
      </w:r>
      <w:r>
        <w:t xml:space="preserve">1-2 and </w:t>
      </w:r>
      <w:r w:rsidR="00401901">
        <w:t>A</w:t>
      </w:r>
      <w:r>
        <w:t xml:space="preserve">5-6, for which only nearshore allocations are made, rather than </w:t>
      </w:r>
      <w:r w:rsidR="00A02BFF">
        <w:t xml:space="preserve">to </w:t>
      </w:r>
      <w:r>
        <w:t>react directly to abundance index trends for these super-areas only. This is to avoid a situation</w:t>
      </w:r>
      <w:r w:rsidR="00A02BFF">
        <w:t xml:space="preserve"> where quotas for individual</w:t>
      </w:r>
      <w:r>
        <w:t xml:space="preserve"> nearsh</w:t>
      </w:r>
      <w:r w:rsidR="00A02BFF">
        <w:t xml:space="preserve">ore rights holders would </w:t>
      </w:r>
      <w:r>
        <w:t>differ between super-areas. However, this situation will be kept under review in terms of the routine assessment</w:t>
      </w:r>
      <w:r w:rsidR="00A02BFF">
        <w:t>s conducted under the agreed overall</w:t>
      </w:r>
      <w:r>
        <w:t xml:space="preserve"> protocol</w:t>
      </w:r>
      <w:r w:rsidR="00A02BFF">
        <w:t xml:space="preserve"> for OMPs</w:t>
      </w:r>
      <w:r>
        <w:t xml:space="preserve">, and dealt with under Exceptional Circumstances provisions should </w:t>
      </w:r>
      <w:r w:rsidR="00A02BFF">
        <w:t xml:space="preserve">sufficiently </w:t>
      </w:r>
      <w:r>
        <w:t xml:space="preserve">adverse resource trends in </w:t>
      </w:r>
      <w:r w:rsidR="00A02BFF">
        <w:t xml:space="preserve">either of </w:t>
      </w:r>
      <w:r>
        <w:t>these two super-areas become evident.</w:t>
      </w:r>
    </w:p>
    <w:p w:rsidR="00771284" w:rsidRDefault="00771284" w:rsidP="00670685">
      <w:pPr>
        <w:rPr>
          <w:b/>
        </w:rPr>
      </w:pPr>
    </w:p>
    <w:p w:rsidR="009B2F6E" w:rsidRDefault="009B2F6E" w:rsidP="00670685">
      <w:pPr>
        <w:rPr>
          <w:b/>
          <w:sz w:val="28"/>
          <w:szCs w:val="28"/>
        </w:rPr>
      </w:pPr>
    </w:p>
    <w:p w:rsidR="0014207A" w:rsidRPr="009B4054" w:rsidRDefault="0014207A" w:rsidP="00670685">
      <w:pPr>
        <w:rPr>
          <w:sz w:val="28"/>
          <w:szCs w:val="28"/>
        </w:rPr>
      </w:pPr>
      <w:r w:rsidRPr="009B4054">
        <w:rPr>
          <w:b/>
          <w:sz w:val="28"/>
          <w:szCs w:val="28"/>
        </w:rPr>
        <w:t>References</w:t>
      </w:r>
    </w:p>
    <w:p w:rsidR="00A02BFF" w:rsidRDefault="00A02BFF" w:rsidP="00670685">
      <w:pPr>
        <w:tabs>
          <w:tab w:val="left" w:pos="-720"/>
        </w:tabs>
        <w:suppressAutoHyphens/>
        <w:jc w:val="both"/>
      </w:pPr>
    </w:p>
    <w:p w:rsidR="00F90FA7" w:rsidRDefault="00F90FA7" w:rsidP="00670685">
      <w:pPr>
        <w:tabs>
          <w:tab w:val="left" w:pos="-720"/>
        </w:tabs>
        <w:suppressAutoHyphens/>
        <w:jc w:val="both"/>
      </w:pPr>
      <w:r>
        <w:t>Butterworth, D.S. and S.J. Johnston. 2010. Procedures for deviating from OMP output for the recommendation for a TAC, and for initiating and OMP review for west coast rock lobster. Fisheries/2010/AUG/SWG-WCRL/</w:t>
      </w:r>
      <w:r w:rsidR="00233B46">
        <w:t>14</w:t>
      </w:r>
      <w:r>
        <w:t>.</w:t>
      </w:r>
    </w:p>
    <w:p w:rsidR="00F90FA7" w:rsidRDefault="00F90FA7" w:rsidP="00670685">
      <w:pPr>
        <w:tabs>
          <w:tab w:val="left" w:pos="-720"/>
        </w:tabs>
        <w:suppressAutoHyphens/>
        <w:jc w:val="both"/>
      </w:pPr>
    </w:p>
    <w:p w:rsidR="00C441BB" w:rsidRDefault="00C441BB" w:rsidP="00670685">
      <w:pPr>
        <w:tabs>
          <w:tab w:val="left" w:pos="-720"/>
        </w:tabs>
        <w:suppressAutoHyphens/>
        <w:jc w:val="both"/>
      </w:pPr>
      <w:r>
        <w:t>Keulder, F. and van Zyl, D. 2008. Interim relief west coast rock lobster 2007/2008. MCM document, MCM/2008/JUN/SWG-WCRL/03.</w:t>
      </w:r>
    </w:p>
    <w:p w:rsidR="00C441BB" w:rsidRDefault="00C441BB" w:rsidP="00670685">
      <w:pPr>
        <w:tabs>
          <w:tab w:val="left" w:pos="-720"/>
        </w:tabs>
        <w:suppressAutoHyphens/>
        <w:jc w:val="both"/>
      </w:pPr>
    </w:p>
    <w:p w:rsidR="0014207A" w:rsidRDefault="0014207A" w:rsidP="00670685">
      <w:pPr>
        <w:tabs>
          <w:tab w:val="left" w:pos="-720"/>
        </w:tabs>
        <w:suppressAutoHyphens/>
        <w:jc w:val="both"/>
      </w:pPr>
      <w:r>
        <w:t>OLRAC. 2005. Updated male somatic growth rate estimates for input into the spatially disaggregated assessment for West Cost rock lobsters. MCM document, WG/09/05/WCRL17.</w:t>
      </w:r>
    </w:p>
    <w:p w:rsidR="0014207A" w:rsidRDefault="0014207A" w:rsidP="00670685">
      <w:pPr>
        <w:tabs>
          <w:tab w:val="left" w:pos="-720"/>
        </w:tabs>
        <w:suppressAutoHyphens/>
        <w:jc w:val="both"/>
      </w:pPr>
    </w:p>
    <w:p w:rsidR="00905F11" w:rsidRDefault="00905F11" w:rsidP="00670685">
      <w:r>
        <w:t>Johnston, S.J. and D.S. Butterworth. 2006. MARAM/OLRAC averaged final area-disaggregated assessment results for west coast rock lobster. MCM document, WG/07/06/WCRL32.</w:t>
      </w:r>
    </w:p>
    <w:p w:rsidR="00905F11" w:rsidRDefault="00905F11" w:rsidP="00670685"/>
    <w:p w:rsidR="00D51123" w:rsidRDefault="00D51123" w:rsidP="00670685">
      <w:r w:rsidRPr="00D51123">
        <w:t xml:space="preserve">Johnston, S.J. and D.S. Butterworth. 2007. </w:t>
      </w:r>
      <w:r>
        <w:t>Updated area-disaggregated OMP results for West Coast rock lobster. MCM document, WG/08/07/WCRL11.</w:t>
      </w:r>
    </w:p>
    <w:p w:rsidR="003F6894" w:rsidRPr="00AA3215" w:rsidRDefault="003F6894" w:rsidP="0014207A">
      <w:pPr>
        <w:rPr>
          <w:b/>
        </w:rPr>
      </w:pPr>
      <w:r>
        <w:br w:type="page"/>
      </w:r>
      <w:r w:rsidR="00AA3215" w:rsidRPr="00AA3215">
        <w:rPr>
          <w:b/>
        </w:rPr>
        <w:lastRenderedPageBreak/>
        <w:t>Table 1</w:t>
      </w:r>
      <w:r w:rsidRPr="00AA3215">
        <w:rPr>
          <w:b/>
        </w:rPr>
        <w:t xml:space="preserve">: The </w:t>
      </w:r>
      <w:r w:rsidR="000016EC" w:rsidRPr="00AA3215">
        <w:rPr>
          <w:b/>
        </w:rPr>
        <w:t xml:space="preserve">annual somatic growth </w:t>
      </w:r>
      <w:r w:rsidR="00C93164">
        <w:rPr>
          <w:b/>
        </w:rPr>
        <w:t xml:space="preserve">data </w:t>
      </w:r>
      <w:r w:rsidR="000016EC" w:rsidRPr="00AA3215">
        <w:rPr>
          <w:b/>
        </w:rPr>
        <w:t>(in mm for a 70m carapace length male lobster)</w:t>
      </w:r>
      <w:r w:rsidR="00C93164">
        <w:rPr>
          <w:b/>
        </w:rPr>
        <w:t xml:space="preserve"> used</w:t>
      </w:r>
      <w:r w:rsidR="000016EC" w:rsidRPr="00AA3215">
        <w:rPr>
          <w:b/>
        </w:rPr>
        <w:t xml:space="preserve"> </w:t>
      </w:r>
      <w:r w:rsidRPr="00AA3215">
        <w:rPr>
          <w:b/>
        </w:rPr>
        <w:t>in simulations</w:t>
      </w:r>
      <w:r w:rsidR="00ED22BA" w:rsidRPr="00AA3215">
        <w:rPr>
          <w:b/>
        </w:rPr>
        <w:t xml:space="preserve"> </w:t>
      </w:r>
      <w:r w:rsidR="00AA3215">
        <w:rPr>
          <w:b/>
        </w:rPr>
        <w:t xml:space="preserve">to develop OMP-2007 </w:t>
      </w:r>
      <w:r w:rsidR="00ED22BA" w:rsidRPr="00AA3215">
        <w:rPr>
          <w:b/>
        </w:rPr>
        <w:t>(</w:t>
      </w:r>
      <w:r w:rsidR="00C93164">
        <w:rPr>
          <w:b/>
        </w:rPr>
        <w:t>“</w:t>
      </w:r>
      <w:r w:rsidR="00ED22BA" w:rsidRPr="00AA3215">
        <w:rPr>
          <w:b/>
        </w:rPr>
        <w:t>old series</w:t>
      </w:r>
      <w:r w:rsidR="00C93164">
        <w:rPr>
          <w:b/>
        </w:rPr>
        <w:t>”</w:t>
      </w:r>
      <w:r w:rsidR="00ED22BA" w:rsidRPr="00AA3215">
        <w:rPr>
          <w:b/>
        </w:rPr>
        <w:t>), the</w:t>
      </w:r>
      <w:r w:rsidR="00C93164">
        <w:rPr>
          <w:b/>
        </w:rPr>
        <w:t xml:space="preserve"> updated</w:t>
      </w:r>
      <w:r w:rsidR="00ED22BA" w:rsidRPr="00AA3215">
        <w:rPr>
          <w:b/>
        </w:rPr>
        <w:t xml:space="preserve"> “new series</w:t>
      </w:r>
      <w:r w:rsidRPr="00AA3215">
        <w:rPr>
          <w:b/>
        </w:rPr>
        <w:t xml:space="preserve">” </w:t>
      </w:r>
      <w:r w:rsidR="00C93164">
        <w:rPr>
          <w:b/>
        </w:rPr>
        <w:t xml:space="preserve">for </w:t>
      </w:r>
      <w:r w:rsidRPr="00AA3215">
        <w:rPr>
          <w:b/>
        </w:rPr>
        <w:t xml:space="preserve">somatic growth </w:t>
      </w:r>
      <w:r w:rsidR="00C93164">
        <w:rPr>
          <w:b/>
        </w:rPr>
        <w:t xml:space="preserve">(Appendix 2) </w:t>
      </w:r>
      <w:r w:rsidRPr="00AA3215">
        <w:rPr>
          <w:b/>
        </w:rPr>
        <w:t xml:space="preserve">and the final </w:t>
      </w:r>
      <w:r w:rsidR="00436199" w:rsidRPr="00AA3215">
        <w:rPr>
          <w:b/>
        </w:rPr>
        <w:t>“renormalized new series</w:t>
      </w:r>
      <w:r w:rsidRPr="00AA3215">
        <w:rPr>
          <w:b/>
        </w:rPr>
        <w:t>” data</w:t>
      </w:r>
      <w:r w:rsidR="00057F8B" w:rsidRPr="00AA3215">
        <w:rPr>
          <w:b/>
        </w:rPr>
        <w:t xml:space="preserve"> used as input </w:t>
      </w:r>
      <w:r w:rsidR="00C93164">
        <w:rPr>
          <w:b/>
        </w:rPr>
        <w:t>to calculate the</w:t>
      </w:r>
      <w:r w:rsidR="00057F8B" w:rsidRPr="00AA3215">
        <w:rPr>
          <w:b/>
        </w:rPr>
        <w:t xml:space="preserve"> TAC </w:t>
      </w:r>
      <w:r w:rsidR="00C93164">
        <w:rPr>
          <w:b/>
        </w:rPr>
        <w:t>recommendations for</w:t>
      </w:r>
      <w:r w:rsidR="00401901">
        <w:rPr>
          <w:b/>
        </w:rPr>
        <w:t xml:space="preserve"> </w:t>
      </w:r>
      <w:r w:rsidR="00057F8B" w:rsidRPr="00AA3215">
        <w:rPr>
          <w:b/>
        </w:rPr>
        <w:t>2008</w:t>
      </w:r>
      <w:r w:rsidRPr="00AA3215">
        <w:rPr>
          <w:b/>
        </w:rPr>
        <w:t>.</w:t>
      </w:r>
    </w:p>
    <w:tbl>
      <w:tblPr>
        <w:tblpPr w:leftFromText="180" w:rightFromText="180" w:vertAnchor="text" w:horzAnchor="margin" w:tblpXSpec="center" w:tblpY="262"/>
        <w:tblW w:w="7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496"/>
        <w:gridCol w:w="2156"/>
        <w:gridCol w:w="1616"/>
      </w:tblGrid>
      <w:tr w:rsidR="00436199" w:rsidRPr="00057F8B" w:rsidTr="00C93164">
        <w:trPr>
          <w:trHeight w:val="255"/>
        </w:trPr>
        <w:tc>
          <w:tcPr>
            <w:tcW w:w="1768" w:type="dxa"/>
            <w:shd w:val="clear" w:color="auto" w:fill="auto"/>
            <w:noWrap/>
          </w:tcPr>
          <w:p w:rsidR="00436199" w:rsidRPr="00057F8B" w:rsidRDefault="00AA3215" w:rsidP="00C93164">
            <w:pPr>
              <w:jc w:val="center"/>
              <w:rPr>
                <w:rFonts w:ascii="Arial" w:hAnsi="Arial" w:cs="Arial"/>
                <w:b/>
                <w:sz w:val="20"/>
                <w:szCs w:val="20"/>
              </w:rPr>
            </w:pPr>
            <w:r>
              <w:rPr>
                <w:rFonts w:ascii="Arial" w:hAnsi="Arial" w:cs="Arial"/>
                <w:b/>
                <w:sz w:val="20"/>
                <w:szCs w:val="20"/>
              </w:rPr>
              <w:t>Season</w:t>
            </w:r>
          </w:p>
        </w:tc>
        <w:tc>
          <w:tcPr>
            <w:tcW w:w="1496" w:type="dxa"/>
            <w:shd w:val="clear" w:color="auto" w:fill="auto"/>
            <w:noWrap/>
          </w:tcPr>
          <w:p w:rsidR="00436199" w:rsidRPr="00057F8B" w:rsidRDefault="00AA3215" w:rsidP="00C93164">
            <w:pPr>
              <w:jc w:val="center"/>
              <w:rPr>
                <w:rFonts w:ascii="Arial" w:hAnsi="Arial" w:cs="Arial"/>
                <w:b/>
                <w:sz w:val="20"/>
                <w:szCs w:val="20"/>
              </w:rPr>
            </w:pPr>
            <w:r>
              <w:rPr>
                <w:rFonts w:ascii="Arial" w:hAnsi="Arial" w:cs="Arial"/>
                <w:b/>
                <w:sz w:val="20"/>
                <w:szCs w:val="20"/>
              </w:rPr>
              <w:t>O</w:t>
            </w:r>
            <w:r w:rsidR="00436199" w:rsidRPr="00057F8B">
              <w:rPr>
                <w:rFonts w:ascii="Arial" w:hAnsi="Arial" w:cs="Arial"/>
                <w:b/>
                <w:sz w:val="20"/>
                <w:szCs w:val="20"/>
              </w:rPr>
              <w:t>ld series</w:t>
            </w:r>
          </w:p>
        </w:tc>
        <w:tc>
          <w:tcPr>
            <w:tcW w:w="2156" w:type="dxa"/>
            <w:shd w:val="clear" w:color="auto" w:fill="auto"/>
            <w:noWrap/>
          </w:tcPr>
          <w:p w:rsidR="00436199" w:rsidRPr="00057F8B" w:rsidRDefault="00AA3215" w:rsidP="00C93164">
            <w:pPr>
              <w:jc w:val="center"/>
              <w:rPr>
                <w:rFonts w:ascii="Arial" w:hAnsi="Arial" w:cs="Arial"/>
                <w:b/>
                <w:sz w:val="20"/>
                <w:szCs w:val="20"/>
              </w:rPr>
            </w:pPr>
            <w:r>
              <w:rPr>
                <w:rFonts w:ascii="Arial" w:hAnsi="Arial" w:cs="Arial"/>
                <w:b/>
                <w:sz w:val="20"/>
                <w:szCs w:val="20"/>
              </w:rPr>
              <w:t>N</w:t>
            </w:r>
            <w:r w:rsidR="00436199" w:rsidRPr="00057F8B">
              <w:rPr>
                <w:rFonts w:ascii="Arial" w:hAnsi="Arial" w:cs="Arial"/>
                <w:b/>
                <w:sz w:val="20"/>
                <w:szCs w:val="20"/>
              </w:rPr>
              <w:t>ew series</w:t>
            </w:r>
          </w:p>
        </w:tc>
        <w:tc>
          <w:tcPr>
            <w:tcW w:w="1616" w:type="dxa"/>
            <w:shd w:val="clear" w:color="auto" w:fill="auto"/>
            <w:noWrap/>
            <w:vAlign w:val="bottom"/>
          </w:tcPr>
          <w:p w:rsidR="00436199" w:rsidRPr="00057F8B" w:rsidRDefault="00AA3215" w:rsidP="00C93164">
            <w:pPr>
              <w:jc w:val="center"/>
              <w:rPr>
                <w:rFonts w:ascii="Arial" w:hAnsi="Arial" w:cs="Arial"/>
                <w:b/>
                <w:sz w:val="20"/>
                <w:szCs w:val="20"/>
              </w:rPr>
            </w:pPr>
            <w:r>
              <w:rPr>
                <w:rFonts w:ascii="Arial" w:hAnsi="Arial" w:cs="Arial"/>
                <w:b/>
                <w:sz w:val="20"/>
                <w:szCs w:val="20"/>
              </w:rPr>
              <w:t>R</w:t>
            </w:r>
            <w:r w:rsidR="00436199" w:rsidRPr="00057F8B">
              <w:rPr>
                <w:rFonts w:ascii="Arial" w:hAnsi="Arial" w:cs="Arial"/>
                <w:b/>
                <w:sz w:val="20"/>
                <w:szCs w:val="20"/>
              </w:rPr>
              <w:t>enormalised new series</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1992</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2.976</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2.954</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2.884</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1993</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3.527</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3.539</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3.455</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1994</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3.648</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3.606</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3.521</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1995</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4.008</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3.995</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3.901</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1996</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4.936</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5.001</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4.883</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1997</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3.637</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3.597</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3.512</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1998</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3.135</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3.031</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2.959</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1999</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3.227</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3.228</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3.152</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2000</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4.484</w:t>
            </w:r>
          </w:p>
        </w:tc>
        <w:tc>
          <w:tcPr>
            <w:tcW w:w="2156"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4.</w:t>
            </w:r>
            <w:r w:rsidR="00057F8B" w:rsidRPr="00057F8B">
              <w:rPr>
                <w:rFonts w:ascii="Arial" w:hAnsi="Arial" w:cs="Arial"/>
                <w:sz w:val="20"/>
                <w:szCs w:val="20"/>
              </w:rPr>
              <w:t>425</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4.321</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2001</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3.741</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3.774</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3.685</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2002</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3.852</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3.921</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3.828</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2003</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2.686</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2.872</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2.804</w:t>
            </w:r>
          </w:p>
        </w:tc>
      </w:tr>
      <w:tr w:rsidR="00436199" w:rsidRPr="00057F8B" w:rsidTr="00C93164">
        <w:trPr>
          <w:trHeight w:val="255"/>
        </w:trPr>
        <w:tc>
          <w:tcPr>
            <w:tcW w:w="1768" w:type="dxa"/>
            <w:shd w:val="clear" w:color="auto" w:fill="auto"/>
            <w:noWrap/>
            <w:vAlign w:val="bottom"/>
          </w:tcPr>
          <w:p w:rsidR="00436199" w:rsidRPr="00057F8B" w:rsidRDefault="00436199" w:rsidP="00C93164">
            <w:pPr>
              <w:jc w:val="center"/>
              <w:rPr>
                <w:rFonts w:ascii="Arial" w:hAnsi="Arial" w:cs="Arial"/>
                <w:sz w:val="20"/>
                <w:szCs w:val="20"/>
              </w:rPr>
            </w:pPr>
            <w:r w:rsidRPr="00057F8B">
              <w:rPr>
                <w:rFonts w:ascii="Arial" w:hAnsi="Arial" w:cs="Arial"/>
                <w:sz w:val="20"/>
                <w:szCs w:val="20"/>
              </w:rPr>
              <w:t>2004</w:t>
            </w:r>
          </w:p>
        </w:tc>
        <w:tc>
          <w:tcPr>
            <w:tcW w:w="149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3.075</w:t>
            </w:r>
          </w:p>
        </w:tc>
        <w:tc>
          <w:tcPr>
            <w:tcW w:w="215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3.904</w:t>
            </w:r>
          </w:p>
        </w:tc>
        <w:tc>
          <w:tcPr>
            <w:tcW w:w="1616" w:type="dxa"/>
            <w:shd w:val="clear" w:color="auto" w:fill="auto"/>
            <w:noWrap/>
            <w:vAlign w:val="bottom"/>
          </w:tcPr>
          <w:p w:rsidR="00436199" w:rsidRPr="00057F8B" w:rsidRDefault="00057F8B" w:rsidP="00C93164">
            <w:pPr>
              <w:jc w:val="center"/>
              <w:rPr>
                <w:rFonts w:ascii="Arial" w:hAnsi="Arial" w:cs="Arial"/>
                <w:sz w:val="20"/>
                <w:szCs w:val="20"/>
              </w:rPr>
            </w:pPr>
            <w:r w:rsidRPr="00057F8B">
              <w:rPr>
                <w:rFonts w:ascii="Arial" w:hAnsi="Arial" w:cs="Arial"/>
                <w:sz w:val="20"/>
                <w:szCs w:val="20"/>
              </w:rPr>
              <w:t>3.812</w:t>
            </w:r>
          </w:p>
        </w:tc>
      </w:tr>
      <w:tr w:rsidR="00057F8B" w:rsidRPr="00057F8B" w:rsidTr="00C93164">
        <w:trPr>
          <w:trHeight w:val="255"/>
        </w:trPr>
        <w:tc>
          <w:tcPr>
            <w:tcW w:w="1768"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2005</w:t>
            </w:r>
          </w:p>
        </w:tc>
        <w:tc>
          <w:tcPr>
            <w:tcW w:w="149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2.777</w:t>
            </w:r>
          </w:p>
        </w:tc>
        <w:tc>
          <w:tcPr>
            <w:tcW w:w="215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3.068</w:t>
            </w:r>
          </w:p>
        </w:tc>
        <w:tc>
          <w:tcPr>
            <w:tcW w:w="161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2.996</w:t>
            </w:r>
          </w:p>
        </w:tc>
      </w:tr>
      <w:tr w:rsidR="00057F8B" w:rsidRPr="00057F8B" w:rsidTr="00C93164">
        <w:trPr>
          <w:trHeight w:val="255"/>
        </w:trPr>
        <w:tc>
          <w:tcPr>
            <w:tcW w:w="1768"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2006</w:t>
            </w:r>
          </w:p>
        </w:tc>
        <w:tc>
          <w:tcPr>
            <w:tcW w:w="1496" w:type="dxa"/>
            <w:shd w:val="clear" w:color="auto" w:fill="auto"/>
            <w:noWrap/>
            <w:vAlign w:val="bottom"/>
          </w:tcPr>
          <w:p w:rsidR="00057F8B" w:rsidRPr="00057F8B" w:rsidRDefault="00057F8B" w:rsidP="00C93164">
            <w:pPr>
              <w:jc w:val="center"/>
              <w:rPr>
                <w:rFonts w:ascii="Arial" w:hAnsi="Arial" w:cs="Arial"/>
                <w:sz w:val="20"/>
                <w:szCs w:val="20"/>
              </w:rPr>
            </w:pPr>
          </w:p>
        </w:tc>
        <w:tc>
          <w:tcPr>
            <w:tcW w:w="215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2.886</w:t>
            </w:r>
          </w:p>
        </w:tc>
        <w:tc>
          <w:tcPr>
            <w:tcW w:w="161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2.818</w:t>
            </w:r>
          </w:p>
        </w:tc>
      </w:tr>
      <w:tr w:rsidR="00057F8B" w:rsidRPr="00057F8B" w:rsidTr="00C93164">
        <w:trPr>
          <w:trHeight w:val="255"/>
        </w:trPr>
        <w:tc>
          <w:tcPr>
            <w:tcW w:w="1768"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2007</w:t>
            </w:r>
          </w:p>
        </w:tc>
        <w:tc>
          <w:tcPr>
            <w:tcW w:w="1496" w:type="dxa"/>
            <w:shd w:val="clear" w:color="auto" w:fill="auto"/>
            <w:noWrap/>
            <w:vAlign w:val="bottom"/>
          </w:tcPr>
          <w:p w:rsidR="00057F8B" w:rsidRPr="00057F8B" w:rsidRDefault="00057F8B" w:rsidP="00C93164">
            <w:pPr>
              <w:jc w:val="center"/>
              <w:rPr>
                <w:rFonts w:ascii="Arial" w:hAnsi="Arial" w:cs="Arial"/>
                <w:sz w:val="20"/>
                <w:szCs w:val="20"/>
              </w:rPr>
            </w:pPr>
          </w:p>
        </w:tc>
        <w:tc>
          <w:tcPr>
            <w:tcW w:w="215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2.181</w:t>
            </w:r>
          </w:p>
        </w:tc>
        <w:tc>
          <w:tcPr>
            <w:tcW w:w="161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2.130</w:t>
            </w:r>
          </w:p>
        </w:tc>
      </w:tr>
      <w:tr w:rsidR="0027719F" w:rsidRPr="00057F8B" w:rsidTr="00C93164">
        <w:trPr>
          <w:trHeight w:val="255"/>
        </w:trPr>
        <w:tc>
          <w:tcPr>
            <w:tcW w:w="1768" w:type="dxa"/>
            <w:shd w:val="clear" w:color="auto" w:fill="auto"/>
            <w:noWrap/>
            <w:vAlign w:val="bottom"/>
          </w:tcPr>
          <w:p w:rsidR="0027719F" w:rsidRPr="00057F8B" w:rsidRDefault="0027719F" w:rsidP="00C93164">
            <w:pPr>
              <w:jc w:val="center"/>
              <w:rPr>
                <w:rFonts w:ascii="Arial" w:hAnsi="Arial" w:cs="Arial"/>
                <w:sz w:val="20"/>
                <w:szCs w:val="20"/>
              </w:rPr>
            </w:pPr>
          </w:p>
        </w:tc>
        <w:tc>
          <w:tcPr>
            <w:tcW w:w="1496" w:type="dxa"/>
            <w:shd w:val="clear" w:color="auto" w:fill="auto"/>
            <w:noWrap/>
            <w:vAlign w:val="bottom"/>
          </w:tcPr>
          <w:p w:rsidR="0027719F" w:rsidRPr="00057F8B" w:rsidRDefault="0027719F" w:rsidP="00C93164">
            <w:pPr>
              <w:jc w:val="center"/>
              <w:rPr>
                <w:rFonts w:ascii="Arial" w:hAnsi="Arial" w:cs="Arial"/>
                <w:sz w:val="20"/>
                <w:szCs w:val="20"/>
              </w:rPr>
            </w:pPr>
          </w:p>
        </w:tc>
        <w:tc>
          <w:tcPr>
            <w:tcW w:w="2156" w:type="dxa"/>
            <w:shd w:val="clear" w:color="auto" w:fill="auto"/>
            <w:noWrap/>
            <w:vAlign w:val="bottom"/>
          </w:tcPr>
          <w:p w:rsidR="0027719F" w:rsidRPr="00057F8B" w:rsidRDefault="0027719F" w:rsidP="00C93164">
            <w:pPr>
              <w:jc w:val="center"/>
              <w:rPr>
                <w:rFonts w:ascii="Arial" w:hAnsi="Arial" w:cs="Arial"/>
                <w:sz w:val="20"/>
                <w:szCs w:val="20"/>
              </w:rPr>
            </w:pPr>
          </w:p>
        </w:tc>
        <w:tc>
          <w:tcPr>
            <w:tcW w:w="1616" w:type="dxa"/>
            <w:shd w:val="clear" w:color="auto" w:fill="auto"/>
            <w:noWrap/>
            <w:vAlign w:val="bottom"/>
          </w:tcPr>
          <w:p w:rsidR="0027719F" w:rsidRPr="00057F8B" w:rsidRDefault="0027719F" w:rsidP="00C93164">
            <w:pPr>
              <w:jc w:val="center"/>
              <w:rPr>
                <w:rFonts w:ascii="Arial" w:hAnsi="Arial" w:cs="Arial"/>
                <w:sz w:val="20"/>
                <w:szCs w:val="20"/>
              </w:rPr>
            </w:pPr>
          </w:p>
        </w:tc>
      </w:tr>
      <w:tr w:rsidR="00057F8B" w:rsidTr="00C93164">
        <w:trPr>
          <w:trHeight w:val="255"/>
        </w:trPr>
        <w:tc>
          <w:tcPr>
            <w:tcW w:w="1768"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ave 1992-2005</w:t>
            </w:r>
          </w:p>
        </w:tc>
        <w:tc>
          <w:tcPr>
            <w:tcW w:w="149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3.551</w:t>
            </w:r>
          </w:p>
        </w:tc>
        <w:tc>
          <w:tcPr>
            <w:tcW w:w="2156" w:type="dxa"/>
            <w:shd w:val="clear" w:color="auto" w:fill="auto"/>
            <w:noWrap/>
            <w:vAlign w:val="bottom"/>
          </w:tcPr>
          <w:p w:rsidR="00057F8B" w:rsidRPr="00057F8B" w:rsidRDefault="00057F8B" w:rsidP="00C93164">
            <w:pPr>
              <w:jc w:val="center"/>
              <w:rPr>
                <w:rFonts w:ascii="Arial" w:hAnsi="Arial" w:cs="Arial"/>
                <w:sz w:val="20"/>
                <w:szCs w:val="20"/>
              </w:rPr>
            </w:pPr>
            <w:r w:rsidRPr="00057F8B">
              <w:rPr>
                <w:rFonts w:ascii="Arial" w:hAnsi="Arial" w:cs="Arial"/>
                <w:sz w:val="20"/>
                <w:szCs w:val="20"/>
              </w:rPr>
              <w:t>3.637</w:t>
            </w:r>
          </w:p>
        </w:tc>
        <w:tc>
          <w:tcPr>
            <w:tcW w:w="1616" w:type="dxa"/>
            <w:shd w:val="clear" w:color="auto" w:fill="auto"/>
            <w:noWrap/>
            <w:vAlign w:val="bottom"/>
          </w:tcPr>
          <w:p w:rsidR="00057F8B" w:rsidRDefault="00057F8B" w:rsidP="00C93164">
            <w:pPr>
              <w:jc w:val="center"/>
              <w:rPr>
                <w:rFonts w:ascii="Arial" w:hAnsi="Arial" w:cs="Arial"/>
                <w:sz w:val="20"/>
                <w:szCs w:val="20"/>
              </w:rPr>
            </w:pPr>
            <w:r w:rsidRPr="00057F8B">
              <w:rPr>
                <w:rFonts w:ascii="Arial" w:hAnsi="Arial" w:cs="Arial"/>
                <w:sz w:val="20"/>
                <w:szCs w:val="20"/>
              </w:rPr>
              <w:t>3.551</w:t>
            </w:r>
          </w:p>
        </w:tc>
      </w:tr>
    </w:tbl>
    <w:p w:rsidR="00ED22BA" w:rsidRDefault="00ED22BA"/>
    <w:p w:rsidR="00ED22BA" w:rsidRDefault="00ED22BA"/>
    <w:p w:rsidR="006429B6" w:rsidRPr="0027719F" w:rsidRDefault="001C7FCA">
      <w:pPr>
        <w:rPr>
          <w:b/>
        </w:rPr>
      </w:pPr>
      <w:r>
        <w:br w:type="page"/>
      </w:r>
      <w:r w:rsidR="0027719F" w:rsidRPr="0027719F">
        <w:rPr>
          <w:b/>
        </w:rPr>
        <w:lastRenderedPageBreak/>
        <w:t>Table 2</w:t>
      </w:r>
      <w:r w:rsidR="005A731A" w:rsidRPr="0027719F">
        <w:rPr>
          <w:b/>
        </w:rPr>
        <w:t>: The final single</w:t>
      </w:r>
      <w:r w:rsidR="000016EC" w:rsidRPr="0027719F">
        <w:rPr>
          <w:b/>
        </w:rPr>
        <w:t xml:space="preserve">-index </w:t>
      </w:r>
      <w:r w:rsidR="00C93164">
        <w:rPr>
          <w:b/>
        </w:rPr>
        <w:t xml:space="preserve">abundance </w:t>
      </w:r>
      <w:r w:rsidR="000016EC" w:rsidRPr="0027719F">
        <w:rPr>
          <w:b/>
        </w:rPr>
        <w:t xml:space="preserve">input data into </w:t>
      </w:r>
      <w:r w:rsidR="00C93164">
        <w:rPr>
          <w:b/>
        </w:rPr>
        <w:t>“</w:t>
      </w:r>
      <w:r w:rsidR="000016EC" w:rsidRPr="0027719F">
        <w:rPr>
          <w:b/>
        </w:rPr>
        <w:t xml:space="preserve">OMP-2007 </w:t>
      </w:r>
      <w:r w:rsidR="00865F31" w:rsidRPr="0027719F">
        <w:rPr>
          <w:b/>
        </w:rPr>
        <w:t>re-cast</w:t>
      </w:r>
      <w:r w:rsidR="00C93164">
        <w:rPr>
          <w:b/>
        </w:rPr>
        <w:t>”</w:t>
      </w:r>
      <w:r w:rsidR="00865F31" w:rsidRPr="0027719F">
        <w:rPr>
          <w:b/>
        </w:rPr>
        <w:t xml:space="preserve"> to provide the 2008</w:t>
      </w:r>
      <w:r w:rsidR="000016EC" w:rsidRPr="0027719F">
        <w:rPr>
          <w:b/>
        </w:rPr>
        <w:t xml:space="preserve"> TAC recommendation</w:t>
      </w:r>
      <w:r w:rsidR="00A02BFF" w:rsidRPr="0027719F">
        <w:rPr>
          <w:b/>
        </w:rPr>
        <w:t>s</w:t>
      </w:r>
      <w:r w:rsidR="000016EC" w:rsidRPr="0027719F">
        <w:rPr>
          <w:b/>
        </w:rPr>
        <w:t>.</w:t>
      </w:r>
    </w:p>
    <w:p w:rsidR="00DA4D8A" w:rsidRDefault="00DA4D8A" w:rsidP="00DA4D8A"/>
    <w:tbl>
      <w:tblPr>
        <w:tblW w:w="4883" w:type="dxa"/>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995"/>
        <w:gridCol w:w="976"/>
        <w:gridCol w:w="976"/>
        <w:gridCol w:w="976"/>
      </w:tblGrid>
      <w:tr w:rsidR="00DA4D8A" w:rsidRPr="00DA4D8A" w:rsidTr="00C93164">
        <w:trPr>
          <w:trHeight w:val="255"/>
        </w:trPr>
        <w:tc>
          <w:tcPr>
            <w:tcW w:w="960" w:type="dxa"/>
            <w:shd w:val="clear" w:color="auto" w:fill="auto"/>
            <w:noWrap/>
          </w:tcPr>
          <w:p w:rsidR="00DA4D8A" w:rsidRPr="00DA4D8A" w:rsidRDefault="0027719F" w:rsidP="0027719F">
            <w:pPr>
              <w:jc w:val="center"/>
              <w:rPr>
                <w:rFonts w:ascii="Arial" w:hAnsi="Arial" w:cs="Arial"/>
                <w:b/>
                <w:sz w:val="20"/>
                <w:szCs w:val="20"/>
              </w:rPr>
            </w:pPr>
            <w:r>
              <w:rPr>
                <w:rFonts w:ascii="Arial" w:hAnsi="Arial" w:cs="Arial"/>
                <w:b/>
                <w:sz w:val="20"/>
                <w:szCs w:val="20"/>
              </w:rPr>
              <w:t>Season</w:t>
            </w:r>
          </w:p>
        </w:tc>
        <w:tc>
          <w:tcPr>
            <w:tcW w:w="995" w:type="dxa"/>
            <w:shd w:val="clear" w:color="auto" w:fill="auto"/>
            <w:noWrap/>
          </w:tcPr>
          <w:p w:rsidR="00DA4D8A" w:rsidRPr="00DA4D8A" w:rsidRDefault="00DA4D8A" w:rsidP="0027719F">
            <w:pPr>
              <w:jc w:val="center"/>
              <w:rPr>
                <w:rFonts w:ascii="Arial" w:hAnsi="Arial" w:cs="Arial"/>
                <w:b/>
                <w:sz w:val="20"/>
                <w:szCs w:val="20"/>
              </w:rPr>
            </w:pPr>
            <w:r w:rsidRPr="00DA4D8A">
              <w:rPr>
                <w:rFonts w:ascii="Arial" w:hAnsi="Arial" w:cs="Arial"/>
                <w:b/>
                <w:sz w:val="20"/>
                <w:szCs w:val="20"/>
              </w:rPr>
              <w:t>Somatic growth</w:t>
            </w:r>
          </w:p>
        </w:tc>
        <w:tc>
          <w:tcPr>
            <w:tcW w:w="976" w:type="dxa"/>
            <w:shd w:val="clear" w:color="auto" w:fill="auto"/>
            <w:noWrap/>
          </w:tcPr>
          <w:p w:rsidR="00DA4D8A" w:rsidRPr="00DA4D8A" w:rsidRDefault="00DA4D8A" w:rsidP="0027719F">
            <w:pPr>
              <w:jc w:val="center"/>
              <w:rPr>
                <w:rFonts w:ascii="Arial" w:hAnsi="Arial" w:cs="Arial"/>
                <w:b/>
                <w:sz w:val="20"/>
                <w:szCs w:val="20"/>
              </w:rPr>
            </w:pPr>
            <w:r w:rsidRPr="00DA4D8A">
              <w:rPr>
                <w:rFonts w:ascii="Arial" w:hAnsi="Arial" w:cs="Arial"/>
                <w:b/>
                <w:sz w:val="20"/>
                <w:szCs w:val="20"/>
              </w:rPr>
              <w:t>Trap CPUE</w:t>
            </w:r>
          </w:p>
        </w:tc>
        <w:tc>
          <w:tcPr>
            <w:tcW w:w="976" w:type="dxa"/>
            <w:shd w:val="clear" w:color="auto" w:fill="auto"/>
            <w:noWrap/>
          </w:tcPr>
          <w:p w:rsidR="00DA4D8A" w:rsidRPr="00DA4D8A" w:rsidRDefault="00DA4D8A" w:rsidP="0027719F">
            <w:pPr>
              <w:jc w:val="center"/>
              <w:rPr>
                <w:rFonts w:ascii="Arial" w:hAnsi="Arial" w:cs="Arial"/>
                <w:b/>
                <w:sz w:val="20"/>
                <w:szCs w:val="20"/>
              </w:rPr>
            </w:pPr>
            <w:r w:rsidRPr="00DA4D8A">
              <w:rPr>
                <w:rFonts w:ascii="Arial" w:hAnsi="Arial" w:cs="Arial"/>
                <w:b/>
                <w:sz w:val="20"/>
                <w:szCs w:val="20"/>
              </w:rPr>
              <w:t>Hoop CPUE</w:t>
            </w:r>
          </w:p>
        </w:tc>
        <w:tc>
          <w:tcPr>
            <w:tcW w:w="976" w:type="dxa"/>
            <w:shd w:val="clear" w:color="auto" w:fill="auto"/>
            <w:noWrap/>
          </w:tcPr>
          <w:p w:rsidR="00DA4D8A" w:rsidRPr="00DA4D8A" w:rsidRDefault="00DA4D8A" w:rsidP="0027719F">
            <w:pPr>
              <w:jc w:val="center"/>
              <w:rPr>
                <w:rFonts w:ascii="Arial" w:hAnsi="Arial" w:cs="Arial"/>
                <w:b/>
                <w:sz w:val="20"/>
                <w:szCs w:val="20"/>
              </w:rPr>
            </w:pPr>
            <w:r w:rsidRPr="00DA4D8A">
              <w:rPr>
                <w:rFonts w:ascii="Arial" w:hAnsi="Arial" w:cs="Arial"/>
                <w:b/>
                <w:sz w:val="20"/>
                <w:szCs w:val="20"/>
              </w:rPr>
              <w:t>FIMS</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1992</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2.884</w:t>
            </w:r>
          </w:p>
        </w:tc>
        <w:tc>
          <w:tcPr>
            <w:tcW w:w="976" w:type="dxa"/>
            <w:shd w:val="clear" w:color="auto" w:fill="auto"/>
            <w:noWrap/>
            <w:vAlign w:val="bottom"/>
          </w:tcPr>
          <w:p w:rsidR="00DA4D8A" w:rsidRDefault="00DA4D8A" w:rsidP="0027719F">
            <w:pPr>
              <w:jc w:val="center"/>
              <w:rPr>
                <w:rFonts w:ascii="Arial" w:hAnsi="Arial" w:cs="Arial"/>
                <w:sz w:val="20"/>
                <w:szCs w:val="20"/>
              </w:rPr>
            </w:pPr>
          </w:p>
        </w:tc>
        <w:tc>
          <w:tcPr>
            <w:tcW w:w="976" w:type="dxa"/>
            <w:shd w:val="clear" w:color="auto" w:fill="auto"/>
            <w:noWrap/>
            <w:vAlign w:val="bottom"/>
          </w:tcPr>
          <w:p w:rsidR="00DA4D8A" w:rsidRDefault="00DA4D8A" w:rsidP="0027719F">
            <w:pPr>
              <w:jc w:val="center"/>
              <w:rPr>
                <w:rFonts w:ascii="Arial" w:hAnsi="Arial" w:cs="Arial"/>
                <w:sz w:val="20"/>
                <w:szCs w:val="20"/>
              </w:rPr>
            </w:pP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1.953</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1993</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3.455</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0.725</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0.942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1.300</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1994</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3.521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0.584</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0.797</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0.940</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1995</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3.901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0.801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1.078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1.602</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1996</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4.883</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0.979</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1.160</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2.541</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1997</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3.512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1.074</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1.129</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0.771</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1998</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2.959</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1.212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1.231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1.687</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1999</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3.152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1.133</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1.167</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1.336</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2000</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4.321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1.255</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1.097</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1.061</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2001</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3.685</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1.732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1.754</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1.527</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2002</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3.828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1.638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0.987</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1.237</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2003</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2.804</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1.289</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0.999</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1.092</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2004</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3.812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1.122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0.833</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1.007</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2005</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2.996</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0.838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0.944</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1.395</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2006</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2.818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0.987</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0.808</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0.799</w:t>
            </w:r>
          </w:p>
        </w:tc>
      </w:tr>
      <w:tr w:rsidR="00DA4D8A" w:rsidTr="00C93164">
        <w:trPr>
          <w:trHeight w:val="255"/>
        </w:trPr>
        <w:tc>
          <w:tcPr>
            <w:tcW w:w="960"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2007</w:t>
            </w:r>
          </w:p>
        </w:tc>
        <w:tc>
          <w:tcPr>
            <w:tcW w:w="995"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2.130</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0.691</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1.032</w:t>
            </w:r>
          </w:p>
        </w:tc>
        <w:tc>
          <w:tcPr>
            <w:tcW w:w="976" w:type="dxa"/>
            <w:shd w:val="clear" w:color="auto" w:fill="auto"/>
            <w:noWrap/>
            <w:vAlign w:val="bottom"/>
          </w:tcPr>
          <w:p w:rsidR="00DA4D8A" w:rsidRDefault="00DA4D8A" w:rsidP="0027719F">
            <w:pPr>
              <w:jc w:val="center"/>
              <w:rPr>
                <w:rFonts w:ascii="Arial" w:hAnsi="Arial" w:cs="Arial"/>
                <w:sz w:val="20"/>
                <w:szCs w:val="20"/>
              </w:rPr>
            </w:pPr>
            <w:r>
              <w:rPr>
                <w:rFonts w:ascii="Arial" w:hAnsi="Arial" w:cs="Arial"/>
                <w:sz w:val="20"/>
                <w:szCs w:val="20"/>
              </w:rPr>
              <w:t>1.026</w:t>
            </w:r>
          </w:p>
        </w:tc>
      </w:tr>
    </w:tbl>
    <w:p w:rsidR="00DA4D8A" w:rsidRDefault="00DA4D8A" w:rsidP="00DA4D8A"/>
    <w:p w:rsidR="00DA4D8A" w:rsidRDefault="00DA4D8A"/>
    <w:p w:rsidR="00194AA9" w:rsidRDefault="00194AA9"/>
    <w:p w:rsidR="004E11E6" w:rsidRDefault="004E11E6">
      <w:pPr>
        <w:sectPr w:rsidR="004E11E6">
          <w:headerReference w:type="default" r:id="rId239"/>
          <w:footerReference w:type="even" r:id="rId240"/>
          <w:footerReference w:type="default" r:id="rId241"/>
          <w:pgSz w:w="11906" w:h="16838"/>
          <w:pgMar w:top="1440" w:right="1800" w:bottom="1440" w:left="1800" w:header="708" w:footer="708" w:gutter="0"/>
          <w:cols w:space="708"/>
          <w:docGrid w:linePitch="360"/>
        </w:sectPr>
      </w:pPr>
    </w:p>
    <w:p w:rsidR="00436199" w:rsidRPr="00560481" w:rsidRDefault="00194AA9">
      <w:pPr>
        <w:rPr>
          <w:b/>
          <w:sz w:val="28"/>
          <w:szCs w:val="28"/>
        </w:rPr>
      </w:pPr>
      <w:r w:rsidRPr="00560481">
        <w:rPr>
          <w:b/>
          <w:sz w:val="28"/>
          <w:szCs w:val="28"/>
        </w:rPr>
        <w:lastRenderedPageBreak/>
        <w:t>Appendix 1: Details of TAC</w:t>
      </w:r>
      <w:r w:rsidR="000016EC" w:rsidRPr="00560481">
        <w:rPr>
          <w:b/>
          <w:sz w:val="28"/>
          <w:szCs w:val="28"/>
        </w:rPr>
        <w:t>s</w:t>
      </w:r>
      <w:r w:rsidR="0027719F" w:rsidRPr="00560481">
        <w:rPr>
          <w:b/>
          <w:sz w:val="28"/>
          <w:szCs w:val="28"/>
        </w:rPr>
        <w:t xml:space="preserve"> </w:t>
      </w:r>
      <w:r w:rsidR="00C93164">
        <w:rPr>
          <w:b/>
          <w:sz w:val="28"/>
          <w:szCs w:val="28"/>
        </w:rPr>
        <w:t xml:space="preserve">awarded </w:t>
      </w:r>
      <w:r w:rsidR="0027719F" w:rsidRPr="00560481">
        <w:rPr>
          <w:b/>
          <w:sz w:val="28"/>
          <w:szCs w:val="28"/>
        </w:rPr>
        <w:t xml:space="preserve">and </w:t>
      </w:r>
      <w:r w:rsidR="00401901">
        <w:rPr>
          <w:b/>
          <w:sz w:val="28"/>
          <w:szCs w:val="28"/>
        </w:rPr>
        <w:t>c</w:t>
      </w:r>
      <w:r w:rsidR="0027719F" w:rsidRPr="00560481">
        <w:rPr>
          <w:b/>
          <w:sz w:val="28"/>
          <w:szCs w:val="28"/>
        </w:rPr>
        <w:t>atches made in the 2005 and 2006 seasons</w:t>
      </w:r>
    </w:p>
    <w:p w:rsidR="004E11E6" w:rsidRDefault="004E11E6"/>
    <w:p w:rsidR="00194AA9" w:rsidRPr="0027719F" w:rsidRDefault="004E11E6">
      <w:pPr>
        <w:rPr>
          <w:b/>
        </w:rPr>
      </w:pPr>
      <w:r w:rsidRPr="0027719F">
        <w:rPr>
          <w:b/>
        </w:rPr>
        <w:t>Table A1.1: TAC and actual catches</w:t>
      </w:r>
      <w:r w:rsidR="00302956" w:rsidRPr="0027719F">
        <w:rPr>
          <w:b/>
        </w:rPr>
        <w:t xml:space="preserve"> (in MT)</w:t>
      </w:r>
      <w:r w:rsidR="0027719F">
        <w:rPr>
          <w:b/>
        </w:rPr>
        <w:t xml:space="preserve"> for 2005</w:t>
      </w:r>
      <w:r w:rsidRPr="0027719F">
        <w:rPr>
          <w:b/>
        </w:rPr>
        <w:t xml:space="preserve"> season.</w:t>
      </w:r>
    </w:p>
    <w:p w:rsidR="004E11E6" w:rsidRDefault="004E11E6"/>
    <w:tbl>
      <w:tblPr>
        <w:tblW w:w="72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4"/>
        <w:gridCol w:w="1704"/>
        <w:gridCol w:w="1760"/>
        <w:gridCol w:w="1936"/>
      </w:tblGrid>
      <w:tr w:rsidR="004E11E6" w:rsidRPr="004E11E6">
        <w:trPr>
          <w:trHeight w:val="255"/>
        </w:trPr>
        <w:tc>
          <w:tcPr>
            <w:tcW w:w="1814" w:type="dxa"/>
            <w:shd w:val="clear" w:color="auto" w:fill="auto"/>
            <w:noWrap/>
            <w:vAlign w:val="bottom"/>
          </w:tcPr>
          <w:p w:rsidR="004E11E6" w:rsidRPr="004E11E6" w:rsidRDefault="004E11E6" w:rsidP="0027719F">
            <w:pPr>
              <w:jc w:val="center"/>
              <w:rPr>
                <w:rFonts w:ascii="Arial" w:hAnsi="Arial" w:cs="Arial"/>
                <w:b/>
                <w:bCs/>
                <w:sz w:val="20"/>
                <w:szCs w:val="20"/>
              </w:rPr>
            </w:pPr>
          </w:p>
        </w:tc>
        <w:tc>
          <w:tcPr>
            <w:tcW w:w="1704" w:type="dxa"/>
            <w:shd w:val="clear" w:color="auto" w:fill="auto"/>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A</w:t>
            </w:r>
          </w:p>
        </w:tc>
        <w:tc>
          <w:tcPr>
            <w:tcW w:w="1760" w:type="dxa"/>
            <w:shd w:val="clear" w:color="auto" w:fill="auto"/>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B</w:t>
            </w:r>
          </w:p>
        </w:tc>
        <w:tc>
          <w:tcPr>
            <w:tcW w:w="1936" w:type="dxa"/>
            <w:shd w:val="clear" w:color="auto" w:fill="auto"/>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A-B</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p>
        </w:tc>
        <w:tc>
          <w:tcPr>
            <w:tcW w:w="1704" w:type="dxa"/>
            <w:shd w:val="clear" w:color="auto" w:fill="CCFFCC"/>
            <w:noWrap/>
            <w:vAlign w:val="bottom"/>
          </w:tcPr>
          <w:p w:rsidR="004E11E6" w:rsidRPr="004E11E6" w:rsidRDefault="0027719F">
            <w:pPr>
              <w:jc w:val="center"/>
              <w:rPr>
                <w:rFonts w:ascii="Arial" w:hAnsi="Arial" w:cs="Arial"/>
                <w:b/>
                <w:bCs/>
                <w:sz w:val="20"/>
                <w:szCs w:val="20"/>
              </w:rPr>
            </w:pPr>
            <w:r>
              <w:rPr>
                <w:rFonts w:ascii="Arial" w:hAnsi="Arial" w:cs="Arial"/>
                <w:b/>
                <w:bCs/>
                <w:sz w:val="20"/>
                <w:szCs w:val="20"/>
              </w:rPr>
              <w:t>2005</w:t>
            </w:r>
            <w:r w:rsidR="004E11E6" w:rsidRPr="004E11E6">
              <w:rPr>
                <w:rFonts w:ascii="Arial" w:hAnsi="Arial" w:cs="Arial"/>
                <w:b/>
                <w:bCs/>
                <w:sz w:val="20"/>
                <w:szCs w:val="20"/>
              </w:rPr>
              <w:t xml:space="preserve"> TAC</w:t>
            </w:r>
          </w:p>
        </w:tc>
        <w:tc>
          <w:tcPr>
            <w:tcW w:w="1760" w:type="dxa"/>
            <w:shd w:val="clear" w:color="auto" w:fill="CCFFCC"/>
            <w:noWrap/>
            <w:vAlign w:val="bottom"/>
          </w:tcPr>
          <w:p w:rsidR="004E11E6" w:rsidRPr="004E11E6" w:rsidRDefault="004E11E6">
            <w:pPr>
              <w:jc w:val="center"/>
              <w:rPr>
                <w:rFonts w:ascii="Arial" w:hAnsi="Arial" w:cs="Arial"/>
                <w:b/>
                <w:bCs/>
                <w:sz w:val="20"/>
                <w:szCs w:val="20"/>
              </w:rPr>
            </w:pPr>
            <w:r w:rsidRPr="004E11E6">
              <w:rPr>
                <w:rFonts w:ascii="Arial" w:hAnsi="Arial" w:cs="Arial"/>
                <w:b/>
                <w:bCs/>
                <w:sz w:val="20"/>
                <w:szCs w:val="20"/>
              </w:rPr>
              <w:t>Actual Catch</w:t>
            </w:r>
          </w:p>
        </w:tc>
        <w:tc>
          <w:tcPr>
            <w:tcW w:w="1936" w:type="dxa"/>
            <w:shd w:val="clear" w:color="auto" w:fill="CCFFCC"/>
            <w:noWrap/>
            <w:vAlign w:val="bottom"/>
          </w:tcPr>
          <w:p w:rsidR="004E11E6" w:rsidRPr="004E11E6" w:rsidRDefault="004E11E6">
            <w:pPr>
              <w:jc w:val="center"/>
              <w:rPr>
                <w:rFonts w:ascii="Arial" w:hAnsi="Arial" w:cs="Arial"/>
                <w:b/>
                <w:bCs/>
                <w:sz w:val="20"/>
                <w:szCs w:val="20"/>
              </w:rPr>
            </w:pPr>
            <w:r w:rsidRPr="004E11E6">
              <w:rPr>
                <w:rFonts w:ascii="Arial" w:hAnsi="Arial" w:cs="Arial"/>
                <w:b/>
                <w:bCs/>
                <w:sz w:val="20"/>
                <w:szCs w:val="20"/>
              </w:rPr>
              <w:t>Under</w:t>
            </w:r>
            <w:r>
              <w:rPr>
                <w:rFonts w:ascii="Arial" w:hAnsi="Arial" w:cs="Arial"/>
                <w:b/>
                <w:bCs/>
                <w:sz w:val="20"/>
                <w:szCs w:val="20"/>
              </w:rPr>
              <w:t>-</w:t>
            </w:r>
            <w:r w:rsidR="0027719F">
              <w:rPr>
                <w:rFonts w:ascii="Arial" w:hAnsi="Arial" w:cs="Arial"/>
                <w:b/>
                <w:bCs/>
                <w:sz w:val="20"/>
                <w:szCs w:val="20"/>
              </w:rPr>
              <w:t>catch 2005</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r w:rsidRPr="004E11E6">
              <w:rPr>
                <w:rFonts w:ascii="Arial" w:hAnsi="Arial" w:cs="Arial"/>
                <w:sz w:val="20"/>
                <w:szCs w:val="20"/>
              </w:rPr>
              <w:t>Area1-2</w:t>
            </w:r>
          </w:p>
        </w:tc>
        <w:tc>
          <w:tcPr>
            <w:tcW w:w="1704"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30</w:t>
            </w:r>
            <w:r>
              <w:rPr>
                <w:rFonts w:ascii="Arial" w:hAnsi="Arial" w:cs="Arial"/>
                <w:sz w:val="20"/>
                <w:szCs w:val="20"/>
              </w:rPr>
              <w:t>.0</w:t>
            </w:r>
          </w:p>
        </w:tc>
        <w:tc>
          <w:tcPr>
            <w:tcW w:w="1760"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16</w:t>
            </w:r>
            <w:r>
              <w:rPr>
                <w:rFonts w:ascii="Arial" w:hAnsi="Arial" w:cs="Arial"/>
                <w:sz w:val="20"/>
                <w:szCs w:val="20"/>
              </w:rPr>
              <w:t>.0</w:t>
            </w:r>
          </w:p>
        </w:tc>
        <w:tc>
          <w:tcPr>
            <w:tcW w:w="1936"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14</w:t>
            </w:r>
            <w:r>
              <w:rPr>
                <w:rFonts w:ascii="Arial" w:hAnsi="Arial" w:cs="Arial"/>
                <w:sz w:val="20"/>
                <w:szCs w:val="20"/>
              </w:rPr>
              <w:t>.0</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r w:rsidRPr="004E11E6">
              <w:rPr>
                <w:rFonts w:ascii="Arial" w:hAnsi="Arial" w:cs="Arial"/>
                <w:sz w:val="20"/>
                <w:szCs w:val="20"/>
              </w:rPr>
              <w:t>Area 3-4</w:t>
            </w:r>
          </w:p>
        </w:tc>
        <w:tc>
          <w:tcPr>
            <w:tcW w:w="1704"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108</w:t>
            </w:r>
            <w:r w:rsidR="0027719F">
              <w:rPr>
                <w:rFonts w:ascii="Arial" w:hAnsi="Arial" w:cs="Arial"/>
                <w:sz w:val="20"/>
                <w:szCs w:val="20"/>
              </w:rPr>
              <w:t>.0</w:t>
            </w:r>
          </w:p>
        </w:tc>
        <w:tc>
          <w:tcPr>
            <w:tcW w:w="1760"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89</w:t>
            </w:r>
            <w:r>
              <w:rPr>
                <w:rFonts w:ascii="Arial" w:hAnsi="Arial" w:cs="Arial"/>
                <w:sz w:val="20"/>
                <w:szCs w:val="20"/>
              </w:rPr>
              <w:t>.0</w:t>
            </w:r>
          </w:p>
        </w:tc>
        <w:tc>
          <w:tcPr>
            <w:tcW w:w="1936"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19</w:t>
            </w:r>
            <w:r>
              <w:rPr>
                <w:rFonts w:ascii="Arial" w:hAnsi="Arial" w:cs="Arial"/>
                <w:sz w:val="20"/>
                <w:szCs w:val="20"/>
              </w:rPr>
              <w:t>.0</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r w:rsidRPr="004E11E6">
              <w:rPr>
                <w:rFonts w:ascii="Arial" w:hAnsi="Arial" w:cs="Arial"/>
                <w:sz w:val="20"/>
                <w:szCs w:val="20"/>
              </w:rPr>
              <w:t>Area 5-6</w:t>
            </w:r>
            <w:r w:rsidR="0027719F">
              <w:rPr>
                <w:rFonts w:ascii="Arial" w:hAnsi="Arial" w:cs="Arial"/>
                <w:sz w:val="20"/>
                <w:szCs w:val="20"/>
              </w:rPr>
              <w:t xml:space="preserve"> </w:t>
            </w:r>
          </w:p>
        </w:tc>
        <w:tc>
          <w:tcPr>
            <w:tcW w:w="1704"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40.5</w:t>
            </w:r>
          </w:p>
        </w:tc>
        <w:tc>
          <w:tcPr>
            <w:tcW w:w="1760"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11</w:t>
            </w:r>
            <w:r>
              <w:rPr>
                <w:rFonts w:ascii="Arial" w:hAnsi="Arial" w:cs="Arial"/>
                <w:sz w:val="20"/>
                <w:szCs w:val="20"/>
              </w:rPr>
              <w:t>.0</w:t>
            </w:r>
          </w:p>
        </w:tc>
        <w:tc>
          <w:tcPr>
            <w:tcW w:w="1936"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29.5</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r w:rsidRPr="004E11E6">
              <w:rPr>
                <w:rFonts w:ascii="Arial" w:hAnsi="Arial" w:cs="Arial"/>
                <w:sz w:val="20"/>
                <w:szCs w:val="20"/>
              </w:rPr>
              <w:t>Area 7</w:t>
            </w:r>
          </w:p>
        </w:tc>
        <w:tc>
          <w:tcPr>
            <w:tcW w:w="1704"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969.3</w:t>
            </w:r>
          </w:p>
        </w:tc>
        <w:tc>
          <w:tcPr>
            <w:tcW w:w="1760" w:type="dxa"/>
            <w:shd w:val="clear" w:color="auto" w:fill="CCFFCC"/>
            <w:noWrap/>
            <w:vAlign w:val="bottom"/>
          </w:tcPr>
          <w:p w:rsidR="004E11E6" w:rsidRPr="004E11E6" w:rsidRDefault="0027719F">
            <w:pPr>
              <w:jc w:val="cente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558</w:t>
            </w:r>
            <w:r>
              <w:rPr>
                <w:rFonts w:ascii="Arial" w:hAnsi="Arial" w:cs="Arial"/>
                <w:sz w:val="20"/>
                <w:szCs w:val="20"/>
              </w:rPr>
              <w:t>.0</w:t>
            </w:r>
          </w:p>
        </w:tc>
        <w:tc>
          <w:tcPr>
            <w:tcW w:w="1936"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411.3</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r w:rsidRPr="004E11E6">
              <w:rPr>
                <w:rFonts w:ascii="Arial" w:hAnsi="Arial" w:cs="Arial"/>
                <w:sz w:val="20"/>
                <w:szCs w:val="20"/>
              </w:rPr>
              <w:t>Area 8+</w:t>
            </w:r>
          </w:p>
        </w:tc>
        <w:tc>
          <w:tcPr>
            <w:tcW w:w="1704" w:type="dxa"/>
            <w:shd w:val="clear" w:color="auto" w:fill="CCFFCC"/>
            <w:noWrap/>
            <w:vAlign w:val="bottom"/>
          </w:tcPr>
          <w:p w:rsidR="004E11E6" w:rsidRPr="004E11E6" w:rsidRDefault="0027719F" w:rsidP="0027719F">
            <w:pPr>
              <w:rPr>
                <w:rFonts w:ascii="Arial" w:hAnsi="Arial" w:cs="Arial"/>
                <w:sz w:val="20"/>
                <w:szCs w:val="20"/>
              </w:rPr>
            </w:pPr>
            <w:r>
              <w:rPr>
                <w:rFonts w:ascii="Arial" w:hAnsi="Arial" w:cs="Arial"/>
                <w:sz w:val="20"/>
                <w:szCs w:val="20"/>
              </w:rPr>
              <w:t xml:space="preserve">       </w:t>
            </w:r>
            <w:r w:rsidR="004E11E6" w:rsidRPr="004E11E6">
              <w:rPr>
                <w:rFonts w:ascii="Arial" w:hAnsi="Arial" w:cs="Arial"/>
                <w:sz w:val="20"/>
                <w:szCs w:val="20"/>
              </w:rPr>
              <w:t>1727.5</w:t>
            </w:r>
          </w:p>
        </w:tc>
        <w:tc>
          <w:tcPr>
            <w:tcW w:w="1760"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1323</w:t>
            </w:r>
            <w:r w:rsidR="0027719F">
              <w:rPr>
                <w:rFonts w:ascii="Arial" w:hAnsi="Arial" w:cs="Arial"/>
                <w:sz w:val="20"/>
                <w:szCs w:val="20"/>
              </w:rPr>
              <w:t>.0</w:t>
            </w:r>
          </w:p>
        </w:tc>
        <w:tc>
          <w:tcPr>
            <w:tcW w:w="1936"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404.5</w:t>
            </w:r>
          </w:p>
        </w:tc>
      </w:tr>
      <w:tr w:rsidR="004E11E6" w:rsidRP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sz w:val="20"/>
                <w:szCs w:val="20"/>
              </w:rPr>
            </w:pPr>
          </w:p>
        </w:tc>
        <w:tc>
          <w:tcPr>
            <w:tcW w:w="1704"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 </w:t>
            </w:r>
          </w:p>
        </w:tc>
        <w:tc>
          <w:tcPr>
            <w:tcW w:w="1760"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 </w:t>
            </w:r>
          </w:p>
        </w:tc>
        <w:tc>
          <w:tcPr>
            <w:tcW w:w="1936" w:type="dxa"/>
            <w:shd w:val="clear" w:color="auto" w:fill="CCFFCC"/>
            <w:noWrap/>
            <w:vAlign w:val="bottom"/>
          </w:tcPr>
          <w:p w:rsidR="004E11E6" w:rsidRPr="004E11E6" w:rsidRDefault="004E11E6">
            <w:pPr>
              <w:jc w:val="center"/>
              <w:rPr>
                <w:rFonts w:ascii="Arial" w:hAnsi="Arial" w:cs="Arial"/>
                <w:sz w:val="20"/>
                <w:szCs w:val="20"/>
              </w:rPr>
            </w:pPr>
            <w:r w:rsidRPr="004E11E6">
              <w:rPr>
                <w:rFonts w:ascii="Arial" w:hAnsi="Arial" w:cs="Arial"/>
                <w:sz w:val="20"/>
                <w:szCs w:val="20"/>
              </w:rPr>
              <w:t> </w:t>
            </w:r>
          </w:p>
        </w:tc>
      </w:tr>
      <w:tr w:rsidR="004E11E6">
        <w:trPr>
          <w:trHeight w:val="255"/>
        </w:trPr>
        <w:tc>
          <w:tcPr>
            <w:tcW w:w="1814" w:type="dxa"/>
            <w:shd w:val="clear" w:color="auto" w:fill="CCFFCC"/>
            <w:noWrap/>
            <w:vAlign w:val="bottom"/>
          </w:tcPr>
          <w:p w:rsidR="004E11E6" w:rsidRPr="004E11E6" w:rsidRDefault="004E11E6" w:rsidP="0027719F">
            <w:pPr>
              <w:jc w:val="center"/>
              <w:rPr>
                <w:rFonts w:ascii="Arial" w:hAnsi="Arial" w:cs="Arial"/>
                <w:b/>
                <w:bCs/>
                <w:sz w:val="20"/>
                <w:szCs w:val="20"/>
              </w:rPr>
            </w:pPr>
            <w:r w:rsidRPr="004E11E6">
              <w:rPr>
                <w:rFonts w:ascii="Arial" w:hAnsi="Arial" w:cs="Arial"/>
                <w:b/>
                <w:bCs/>
                <w:sz w:val="20"/>
                <w:szCs w:val="20"/>
              </w:rPr>
              <w:t>Total</w:t>
            </w:r>
          </w:p>
        </w:tc>
        <w:tc>
          <w:tcPr>
            <w:tcW w:w="1704" w:type="dxa"/>
            <w:shd w:val="clear" w:color="auto" w:fill="CCFFCC"/>
            <w:noWrap/>
            <w:vAlign w:val="bottom"/>
          </w:tcPr>
          <w:p w:rsidR="004E11E6" w:rsidRPr="004E11E6" w:rsidRDefault="004E11E6">
            <w:pPr>
              <w:jc w:val="center"/>
              <w:rPr>
                <w:rFonts w:ascii="Arial" w:hAnsi="Arial" w:cs="Arial"/>
                <w:b/>
                <w:bCs/>
                <w:sz w:val="20"/>
                <w:szCs w:val="20"/>
              </w:rPr>
            </w:pPr>
            <w:r w:rsidRPr="004E11E6">
              <w:rPr>
                <w:rFonts w:ascii="Arial" w:hAnsi="Arial" w:cs="Arial"/>
                <w:b/>
                <w:bCs/>
                <w:sz w:val="20"/>
                <w:szCs w:val="20"/>
              </w:rPr>
              <w:t>2875.3</w:t>
            </w:r>
          </w:p>
        </w:tc>
        <w:tc>
          <w:tcPr>
            <w:tcW w:w="1760" w:type="dxa"/>
            <w:shd w:val="clear" w:color="auto" w:fill="CCFFCC"/>
            <w:noWrap/>
            <w:vAlign w:val="bottom"/>
          </w:tcPr>
          <w:p w:rsidR="004E11E6" w:rsidRPr="004E11E6" w:rsidRDefault="004E11E6">
            <w:pPr>
              <w:jc w:val="center"/>
              <w:rPr>
                <w:rFonts w:ascii="Arial" w:hAnsi="Arial" w:cs="Arial"/>
                <w:b/>
                <w:bCs/>
                <w:sz w:val="20"/>
                <w:szCs w:val="20"/>
              </w:rPr>
            </w:pPr>
            <w:r w:rsidRPr="004E11E6">
              <w:rPr>
                <w:rFonts w:ascii="Arial" w:hAnsi="Arial" w:cs="Arial"/>
                <w:b/>
                <w:bCs/>
                <w:sz w:val="20"/>
                <w:szCs w:val="20"/>
              </w:rPr>
              <w:t>1997</w:t>
            </w:r>
            <w:r w:rsidR="0027719F">
              <w:rPr>
                <w:rFonts w:ascii="Arial" w:hAnsi="Arial" w:cs="Arial"/>
                <w:b/>
                <w:bCs/>
                <w:sz w:val="20"/>
                <w:szCs w:val="20"/>
              </w:rPr>
              <w:t>.0</w:t>
            </w:r>
          </w:p>
        </w:tc>
        <w:tc>
          <w:tcPr>
            <w:tcW w:w="1936" w:type="dxa"/>
            <w:shd w:val="clear" w:color="auto" w:fill="CCFFCC"/>
            <w:noWrap/>
            <w:vAlign w:val="bottom"/>
          </w:tcPr>
          <w:p w:rsidR="004E11E6" w:rsidRDefault="004E11E6">
            <w:pPr>
              <w:jc w:val="center"/>
              <w:rPr>
                <w:rFonts w:ascii="Arial" w:hAnsi="Arial" w:cs="Arial"/>
                <w:b/>
                <w:bCs/>
                <w:sz w:val="20"/>
                <w:szCs w:val="20"/>
              </w:rPr>
            </w:pPr>
            <w:r w:rsidRPr="004E11E6">
              <w:rPr>
                <w:rFonts w:ascii="Arial" w:hAnsi="Arial" w:cs="Arial"/>
                <w:b/>
                <w:bCs/>
                <w:sz w:val="20"/>
                <w:szCs w:val="20"/>
              </w:rPr>
              <w:t>878.3</w:t>
            </w:r>
          </w:p>
        </w:tc>
      </w:tr>
    </w:tbl>
    <w:p w:rsidR="004E11E6" w:rsidRDefault="004E11E6"/>
    <w:p w:rsidR="00DF48AA" w:rsidRDefault="00DF48AA"/>
    <w:p w:rsidR="004E11E6" w:rsidRPr="0027719F" w:rsidRDefault="004E11E6">
      <w:pPr>
        <w:rPr>
          <w:b/>
        </w:rPr>
      </w:pPr>
      <w:r w:rsidRPr="0027719F">
        <w:rPr>
          <w:b/>
        </w:rPr>
        <w:t>Table A1.2:</w:t>
      </w:r>
      <w:r w:rsidR="00C42E0E">
        <w:rPr>
          <w:b/>
        </w:rPr>
        <w:t xml:space="preserve"> Details of the 2006 season </w:t>
      </w:r>
      <w:r w:rsidR="00DF48AA" w:rsidRPr="0027719F">
        <w:rPr>
          <w:b/>
        </w:rPr>
        <w:t>TAC</w:t>
      </w:r>
      <w:r w:rsidR="000016EC" w:rsidRPr="0027719F">
        <w:rPr>
          <w:b/>
        </w:rPr>
        <w:t>s</w:t>
      </w:r>
      <w:r w:rsidR="00DF48AA" w:rsidRPr="0027719F">
        <w:rPr>
          <w:b/>
        </w:rPr>
        <w:t xml:space="preserve"> and catch allocations</w:t>
      </w:r>
      <w:r w:rsidR="00302956" w:rsidRPr="0027719F">
        <w:rPr>
          <w:b/>
        </w:rPr>
        <w:t xml:space="preserve"> (in MT)</w:t>
      </w:r>
      <w:r w:rsidR="00DF48AA" w:rsidRPr="0027719F">
        <w:rPr>
          <w:b/>
        </w:rPr>
        <w:t>.</w:t>
      </w:r>
    </w:p>
    <w:p w:rsidR="00DF48AA" w:rsidRDefault="00DF48AA"/>
    <w:tbl>
      <w:tblPr>
        <w:tblW w:w="13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8"/>
        <w:gridCol w:w="2306"/>
        <w:gridCol w:w="1684"/>
        <w:gridCol w:w="1773"/>
        <w:gridCol w:w="1550"/>
        <w:gridCol w:w="2662"/>
        <w:gridCol w:w="1984"/>
      </w:tblGrid>
      <w:tr w:rsidR="004E11E6">
        <w:trPr>
          <w:trHeight w:val="255"/>
        </w:trPr>
        <w:tc>
          <w:tcPr>
            <w:tcW w:w="1818" w:type="dxa"/>
            <w:shd w:val="clear" w:color="auto" w:fill="auto"/>
            <w:noWrap/>
            <w:vAlign w:val="bottom"/>
          </w:tcPr>
          <w:p w:rsidR="004E11E6" w:rsidRDefault="004E11E6" w:rsidP="00C42E0E">
            <w:pPr>
              <w:jc w:val="center"/>
              <w:rPr>
                <w:rFonts w:ascii="Arial" w:hAnsi="Arial" w:cs="Arial"/>
                <w:sz w:val="20"/>
                <w:szCs w:val="20"/>
              </w:rPr>
            </w:pPr>
          </w:p>
        </w:tc>
        <w:tc>
          <w:tcPr>
            <w:tcW w:w="2306" w:type="dxa"/>
            <w:shd w:val="clear" w:color="auto" w:fill="auto"/>
            <w:noWrap/>
            <w:vAlign w:val="bottom"/>
          </w:tcPr>
          <w:p w:rsidR="004E11E6" w:rsidRDefault="004E11E6">
            <w:pPr>
              <w:jc w:val="center"/>
              <w:rPr>
                <w:rFonts w:ascii="Arial" w:hAnsi="Arial" w:cs="Arial"/>
                <w:sz w:val="20"/>
                <w:szCs w:val="20"/>
              </w:rPr>
            </w:pPr>
            <w:r>
              <w:rPr>
                <w:rFonts w:ascii="Arial" w:hAnsi="Arial" w:cs="Arial"/>
                <w:sz w:val="20"/>
                <w:szCs w:val="20"/>
              </w:rPr>
              <w:t>A</w:t>
            </w:r>
          </w:p>
        </w:tc>
        <w:tc>
          <w:tcPr>
            <w:tcW w:w="1684" w:type="dxa"/>
            <w:shd w:val="clear" w:color="auto" w:fill="auto"/>
            <w:noWrap/>
            <w:vAlign w:val="bottom"/>
          </w:tcPr>
          <w:p w:rsidR="004E11E6" w:rsidRDefault="004E11E6">
            <w:pPr>
              <w:jc w:val="center"/>
              <w:rPr>
                <w:rFonts w:ascii="Arial" w:hAnsi="Arial" w:cs="Arial"/>
                <w:sz w:val="20"/>
                <w:szCs w:val="20"/>
              </w:rPr>
            </w:pPr>
            <w:r>
              <w:rPr>
                <w:rFonts w:ascii="Arial" w:hAnsi="Arial" w:cs="Arial"/>
                <w:sz w:val="20"/>
                <w:szCs w:val="20"/>
              </w:rPr>
              <w:t>B</w:t>
            </w:r>
          </w:p>
        </w:tc>
        <w:tc>
          <w:tcPr>
            <w:tcW w:w="1773" w:type="dxa"/>
            <w:shd w:val="clear" w:color="auto" w:fill="auto"/>
            <w:noWrap/>
            <w:vAlign w:val="bottom"/>
          </w:tcPr>
          <w:p w:rsidR="004E11E6" w:rsidRDefault="004E11E6">
            <w:pPr>
              <w:jc w:val="center"/>
              <w:rPr>
                <w:rFonts w:ascii="Arial" w:hAnsi="Arial" w:cs="Arial"/>
                <w:sz w:val="20"/>
                <w:szCs w:val="20"/>
              </w:rPr>
            </w:pPr>
            <w:r>
              <w:rPr>
                <w:rFonts w:ascii="Arial" w:hAnsi="Arial" w:cs="Arial"/>
                <w:sz w:val="20"/>
                <w:szCs w:val="20"/>
              </w:rPr>
              <w:t>A+B</w:t>
            </w:r>
          </w:p>
        </w:tc>
        <w:tc>
          <w:tcPr>
            <w:tcW w:w="1550" w:type="dxa"/>
            <w:shd w:val="clear" w:color="auto" w:fill="auto"/>
            <w:noWrap/>
            <w:vAlign w:val="bottom"/>
          </w:tcPr>
          <w:p w:rsidR="004E11E6" w:rsidRDefault="004E11E6">
            <w:pPr>
              <w:jc w:val="center"/>
              <w:rPr>
                <w:rFonts w:ascii="Arial" w:hAnsi="Arial" w:cs="Arial"/>
                <w:sz w:val="20"/>
                <w:szCs w:val="20"/>
              </w:rPr>
            </w:pPr>
            <w:r>
              <w:rPr>
                <w:rFonts w:ascii="Arial" w:hAnsi="Arial" w:cs="Arial"/>
                <w:sz w:val="20"/>
                <w:szCs w:val="20"/>
              </w:rPr>
              <w:t>C</w:t>
            </w:r>
          </w:p>
        </w:tc>
        <w:tc>
          <w:tcPr>
            <w:tcW w:w="2662" w:type="dxa"/>
            <w:shd w:val="clear" w:color="auto" w:fill="auto"/>
            <w:noWrap/>
            <w:vAlign w:val="bottom"/>
          </w:tcPr>
          <w:p w:rsidR="004E11E6" w:rsidRDefault="004E11E6">
            <w:pPr>
              <w:jc w:val="center"/>
              <w:rPr>
                <w:rFonts w:ascii="Arial" w:hAnsi="Arial" w:cs="Arial"/>
                <w:sz w:val="20"/>
                <w:szCs w:val="20"/>
              </w:rPr>
            </w:pPr>
            <w:r>
              <w:rPr>
                <w:rFonts w:ascii="Arial" w:hAnsi="Arial" w:cs="Arial"/>
                <w:sz w:val="20"/>
                <w:szCs w:val="20"/>
              </w:rPr>
              <w:t>C-B</w:t>
            </w:r>
          </w:p>
        </w:tc>
        <w:tc>
          <w:tcPr>
            <w:tcW w:w="1984" w:type="dxa"/>
            <w:shd w:val="clear" w:color="auto" w:fill="auto"/>
            <w:noWrap/>
            <w:vAlign w:val="bottom"/>
          </w:tcPr>
          <w:p w:rsidR="004E11E6" w:rsidRDefault="004E11E6" w:rsidP="00C42E0E">
            <w:pPr>
              <w:jc w:val="center"/>
              <w:rPr>
                <w:rFonts w:ascii="Arial" w:hAnsi="Arial" w:cs="Arial"/>
                <w:sz w:val="20"/>
                <w:szCs w:val="20"/>
              </w:rPr>
            </w:pPr>
            <w:r>
              <w:rPr>
                <w:rFonts w:ascii="Arial" w:hAnsi="Arial" w:cs="Arial"/>
                <w:sz w:val="20"/>
                <w:szCs w:val="20"/>
              </w:rPr>
              <w:t>(A+B)-C</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p>
        </w:tc>
        <w:tc>
          <w:tcPr>
            <w:tcW w:w="2306" w:type="dxa"/>
            <w:shd w:val="clear" w:color="auto" w:fill="CCFFFF"/>
            <w:noWrap/>
            <w:vAlign w:val="bottom"/>
          </w:tcPr>
          <w:p w:rsidR="004E11E6" w:rsidRDefault="00C42E0E">
            <w:pPr>
              <w:jc w:val="center"/>
              <w:rPr>
                <w:rFonts w:ascii="Arial" w:hAnsi="Arial" w:cs="Arial"/>
                <w:b/>
                <w:bCs/>
                <w:sz w:val="20"/>
                <w:szCs w:val="20"/>
              </w:rPr>
            </w:pPr>
            <w:r>
              <w:rPr>
                <w:rFonts w:ascii="Arial" w:hAnsi="Arial" w:cs="Arial"/>
                <w:b/>
                <w:bCs/>
                <w:sz w:val="20"/>
                <w:szCs w:val="20"/>
              </w:rPr>
              <w:t>2006</w:t>
            </w:r>
            <w:r w:rsidR="004E11E6">
              <w:rPr>
                <w:rFonts w:ascii="Arial" w:hAnsi="Arial" w:cs="Arial"/>
                <w:b/>
                <w:bCs/>
                <w:sz w:val="20"/>
                <w:szCs w:val="20"/>
              </w:rPr>
              <w:t xml:space="preserve"> TAC from OMP</w:t>
            </w:r>
          </w:p>
        </w:tc>
        <w:tc>
          <w:tcPr>
            <w:tcW w:w="1684" w:type="dxa"/>
            <w:shd w:val="clear" w:color="auto" w:fill="CCFFFF"/>
            <w:noWrap/>
            <w:vAlign w:val="bottom"/>
          </w:tcPr>
          <w:p w:rsidR="004E11E6" w:rsidRDefault="00C42E0E">
            <w:pPr>
              <w:jc w:val="center"/>
              <w:rPr>
                <w:rFonts w:ascii="Arial" w:hAnsi="Arial" w:cs="Arial"/>
                <w:b/>
                <w:bCs/>
                <w:sz w:val="20"/>
                <w:szCs w:val="20"/>
              </w:rPr>
            </w:pPr>
            <w:r>
              <w:rPr>
                <w:rFonts w:ascii="Arial" w:hAnsi="Arial" w:cs="Arial"/>
                <w:b/>
                <w:bCs/>
                <w:sz w:val="20"/>
                <w:szCs w:val="20"/>
              </w:rPr>
              <w:t>2005</w:t>
            </w:r>
            <w:r w:rsidR="004E11E6">
              <w:rPr>
                <w:rFonts w:ascii="Arial" w:hAnsi="Arial" w:cs="Arial"/>
                <w:b/>
                <w:bCs/>
                <w:sz w:val="20"/>
                <w:szCs w:val="20"/>
              </w:rPr>
              <w:t xml:space="preserve"> roll-over</w:t>
            </w:r>
          </w:p>
        </w:tc>
        <w:tc>
          <w:tcPr>
            <w:tcW w:w="1773" w:type="dxa"/>
            <w:shd w:val="clear" w:color="auto" w:fill="CCFFFF"/>
            <w:noWrap/>
            <w:vAlign w:val="bottom"/>
          </w:tcPr>
          <w:p w:rsidR="004E11E6" w:rsidRDefault="00C42E0E">
            <w:pPr>
              <w:jc w:val="center"/>
              <w:rPr>
                <w:rFonts w:ascii="Arial" w:hAnsi="Arial" w:cs="Arial"/>
                <w:b/>
                <w:bCs/>
                <w:sz w:val="20"/>
                <w:szCs w:val="20"/>
              </w:rPr>
            </w:pPr>
            <w:r>
              <w:rPr>
                <w:rFonts w:ascii="Arial" w:hAnsi="Arial" w:cs="Arial"/>
                <w:b/>
                <w:bCs/>
                <w:sz w:val="20"/>
                <w:szCs w:val="20"/>
              </w:rPr>
              <w:t>total 2006</w:t>
            </w:r>
            <w:r w:rsidR="004E11E6">
              <w:rPr>
                <w:rFonts w:ascii="Arial" w:hAnsi="Arial" w:cs="Arial"/>
                <w:b/>
                <w:bCs/>
                <w:sz w:val="20"/>
                <w:szCs w:val="20"/>
              </w:rPr>
              <w:t xml:space="preserve"> </w:t>
            </w:r>
            <w:r w:rsidR="00DF48AA">
              <w:rPr>
                <w:rFonts w:ascii="Arial" w:hAnsi="Arial" w:cs="Arial"/>
                <w:b/>
                <w:bCs/>
                <w:sz w:val="20"/>
                <w:szCs w:val="20"/>
              </w:rPr>
              <w:t>“</w:t>
            </w:r>
            <w:r w:rsidR="004E11E6">
              <w:rPr>
                <w:rFonts w:ascii="Arial" w:hAnsi="Arial" w:cs="Arial"/>
                <w:b/>
                <w:bCs/>
                <w:sz w:val="20"/>
                <w:szCs w:val="20"/>
              </w:rPr>
              <w:t>TAC</w:t>
            </w:r>
            <w:r w:rsidR="00DF48AA">
              <w:rPr>
                <w:rFonts w:ascii="Arial" w:hAnsi="Arial" w:cs="Arial"/>
                <w:b/>
                <w:bCs/>
                <w:sz w:val="20"/>
                <w:szCs w:val="20"/>
              </w:rPr>
              <w:t>”</w:t>
            </w:r>
          </w:p>
        </w:tc>
        <w:tc>
          <w:tcPr>
            <w:tcW w:w="1550"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 xml:space="preserve">Actual </w:t>
            </w:r>
            <w:r w:rsidR="00C42E0E">
              <w:rPr>
                <w:rFonts w:ascii="Arial" w:hAnsi="Arial" w:cs="Arial"/>
                <w:b/>
                <w:bCs/>
                <w:sz w:val="20"/>
                <w:szCs w:val="20"/>
              </w:rPr>
              <w:t>2006</w:t>
            </w:r>
            <w:r w:rsidR="00DF48AA">
              <w:rPr>
                <w:rFonts w:ascii="Arial" w:hAnsi="Arial" w:cs="Arial"/>
                <w:b/>
                <w:bCs/>
                <w:sz w:val="20"/>
                <w:szCs w:val="20"/>
              </w:rPr>
              <w:t xml:space="preserve"> </w:t>
            </w:r>
            <w:r>
              <w:rPr>
                <w:rFonts w:ascii="Arial" w:hAnsi="Arial" w:cs="Arial"/>
                <w:b/>
                <w:bCs/>
                <w:sz w:val="20"/>
                <w:szCs w:val="20"/>
              </w:rPr>
              <w:t>Catch</w:t>
            </w:r>
            <w:r w:rsidR="00DF48AA">
              <w:rPr>
                <w:rFonts w:ascii="Arial" w:hAnsi="Arial" w:cs="Arial"/>
                <w:b/>
                <w:bCs/>
                <w:sz w:val="20"/>
                <w:szCs w:val="20"/>
              </w:rPr>
              <w:t xml:space="preserve"> taken</w:t>
            </w:r>
          </w:p>
        </w:tc>
        <w:tc>
          <w:tcPr>
            <w:tcW w:w="2662" w:type="dxa"/>
            <w:shd w:val="clear" w:color="auto" w:fill="CCFFFF"/>
            <w:noWrap/>
            <w:vAlign w:val="bottom"/>
          </w:tcPr>
          <w:p w:rsidR="004E11E6" w:rsidRDefault="00C42E0E">
            <w:pPr>
              <w:jc w:val="center"/>
              <w:rPr>
                <w:rFonts w:ascii="Arial" w:hAnsi="Arial" w:cs="Arial"/>
                <w:b/>
                <w:bCs/>
                <w:sz w:val="20"/>
                <w:szCs w:val="20"/>
              </w:rPr>
            </w:pPr>
            <w:r>
              <w:rPr>
                <w:rFonts w:ascii="Arial" w:hAnsi="Arial" w:cs="Arial"/>
                <w:b/>
                <w:bCs/>
                <w:sz w:val="20"/>
                <w:szCs w:val="20"/>
              </w:rPr>
              <w:t>Catch attributed to 2006</w:t>
            </w:r>
          </w:p>
        </w:tc>
        <w:tc>
          <w:tcPr>
            <w:tcW w:w="1984" w:type="dxa"/>
            <w:shd w:val="clear" w:color="auto" w:fill="CCFFFF"/>
            <w:noWrap/>
            <w:vAlign w:val="bottom"/>
          </w:tcPr>
          <w:p w:rsidR="004E11E6" w:rsidRDefault="00C42E0E" w:rsidP="00C42E0E">
            <w:pPr>
              <w:jc w:val="center"/>
              <w:rPr>
                <w:rFonts w:ascii="Arial" w:hAnsi="Arial" w:cs="Arial"/>
                <w:b/>
                <w:bCs/>
                <w:sz w:val="20"/>
                <w:szCs w:val="20"/>
              </w:rPr>
            </w:pPr>
            <w:r>
              <w:rPr>
                <w:rFonts w:ascii="Arial" w:hAnsi="Arial" w:cs="Arial"/>
                <w:b/>
                <w:bCs/>
                <w:sz w:val="20"/>
                <w:szCs w:val="20"/>
              </w:rPr>
              <w:t>Under-catch 2006</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Area1-2</w:t>
            </w:r>
          </w:p>
        </w:tc>
        <w:tc>
          <w:tcPr>
            <w:tcW w:w="2306"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30</w:t>
            </w:r>
            <w:r>
              <w:rPr>
                <w:rFonts w:ascii="Arial" w:hAnsi="Arial" w:cs="Arial"/>
                <w:sz w:val="20"/>
                <w:szCs w:val="20"/>
              </w:rPr>
              <w:t>.0</w:t>
            </w:r>
          </w:p>
        </w:tc>
        <w:tc>
          <w:tcPr>
            <w:tcW w:w="1684"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14</w:t>
            </w:r>
            <w:r>
              <w:rPr>
                <w:rFonts w:ascii="Arial" w:hAnsi="Arial" w:cs="Arial"/>
                <w:sz w:val="20"/>
                <w:szCs w:val="20"/>
              </w:rPr>
              <w:t>.0</w:t>
            </w:r>
          </w:p>
        </w:tc>
        <w:tc>
          <w:tcPr>
            <w:tcW w:w="1773"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44</w:t>
            </w:r>
            <w:r>
              <w:rPr>
                <w:rFonts w:ascii="Arial" w:hAnsi="Arial" w:cs="Arial"/>
                <w:sz w:val="20"/>
                <w:szCs w:val="20"/>
              </w:rPr>
              <w:t>.0</w:t>
            </w:r>
          </w:p>
        </w:tc>
        <w:tc>
          <w:tcPr>
            <w:tcW w:w="1550"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22.4</w:t>
            </w:r>
          </w:p>
        </w:tc>
        <w:tc>
          <w:tcPr>
            <w:tcW w:w="2662"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8.4</w:t>
            </w:r>
          </w:p>
        </w:tc>
        <w:tc>
          <w:tcPr>
            <w:tcW w:w="1984" w:type="dxa"/>
            <w:shd w:val="clear" w:color="auto" w:fill="CCFFFF"/>
            <w:noWrap/>
            <w:vAlign w:val="bottom"/>
          </w:tcPr>
          <w:p w:rsidR="004E11E6" w:rsidRDefault="00C42E0E" w:rsidP="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21.6</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Area 3-4</w:t>
            </w:r>
          </w:p>
        </w:tc>
        <w:tc>
          <w:tcPr>
            <w:tcW w:w="2306"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100</w:t>
            </w:r>
            <w:r>
              <w:rPr>
                <w:rFonts w:ascii="Arial" w:hAnsi="Arial" w:cs="Arial"/>
                <w:sz w:val="20"/>
                <w:szCs w:val="20"/>
              </w:rPr>
              <w:t>.0</w:t>
            </w:r>
          </w:p>
        </w:tc>
        <w:tc>
          <w:tcPr>
            <w:tcW w:w="1684"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19</w:t>
            </w:r>
            <w:r>
              <w:rPr>
                <w:rFonts w:ascii="Arial" w:hAnsi="Arial" w:cs="Arial"/>
                <w:sz w:val="20"/>
                <w:szCs w:val="20"/>
              </w:rPr>
              <w:t>.0</w:t>
            </w:r>
          </w:p>
        </w:tc>
        <w:tc>
          <w:tcPr>
            <w:tcW w:w="1773"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119</w:t>
            </w:r>
            <w:r>
              <w:rPr>
                <w:rFonts w:ascii="Arial" w:hAnsi="Arial" w:cs="Arial"/>
                <w:sz w:val="20"/>
                <w:szCs w:val="20"/>
              </w:rPr>
              <w:t>.0</w:t>
            </w:r>
          </w:p>
        </w:tc>
        <w:tc>
          <w:tcPr>
            <w:tcW w:w="1550"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20.3</w:t>
            </w:r>
          </w:p>
        </w:tc>
        <w:tc>
          <w:tcPr>
            <w:tcW w:w="2662"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1.3</w:t>
            </w:r>
          </w:p>
        </w:tc>
        <w:tc>
          <w:tcPr>
            <w:tcW w:w="1984" w:type="dxa"/>
            <w:shd w:val="clear" w:color="auto" w:fill="CCFFFF"/>
            <w:noWrap/>
            <w:vAlign w:val="bottom"/>
          </w:tcPr>
          <w:p w:rsidR="004E11E6" w:rsidRDefault="00C42E0E" w:rsidP="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98.7</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Area 5-6</w:t>
            </w:r>
          </w:p>
        </w:tc>
        <w:tc>
          <w:tcPr>
            <w:tcW w:w="2306"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40.25</w:t>
            </w:r>
          </w:p>
        </w:tc>
        <w:tc>
          <w:tcPr>
            <w:tcW w:w="1684"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29.5</w:t>
            </w:r>
          </w:p>
        </w:tc>
        <w:tc>
          <w:tcPr>
            <w:tcW w:w="1773"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69.75</w:t>
            </w:r>
          </w:p>
        </w:tc>
        <w:tc>
          <w:tcPr>
            <w:tcW w:w="1550"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16.3</w:t>
            </w:r>
          </w:p>
        </w:tc>
        <w:tc>
          <w:tcPr>
            <w:tcW w:w="2662"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0</w:t>
            </w:r>
            <w:r>
              <w:rPr>
                <w:rFonts w:ascii="Arial" w:hAnsi="Arial" w:cs="Arial"/>
                <w:sz w:val="20"/>
                <w:szCs w:val="20"/>
              </w:rPr>
              <w:t>.0</w:t>
            </w:r>
          </w:p>
        </w:tc>
        <w:tc>
          <w:tcPr>
            <w:tcW w:w="1984" w:type="dxa"/>
            <w:shd w:val="clear" w:color="auto" w:fill="CCFFFF"/>
            <w:noWrap/>
            <w:vAlign w:val="bottom"/>
          </w:tcPr>
          <w:p w:rsidR="004E11E6" w:rsidRDefault="00C42E0E" w:rsidP="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53.45</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Area 7</w:t>
            </w:r>
          </w:p>
        </w:tc>
        <w:tc>
          <w:tcPr>
            <w:tcW w:w="2306"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821.75</w:t>
            </w:r>
          </w:p>
        </w:tc>
        <w:tc>
          <w:tcPr>
            <w:tcW w:w="1684"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411.3</w:t>
            </w:r>
          </w:p>
        </w:tc>
        <w:tc>
          <w:tcPr>
            <w:tcW w:w="1773"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1233.05</w:t>
            </w:r>
          </w:p>
        </w:tc>
        <w:tc>
          <w:tcPr>
            <w:tcW w:w="1550"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938.1</w:t>
            </w:r>
          </w:p>
        </w:tc>
        <w:tc>
          <w:tcPr>
            <w:tcW w:w="2662" w:type="dxa"/>
            <w:shd w:val="clear" w:color="auto" w:fill="CCFFFF"/>
            <w:noWrap/>
            <w:vAlign w:val="bottom"/>
          </w:tcPr>
          <w:p w:rsidR="004E11E6" w:rsidRDefault="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526.8</w:t>
            </w:r>
          </w:p>
        </w:tc>
        <w:tc>
          <w:tcPr>
            <w:tcW w:w="1984" w:type="dxa"/>
            <w:shd w:val="clear" w:color="auto" w:fill="CCFFFF"/>
            <w:noWrap/>
            <w:vAlign w:val="bottom"/>
          </w:tcPr>
          <w:p w:rsidR="004E11E6" w:rsidRDefault="00C42E0E" w:rsidP="00C42E0E">
            <w:pPr>
              <w:jc w:val="cente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294.95</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Area 8+</w:t>
            </w:r>
          </w:p>
        </w:tc>
        <w:tc>
          <w:tcPr>
            <w:tcW w:w="2306"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1565</w:t>
            </w:r>
            <w:r w:rsidR="00C42E0E">
              <w:rPr>
                <w:rFonts w:ascii="Arial" w:hAnsi="Arial" w:cs="Arial"/>
                <w:sz w:val="20"/>
                <w:szCs w:val="20"/>
              </w:rPr>
              <w:t>.0</w:t>
            </w:r>
          </w:p>
        </w:tc>
        <w:tc>
          <w:tcPr>
            <w:tcW w:w="1684"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404.5</w:t>
            </w:r>
          </w:p>
        </w:tc>
        <w:tc>
          <w:tcPr>
            <w:tcW w:w="1773" w:type="dxa"/>
            <w:shd w:val="clear" w:color="auto" w:fill="CCFFFF"/>
            <w:noWrap/>
            <w:vAlign w:val="bottom"/>
          </w:tcPr>
          <w:p w:rsidR="004E11E6" w:rsidRDefault="00C42E0E" w:rsidP="00C42E0E">
            <w:pPr>
              <w:rPr>
                <w:rFonts w:ascii="Arial" w:hAnsi="Arial" w:cs="Arial"/>
                <w:sz w:val="20"/>
                <w:szCs w:val="20"/>
              </w:rPr>
            </w:pPr>
            <w:r>
              <w:rPr>
                <w:rFonts w:ascii="Arial" w:hAnsi="Arial" w:cs="Arial"/>
                <w:sz w:val="20"/>
                <w:szCs w:val="20"/>
              </w:rPr>
              <w:t xml:space="preserve">        </w:t>
            </w:r>
            <w:r w:rsidR="004E11E6">
              <w:rPr>
                <w:rFonts w:ascii="Arial" w:hAnsi="Arial" w:cs="Arial"/>
                <w:sz w:val="20"/>
                <w:szCs w:val="20"/>
              </w:rPr>
              <w:t>1969.5</w:t>
            </w:r>
          </w:p>
        </w:tc>
        <w:tc>
          <w:tcPr>
            <w:tcW w:w="1550"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2075.1</w:t>
            </w:r>
          </w:p>
        </w:tc>
        <w:tc>
          <w:tcPr>
            <w:tcW w:w="2662"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1670.6</w:t>
            </w:r>
          </w:p>
        </w:tc>
        <w:tc>
          <w:tcPr>
            <w:tcW w:w="1984" w:type="dxa"/>
            <w:shd w:val="clear" w:color="auto" w:fill="CCFFFF"/>
            <w:noWrap/>
            <w:vAlign w:val="bottom"/>
          </w:tcPr>
          <w:p w:rsidR="004E11E6" w:rsidRDefault="004E11E6" w:rsidP="00C42E0E">
            <w:pPr>
              <w:jc w:val="center"/>
              <w:rPr>
                <w:rFonts w:ascii="Arial" w:hAnsi="Arial" w:cs="Arial"/>
                <w:sz w:val="20"/>
                <w:szCs w:val="20"/>
              </w:rPr>
            </w:pPr>
            <w:r>
              <w:rPr>
                <w:rFonts w:ascii="Arial" w:hAnsi="Arial" w:cs="Arial"/>
                <w:sz w:val="20"/>
                <w:szCs w:val="20"/>
              </w:rPr>
              <w:t>-105.6</w:t>
            </w: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sz w:val="20"/>
                <w:szCs w:val="20"/>
              </w:rPr>
            </w:pPr>
          </w:p>
        </w:tc>
        <w:tc>
          <w:tcPr>
            <w:tcW w:w="2306"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 </w:t>
            </w:r>
          </w:p>
        </w:tc>
        <w:tc>
          <w:tcPr>
            <w:tcW w:w="1684"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 </w:t>
            </w:r>
          </w:p>
        </w:tc>
        <w:tc>
          <w:tcPr>
            <w:tcW w:w="1773"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 </w:t>
            </w:r>
          </w:p>
        </w:tc>
        <w:tc>
          <w:tcPr>
            <w:tcW w:w="1550"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 </w:t>
            </w:r>
          </w:p>
        </w:tc>
        <w:tc>
          <w:tcPr>
            <w:tcW w:w="2662" w:type="dxa"/>
            <w:shd w:val="clear" w:color="auto" w:fill="CCFFFF"/>
            <w:noWrap/>
            <w:vAlign w:val="bottom"/>
          </w:tcPr>
          <w:p w:rsidR="004E11E6" w:rsidRDefault="004E11E6">
            <w:pPr>
              <w:jc w:val="center"/>
              <w:rPr>
                <w:rFonts w:ascii="Arial" w:hAnsi="Arial" w:cs="Arial"/>
                <w:sz w:val="20"/>
                <w:szCs w:val="20"/>
              </w:rPr>
            </w:pPr>
            <w:r>
              <w:rPr>
                <w:rFonts w:ascii="Arial" w:hAnsi="Arial" w:cs="Arial"/>
                <w:sz w:val="20"/>
                <w:szCs w:val="20"/>
              </w:rPr>
              <w:t> </w:t>
            </w:r>
          </w:p>
        </w:tc>
        <w:tc>
          <w:tcPr>
            <w:tcW w:w="1984" w:type="dxa"/>
            <w:shd w:val="clear" w:color="auto" w:fill="CCFFFF"/>
            <w:noWrap/>
            <w:vAlign w:val="bottom"/>
          </w:tcPr>
          <w:p w:rsidR="004E11E6" w:rsidRDefault="004E11E6" w:rsidP="00C42E0E">
            <w:pPr>
              <w:jc w:val="center"/>
              <w:rPr>
                <w:rFonts w:ascii="Arial" w:hAnsi="Arial" w:cs="Arial"/>
                <w:sz w:val="20"/>
                <w:szCs w:val="20"/>
              </w:rPr>
            </w:pPr>
          </w:p>
        </w:tc>
      </w:tr>
      <w:tr w:rsidR="004E11E6">
        <w:trPr>
          <w:trHeight w:val="255"/>
        </w:trPr>
        <w:tc>
          <w:tcPr>
            <w:tcW w:w="1818" w:type="dxa"/>
            <w:shd w:val="clear" w:color="auto" w:fill="CCFFFF"/>
            <w:noWrap/>
            <w:vAlign w:val="bottom"/>
          </w:tcPr>
          <w:p w:rsidR="004E11E6" w:rsidRDefault="004E11E6" w:rsidP="00C42E0E">
            <w:pPr>
              <w:jc w:val="center"/>
              <w:rPr>
                <w:rFonts w:ascii="Arial" w:hAnsi="Arial" w:cs="Arial"/>
                <w:b/>
                <w:bCs/>
                <w:sz w:val="20"/>
                <w:szCs w:val="20"/>
              </w:rPr>
            </w:pPr>
            <w:r>
              <w:rPr>
                <w:rFonts w:ascii="Arial" w:hAnsi="Arial" w:cs="Arial"/>
                <w:b/>
                <w:bCs/>
                <w:sz w:val="20"/>
                <w:szCs w:val="20"/>
              </w:rPr>
              <w:t>Total</w:t>
            </w:r>
          </w:p>
        </w:tc>
        <w:tc>
          <w:tcPr>
            <w:tcW w:w="2306"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2557</w:t>
            </w:r>
          </w:p>
        </w:tc>
        <w:tc>
          <w:tcPr>
            <w:tcW w:w="1684"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878.3</w:t>
            </w:r>
          </w:p>
        </w:tc>
        <w:tc>
          <w:tcPr>
            <w:tcW w:w="1773"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3435.3</w:t>
            </w:r>
          </w:p>
        </w:tc>
        <w:tc>
          <w:tcPr>
            <w:tcW w:w="1550"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3072.2</w:t>
            </w:r>
          </w:p>
        </w:tc>
        <w:tc>
          <w:tcPr>
            <w:tcW w:w="2662" w:type="dxa"/>
            <w:shd w:val="clear" w:color="auto" w:fill="CCFFFF"/>
            <w:noWrap/>
            <w:vAlign w:val="bottom"/>
          </w:tcPr>
          <w:p w:rsidR="004E11E6" w:rsidRDefault="004E11E6">
            <w:pPr>
              <w:jc w:val="center"/>
              <w:rPr>
                <w:rFonts w:ascii="Arial" w:hAnsi="Arial" w:cs="Arial"/>
                <w:b/>
                <w:bCs/>
                <w:sz w:val="20"/>
                <w:szCs w:val="20"/>
              </w:rPr>
            </w:pPr>
            <w:r>
              <w:rPr>
                <w:rFonts w:ascii="Arial" w:hAnsi="Arial" w:cs="Arial"/>
                <w:b/>
                <w:bCs/>
                <w:sz w:val="20"/>
                <w:szCs w:val="20"/>
              </w:rPr>
              <w:t>2207.1</w:t>
            </w:r>
          </w:p>
        </w:tc>
        <w:tc>
          <w:tcPr>
            <w:tcW w:w="1984" w:type="dxa"/>
            <w:shd w:val="clear" w:color="auto" w:fill="CCFFFF"/>
            <w:noWrap/>
            <w:vAlign w:val="bottom"/>
          </w:tcPr>
          <w:p w:rsidR="004E11E6" w:rsidRDefault="00C42E0E" w:rsidP="00C42E0E">
            <w:pPr>
              <w:jc w:val="center"/>
              <w:rPr>
                <w:rFonts w:ascii="Arial" w:hAnsi="Arial" w:cs="Arial"/>
                <w:b/>
                <w:bCs/>
                <w:sz w:val="20"/>
                <w:szCs w:val="20"/>
              </w:rPr>
            </w:pPr>
            <w:r>
              <w:rPr>
                <w:rFonts w:ascii="Arial" w:hAnsi="Arial" w:cs="Arial"/>
                <w:b/>
                <w:bCs/>
                <w:sz w:val="20"/>
                <w:szCs w:val="20"/>
              </w:rPr>
              <w:t xml:space="preserve">  </w:t>
            </w:r>
            <w:r w:rsidR="004E11E6">
              <w:rPr>
                <w:rFonts w:ascii="Arial" w:hAnsi="Arial" w:cs="Arial"/>
                <w:b/>
                <w:bCs/>
                <w:sz w:val="20"/>
                <w:szCs w:val="20"/>
              </w:rPr>
              <w:t>363.1</w:t>
            </w:r>
          </w:p>
        </w:tc>
      </w:tr>
    </w:tbl>
    <w:p w:rsidR="004E11E6" w:rsidRDefault="004E11E6"/>
    <w:p w:rsidR="00194AA9" w:rsidRDefault="00194AA9"/>
    <w:p w:rsidR="004E11E6" w:rsidRDefault="004E11E6">
      <w:pPr>
        <w:sectPr w:rsidR="004E11E6" w:rsidSect="004E11E6">
          <w:pgSz w:w="16838" w:h="11906" w:orient="landscape"/>
          <w:pgMar w:top="1797" w:right="1440" w:bottom="1797" w:left="1440" w:header="709" w:footer="709" w:gutter="0"/>
          <w:cols w:space="708"/>
          <w:docGrid w:linePitch="360"/>
        </w:sectPr>
      </w:pPr>
    </w:p>
    <w:p w:rsidR="00D2284C" w:rsidRPr="008667AB" w:rsidRDefault="00D2284C" w:rsidP="00D2284C">
      <w:pPr>
        <w:spacing w:after="120"/>
        <w:jc w:val="center"/>
        <w:rPr>
          <w:b/>
        </w:rPr>
      </w:pPr>
    </w:p>
    <w:p w:rsidR="00D2284C" w:rsidRPr="00401901" w:rsidRDefault="00D2284C" w:rsidP="00D2284C">
      <w:pPr>
        <w:spacing w:after="120"/>
        <w:jc w:val="center"/>
        <w:rPr>
          <w:b/>
          <w:sz w:val="28"/>
          <w:szCs w:val="28"/>
        </w:rPr>
      </w:pPr>
      <w:r>
        <w:rPr>
          <w:b/>
          <w:sz w:val="28"/>
          <w:szCs w:val="28"/>
        </w:rPr>
        <w:t xml:space="preserve">Appendix 2: </w:t>
      </w:r>
      <w:r w:rsidRPr="008667AB">
        <w:rPr>
          <w:b/>
          <w:sz w:val="28"/>
          <w:szCs w:val="28"/>
        </w:rPr>
        <w:t xml:space="preserve">Methodology for estimating </w:t>
      </w:r>
      <w:r w:rsidR="00401901">
        <w:rPr>
          <w:b/>
          <w:sz w:val="28"/>
          <w:szCs w:val="28"/>
        </w:rPr>
        <w:t xml:space="preserve">annual </w:t>
      </w:r>
      <w:r w:rsidRPr="008667AB">
        <w:rPr>
          <w:b/>
          <w:sz w:val="28"/>
          <w:szCs w:val="28"/>
        </w:rPr>
        <w:t>male somatic growth rate</w:t>
      </w:r>
      <w:r w:rsidRPr="00401901">
        <w:rPr>
          <w:b/>
          <w:sz w:val="28"/>
          <w:szCs w:val="28"/>
        </w:rPr>
        <w:t xml:space="preserve"> for input into the spatially disaggregated assessment</w:t>
      </w:r>
      <w:r w:rsidR="00FE3039" w:rsidRPr="00FE3039">
        <w:rPr>
          <w:b/>
          <w:sz w:val="28"/>
          <w:szCs w:val="28"/>
        </w:rPr>
        <w:t xml:space="preserve"> and OMP-2007 re-cast </w:t>
      </w:r>
      <w:r w:rsidRPr="00401901">
        <w:rPr>
          <w:b/>
          <w:sz w:val="28"/>
          <w:szCs w:val="28"/>
        </w:rPr>
        <w:t>for West Coast rock lobsters</w:t>
      </w:r>
    </w:p>
    <w:p w:rsidR="00D2284C" w:rsidRPr="00401901" w:rsidRDefault="00D2284C" w:rsidP="00D2284C">
      <w:pPr>
        <w:spacing w:after="120"/>
        <w:rPr>
          <w:b/>
          <w:sz w:val="28"/>
          <w:szCs w:val="28"/>
        </w:rPr>
      </w:pPr>
    </w:p>
    <w:p w:rsidR="00D2284C" w:rsidRPr="008667AB" w:rsidRDefault="00D2284C" w:rsidP="00D2284C">
      <w:pPr>
        <w:spacing w:after="120"/>
        <w:jc w:val="center"/>
        <w:rPr>
          <w:b/>
          <w:sz w:val="28"/>
          <w:szCs w:val="28"/>
        </w:rPr>
      </w:pPr>
      <w:r w:rsidRPr="008667AB">
        <w:rPr>
          <w:b/>
          <w:sz w:val="28"/>
          <w:szCs w:val="28"/>
        </w:rPr>
        <w:t>by</w:t>
      </w:r>
    </w:p>
    <w:p w:rsidR="00D2284C" w:rsidRPr="008667AB" w:rsidRDefault="00D2284C" w:rsidP="00D2284C">
      <w:pPr>
        <w:spacing w:after="120"/>
        <w:jc w:val="center"/>
        <w:rPr>
          <w:b/>
          <w:sz w:val="28"/>
          <w:szCs w:val="28"/>
        </w:rPr>
      </w:pPr>
      <w:r w:rsidRPr="008667AB">
        <w:rPr>
          <w:b/>
          <w:sz w:val="28"/>
          <w:szCs w:val="28"/>
        </w:rPr>
        <w:t>OLRAC</w:t>
      </w:r>
    </w:p>
    <w:p w:rsidR="00D2284C" w:rsidRPr="008667AB" w:rsidRDefault="00D2284C" w:rsidP="00D2284C">
      <w:pPr>
        <w:spacing w:after="120" w:line="160" w:lineRule="atLeast"/>
        <w:jc w:val="center"/>
        <w:rPr>
          <w:b/>
          <w:bCs/>
          <w:sz w:val="28"/>
          <w:szCs w:val="28"/>
        </w:rPr>
      </w:pPr>
      <w:r w:rsidRPr="008667AB">
        <w:rPr>
          <w:b/>
          <w:bCs/>
          <w:sz w:val="28"/>
          <w:szCs w:val="28"/>
        </w:rPr>
        <w:t>Ocean and Land Resource Assessment Consultants</w:t>
      </w:r>
    </w:p>
    <w:p w:rsidR="00D2284C" w:rsidRPr="008667AB" w:rsidRDefault="00D2284C" w:rsidP="00D2284C">
      <w:pPr>
        <w:spacing w:after="120" w:line="160" w:lineRule="atLeast"/>
        <w:jc w:val="center"/>
        <w:rPr>
          <w:b/>
          <w:bCs/>
          <w:sz w:val="28"/>
          <w:szCs w:val="28"/>
        </w:rPr>
      </w:pPr>
      <w:smartTag w:uri="urn:schemas-microsoft-com:office:smarttags" w:element="address">
        <w:smartTag w:uri="urn:schemas-microsoft-com:office:smarttags" w:element="Street">
          <w:r w:rsidRPr="008667AB">
            <w:rPr>
              <w:b/>
              <w:bCs/>
              <w:sz w:val="28"/>
              <w:szCs w:val="28"/>
            </w:rPr>
            <w:t>Suite</w:t>
          </w:r>
        </w:smartTag>
        <w:r w:rsidRPr="008667AB">
          <w:rPr>
            <w:b/>
            <w:bCs/>
            <w:sz w:val="28"/>
            <w:szCs w:val="28"/>
          </w:rPr>
          <w:t xml:space="preserve"> 4</w:t>
        </w:r>
      </w:smartTag>
      <w:r w:rsidRPr="008667AB">
        <w:rPr>
          <w:b/>
          <w:bCs/>
          <w:sz w:val="28"/>
          <w:szCs w:val="28"/>
        </w:rPr>
        <w:t>, Silvermine House</w:t>
      </w:r>
    </w:p>
    <w:p w:rsidR="00D2284C" w:rsidRPr="008667AB" w:rsidRDefault="00D2284C" w:rsidP="00D2284C">
      <w:pPr>
        <w:spacing w:after="120" w:line="160" w:lineRule="atLeast"/>
        <w:jc w:val="center"/>
        <w:rPr>
          <w:b/>
          <w:bCs/>
          <w:sz w:val="28"/>
          <w:szCs w:val="28"/>
        </w:rPr>
      </w:pPr>
      <w:smartTag w:uri="urn:schemas-microsoft-com:office:smarttags" w:element="place">
        <w:smartTag w:uri="urn:schemas-microsoft-com:office:smarttags" w:element="PlaceName">
          <w:r w:rsidRPr="008667AB">
            <w:rPr>
              <w:b/>
              <w:bCs/>
              <w:sz w:val="28"/>
              <w:szCs w:val="28"/>
            </w:rPr>
            <w:t>Steenberg</w:t>
          </w:r>
        </w:smartTag>
        <w:r w:rsidRPr="008667AB">
          <w:rPr>
            <w:b/>
            <w:bCs/>
            <w:sz w:val="28"/>
            <w:szCs w:val="28"/>
          </w:rPr>
          <w:t xml:space="preserve"> </w:t>
        </w:r>
        <w:smartTag w:uri="urn:schemas-microsoft-com:office:smarttags" w:element="PlaceType">
          <w:r w:rsidRPr="008667AB">
            <w:rPr>
              <w:b/>
              <w:bCs/>
              <w:sz w:val="28"/>
              <w:szCs w:val="28"/>
            </w:rPr>
            <w:t>Office Park</w:t>
          </w:r>
        </w:smartTag>
      </w:smartTag>
    </w:p>
    <w:p w:rsidR="00D2284C" w:rsidRPr="008667AB" w:rsidRDefault="00D2284C" w:rsidP="00D2284C">
      <w:pPr>
        <w:spacing w:after="120" w:line="160" w:lineRule="atLeast"/>
        <w:jc w:val="center"/>
        <w:rPr>
          <w:b/>
          <w:bCs/>
          <w:sz w:val="28"/>
          <w:szCs w:val="28"/>
        </w:rPr>
      </w:pPr>
    </w:p>
    <w:p w:rsidR="00D2284C" w:rsidRPr="008667AB" w:rsidRDefault="00D2284C" w:rsidP="00D2284C">
      <w:pPr>
        <w:spacing w:after="120" w:line="160" w:lineRule="atLeast"/>
        <w:jc w:val="center"/>
        <w:rPr>
          <w:b/>
          <w:bCs/>
          <w:sz w:val="28"/>
          <w:szCs w:val="28"/>
        </w:rPr>
      </w:pPr>
      <w:r w:rsidRPr="008667AB">
        <w:rPr>
          <w:b/>
          <w:bCs/>
          <w:sz w:val="28"/>
          <w:szCs w:val="28"/>
        </w:rPr>
        <w:t>February 2008</w:t>
      </w:r>
    </w:p>
    <w:p w:rsidR="00D2284C" w:rsidRPr="008667AB" w:rsidRDefault="00D2284C" w:rsidP="00D2284C">
      <w:pPr>
        <w:spacing w:after="120" w:line="160" w:lineRule="atLeast"/>
        <w:jc w:val="center"/>
        <w:rPr>
          <w:b/>
          <w:bCs/>
        </w:rPr>
      </w:pPr>
    </w:p>
    <w:p w:rsidR="00D2284C" w:rsidRPr="00D95829" w:rsidRDefault="00D2284C" w:rsidP="00D2284C">
      <w:pPr>
        <w:pStyle w:val="BodyText"/>
        <w:spacing w:after="120" w:line="160" w:lineRule="atLeast"/>
        <w:rPr>
          <w:sz w:val="28"/>
          <w:szCs w:val="28"/>
        </w:rPr>
      </w:pPr>
      <w:r w:rsidRPr="00D95829">
        <w:rPr>
          <w:sz w:val="28"/>
          <w:szCs w:val="28"/>
        </w:rPr>
        <w:t>1. Introduction</w:t>
      </w:r>
    </w:p>
    <w:p w:rsidR="00D2284C" w:rsidRDefault="00D2284C" w:rsidP="00D2284C">
      <w:pPr>
        <w:pStyle w:val="BodyText"/>
        <w:spacing w:after="120" w:line="160" w:lineRule="atLeast"/>
        <w:rPr>
          <w:b w:val="0"/>
          <w:sz w:val="24"/>
        </w:rPr>
      </w:pPr>
      <w:r>
        <w:rPr>
          <w:b w:val="0"/>
          <w:sz w:val="24"/>
        </w:rPr>
        <w:t>The moult-probability model, since its introduction by OLRAC to the Rock Lobster Working Group in 2002, has undergone several stages of further development. The purpose of this document is to present a comprehensive description of the methodology in its current form, which is used to produce standardized, area-disaggregated somatic growth series for input into the stock assessment and the OMP for West Coast rock lobsters.</w:t>
      </w:r>
    </w:p>
    <w:p w:rsidR="00D2284C" w:rsidRPr="00D95829" w:rsidRDefault="00D2284C" w:rsidP="00D2284C">
      <w:pPr>
        <w:pStyle w:val="BodyText"/>
        <w:spacing w:after="120" w:line="160" w:lineRule="atLeast"/>
        <w:rPr>
          <w:sz w:val="28"/>
          <w:szCs w:val="28"/>
        </w:rPr>
      </w:pPr>
      <w:r w:rsidRPr="00D95829">
        <w:rPr>
          <w:sz w:val="28"/>
          <w:szCs w:val="28"/>
        </w:rPr>
        <w:t>2. Area classification</w:t>
      </w:r>
    </w:p>
    <w:p w:rsidR="00D2284C" w:rsidRPr="008667AB" w:rsidRDefault="00D2284C" w:rsidP="00D2284C">
      <w:pPr>
        <w:pStyle w:val="BodyText"/>
        <w:spacing w:after="120" w:line="160" w:lineRule="atLeast"/>
        <w:rPr>
          <w:b w:val="0"/>
          <w:sz w:val="24"/>
        </w:rPr>
      </w:pPr>
      <w:r w:rsidRPr="008667AB">
        <w:rPr>
          <w:b w:val="0"/>
          <w:sz w:val="24"/>
        </w:rPr>
        <w:t>Four levels of area sub-division are used for the growth analysis:</w:t>
      </w:r>
    </w:p>
    <w:p w:rsidR="00D2284C" w:rsidRDefault="00D2284C" w:rsidP="00D2284C">
      <w:pPr>
        <w:pStyle w:val="BodyText"/>
        <w:numPr>
          <w:ilvl w:val="0"/>
          <w:numId w:val="17"/>
        </w:numPr>
        <w:spacing w:after="120" w:line="160" w:lineRule="atLeast"/>
        <w:rPr>
          <w:b w:val="0"/>
          <w:sz w:val="24"/>
        </w:rPr>
      </w:pPr>
      <w:r>
        <w:rPr>
          <w:b w:val="0"/>
          <w:sz w:val="24"/>
        </w:rPr>
        <w:t xml:space="preserve">5 </w:t>
      </w:r>
      <w:r w:rsidRPr="008667AB">
        <w:rPr>
          <w:b w:val="0"/>
          <w:sz w:val="24"/>
        </w:rPr>
        <w:t xml:space="preserve">super-areas, </w:t>
      </w:r>
      <w:r>
        <w:rPr>
          <w:b w:val="0"/>
          <w:sz w:val="24"/>
        </w:rPr>
        <w:t>for each of which a</w:t>
      </w:r>
      <w:r w:rsidRPr="008667AB">
        <w:rPr>
          <w:b w:val="0"/>
          <w:sz w:val="24"/>
        </w:rPr>
        <w:t xml:space="preserve"> standardized growth rate time series </w:t>
      </w:r>
      <w:r>
        <w:rPr>
          <w:b w:val="0"/>
          <w:sz w:val="24"/>
        </w:rPr>
        <w:t>is</w:t>
      </w:r>
      <w:r w:rsidRPr="008667AB">
        <w:rPr>
          <w:b w:val="0"/>
          <w:sz w:val="24"/>
        </w:rPr>
        <w:t xml:space="preserve"> produced for input into the assessment and the OMP</w:t>
      </w:r>
      <w:r>
        <w:rPr>
          <w:b w:val="0"/>
          <w:sz w:val="24"/>
        </w:rPr>
        <w:t>;</w:t>
      </w:r>
    </w:p>
    <w:p w:rsidR="00D2284C" w:rsidRPr="008667AB" w:rsidRDefault="00D2284C" w:rsidP="00D2284C">
      <w:pPr>
        <w:pStyle w:val="BodyText"/>
        <w:numPr>
          <w:ilvl w:val="0"/>
          <w:numId w:val="17"/>
        </w:numPr>
        <w:spacing w:after="120" w:line="160" w:lineRule="atLeast"/>
        <w:rPr>
          <w:b w:val="0"/>
          <w:sz w:val="24"/>
        </w:rPr>
      </w:pPr>
      <w:r w:rsidRPr="008667AB">
        <w:rPr>
          <w:b w:val="0"/>
          <w:sz w:val="24"/>
        </w:rPr>
        <w:t xml:space="preserve">11 macro-areas, </w:t>
      </w:r>
      <w:r>
        <w:rPr>
          <w:b w:val="0"/>
          <w:sz w:val="24"/>
        </w:rPr>
        <w:t xml:space="preserve">for </w:t>
      </w:r>
      <w:r w:rsidRPr="008667AB">
        <w:rPr>
          <w:b w:val="0"/>
          <w:sz w:val="24"/>
        </w:rPr>
        <w:t xml:space="preserve">each of which </w:t>
      </w:r>
      <w:r>
        <w:rPr>
          <w:b w:val="0"/>
          <w:sz w:val="24"/>
        </w:rPr>
        <w:t>a separate moult window distribution is assumed;</w:t>
      </w:r>
    </w:p>
    <w:p w:rsidR="00D2284C" w:rsidRPr="008667AB" w:rsidRDefault="00D2284C" w:rsidP="00D2284C">
      <w:pPr>
        <w:pStyle w:val="BodyText"/>
        <w:numPr>
          <w:ilvl w:val="0"/>
          <w:numId w:val="17"/>
        </w:numPr>
        <w:spacing w:after="120" w:line="160" w:lineRule="atLeast"/>
        <w:rPr>
          <w:b w:val="0"/>
          <w:sz w:val="24"/>
        </w:rPr>
      </w:pPr>
      <w:r>
        <w:rPr>
          <w:b w:val="0"/>
          <w:sz w:val="24"/>
        </w:rPr>
        <w:t>14 areas – these are the area definitions used for the assessment. They do not play any explicit part in the growth analysis, but are included here for reference; and</w:t>
      </w:r>
    </w:p>
    <w:p w:rsidR="00D2284C" w:rsidRPr="008667AB" w:rsidRDefault="00D2284C" w:rsidP="00D2284C">
      <w:pPr>
        <w:pStyle w:val="BodyText"/>
        <w:numPr>
          <w:ilvl w:val="0"/>
          <w:numId w:val="17"/>
        </w:numPr>
        <w:spacing w:after="120" w:line="160" w:lineRule="atLeast"/>
        <w:rPr>
          <w:b w:val="0"/>
          <w:sz w:val="24"/>
        </w:rPr>
      </w:pPr>
      <w:r w:rsidRPr="008667AB">
        <w:rPr>
          <w:b w:val="0"/>
          <w:sz w:val="24"/>
        </w:rPr>
        <w:t xml:space="preserve">30 sub-areas, </w:t>
      </w:r>
      <w:r>
        <w:rPr>
          <w:b w:val="0"/>
          <w:sz w:val="24"/>
        </w:rPr>
        <w:t xml:space="preserve">for </w:t>
      </w:r>
      <w:r w:rsidRPr="008667AB">
        <w:rPr>
          <w:b w:val="0"/>
          <w:sz w:val="24"/>
        </w:rPr>
        <w:t xml:space="preserve">each of which </w:t>
      </w:r>
      <w:r>
        <w:rPr>
          <w:b w:val="0"/>
          <w:sz w:val="24"/>
        </w:rPr>
        <w:t xml:space="preserve">a </w:t>
      </w:r>
      <w:r w:rsidRPr="008667AB">
        <w:rPr>
          <w:b w:val="0"/>
          <w:sz w:val="24"/>
        </w:rPr>
        <w:t xml:space="preserve">different </w:t>
      </w:r>
      <w:r>
        <w:rPr>
          <w:b w:val="0"/>
          <w:sz w:val="24"/>
        </w:rPr>
        <w:t xml:space="preserve">area factor is assumed in the </w:t>
      </w:r>
      <w:r w:rsidRPr="008667AB">
        <w:rPr>
          <w:b w:val="0"/>
          <w:sz w:val="24"/>
        </w:rPr>
        <w:t>growth rate</w:t>
      </w:r>
      <w:r>
        <w:rPr>
          <w:b w:val="0"/>
          <w:sz w:val="24"/>
        </w:rPr>
        <w:t xml:space="preserve"> model.</w:t>
      </w:r>
    </w:p>
    <w:p w:rsidR="00D2284C" w:rsidRDefault="00D2284C" w:rsidP="00D2284C">
      <w:pPr>
        <w:pStyle w:val="BodyText"/>
        <w:spacing w:after="120" w:line="160" w:lineRule="atLeast"/>
        <w:rPr>
          <w:b w:val="0"/>
          <w:sz w:val="24"/>
        </w:rPr>
      </w:pPr>
      <w:r>
        <w:rPr>
          <w:b w:val="0"/>
          <w:sz w:val="24"/>
        </w:rPr>
        <w:t>The classification is shown in Table A2.1.</w:t>
      </w:r>
    </w:p>
    <w:p w:rsidR="00D2284C" w:rsidRPr="00D95829" w:rsidRDefault="00D2284C" w:rsidP="00D2284C">
      <w:pPr>
        <w:pStyle w:val="BodyText"/>
        <w:spacing w:after="120" w:line="160" w:lineRule="atLeast"/>
        <w:rPr>
          <w:sz w:val="28"/>
          <w:szCs w:val="28"/>
        </w:rPr>
      </w:pPr>
      <w:r w:rsidRPr="00D95829">
        <w:rPr>
          <w:sz w:val="28"/>
          <w:szCs w:val="28"/>
        </w:rPr>
        <w:t>3. Data</w:t>
      </w:r>
    </w:p>
    <w:p w:rsidR="00D2284C" w:rsidRPr="008667AB" w:rsidRDefault="00D2284C" w:rsidP="00D2284C">
      <w:pPr>
        <w:pStyle w:val="BodyText"/>
        <w:spacing w:after="120" w:line="160" w:lineRule="atLeast"/>
        <w:rPr>
          <w:b w:val="0"/>
          <w:sz w:val="24"/>
        </w:rPr>
      </w:pPr>
      <w:r w:rsidRPr="008667AB">
        <w:rPr>
          <w:b w:val="0"/>
          <w:sz w:val="24"/>
        </w:rPr>
        <w:t>Data used are the mark-recapture data provided by MCM, including the following i</w:t>
      </w:r>
      <w:r>
        <w:rPr>
          <w:b w:val="0"/>
          <w:sz w:val="24"/>
        </w:rPr>
        <w:t>nformation</w:t>
      </w:r>
      <w:r w:rsidRPr="008667AB">
        <w:rPr>
          <w:b w:val="0"/>
          <w:sz w:val="24"/>
        </w:rPr>
        <w:t xml:space="preserve"> fields:</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Sex</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Date of original capture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lastRenderedPageBreak/>
        <w:t>Date of release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Date of recapture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Sub-area of original capture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Sub-area of release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Sub-area of recapture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Sub-area at release</w:t>
      </w:r>
      <w:r>
        <w:rPr>
          <w:b w:val="0"/>
          <w:sz w:val="24"/>
        </w:rPr>
        <w:t>.</w:t>
      </w:r>
    </w:p>
    <w:p w:rsidR="00D2284C" w:rsidRPr="008667AB" w:rsidRDefault="00D2284C" w:rsidP="00D2284C">
      <w:pPr>
        <w:pStyle w:val="BodyText"/>
        <w:numPr>
          <w:ilvl w:val="0"/>
          <w:numId w:val="16"/>
        </w:numPr>
        <w:spacing w:after="120" w:line="160" w:lineRule="atLeast"/>
        <w:rPr>
          <w:b w:val="0"/>
          <w:sz w:val="24"/>
        </w:rPr>
      </w:pPr>
      <w:r w:rsidRPr="008667AB">
        <w:rPr>
          <w:b w:val="0"/>
          <w:sz w:val="24"/>
        </w:rPr>
        <w:t>Sub-area at recapture</w:t>
      </w:r>
      <w:r>
        <w:rPr>
          <w:b w:val="0"/>
          <w:sz w:val="24"/>
        </w:rPr>
        <w:t>.</w:t>
      </w:r>
    </w:p>
    <w:p w:rsidR="00D2284C" w:rsidRPr="008667AB" w:rsidRDefault="00D2284C" w:rsidP="00D2284C">
      <w:pPr>
        <w:pStyle w:val="BodyText"/>
        <w:spacing w:after="120" w:line="160" w:lineRule="atLeast"/>
        <w:rPr>
          <w:b w:val="0"/>
          <w:sz w:val="24"/>
        </w:rPr>
      </w:pPr>
      <w:r w:rsidRPr="008667AB">
        <w:rPr>
          <w:b w:val="0"/>
          <w:sz w:val="24"/>
        </w:rPr>
        <w:t>The following records are excluded from the dataset</w:t>
      </w:r>
      <w:r>
        <w:rPr>
          <w:b w:val="0"/>
          <w:sz w:val="24"/>
        </w:rPr>
        <w:t xml:space="preserve"> for the growth analysis described below</w:t>
      </w:r>
      <w:r w:rsidRPr="008667AB">
        <w:rPr>
          <w:b w:val="0"/>
          <w:sz w:val="24"/>
        </w:rPr>
        <w:t>:</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Female lobsters.</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 xml:space="preserve">Lobsters with more than </w:t>
      </w:r>
      <w:r>
        <w:rPr>
          <w:b w:val="0"/>
          <w:bCs w:val="0"/>
          <w:sz w:val="24"/>
        </w:rPr>
        <w:t>two</w:t>
      </w:r>
      <w:r w:rsidRPr="008667AB">
        <w:rPr>
          <w:b w:val="0"/>
          <w:bCs w:val="0"/>
          <w:sz w:val="24"/>
        </w:rPr>
        <w:t xml:space="preserve"> missing or damaged appendages.</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Lobsters recaptured in the ‘Factory’ area.</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 xml:space="preserve">Lobsters </w:t>
      </w:r>
      <w:r w:rsidRPr="008667AB">
        <w:rPr>
          <w:b w:val="0"/>
          <w:bCs w:val="0"/>
          <w:sz w:val="24"/>
          <w:u w:val="single"/>
        </w:rPr>
        <w:t>captured</w:t>
      </w:r>
      <w:r w:rsidRPr="008667AB">
        <w:rPr>
          <w:b w:val="0"/>
          <w:bCs w:val="0"/>
          <w:sz w:val="24"/>
        </w:rPr>
        <w:t xml:space="preserve"> (prior to release) in a different area to which they were released.</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 xml:space="preserve">Lobsters </w:t>
      </w:r>
      <w:r w:rsidRPr="008667AB">
        <w:rPr>
          <w:b w:val="0"/>
          <w:bCs w:val="0"/>
          <w:sz w:val="24"/>
          <w:u w:val="single"/>
        </w:rPr>
        <w:t>recaptured</w:t>
      </w:r>
      <w:r w:rsidRPr="008667AB">
        <w:rPr>
          <w:b w:val="0"/>
          <w:bCs w:val="0"/>
          <w:sz w:val="24"/>
        </w:rPr>
        <w:t xml:space="preserve"> in a different area to which they were released, provided that these areas are not defined as adjacent areas as per a working group agreement.</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Lobsters whose total growth while at large exceed</w:t>
      </w:r>
      <w:r>
        <w:rPr>
          <w:b w:val="0"/>
          <w:bCs w:val="0"/>
          <w:sz w:val="24"/>
        </w:rPr>
        <w:t>ed</w:t>
      </w:r>
      <w:r w:rsidRPr="008667AB">
        <w:rPr>
          <w:b w:val="0"/>
          <w:bCs w:val="0"/>
          <w:sz w:val="24"/>
        </w:rPr>
        <w:t xml:space="preserve"> 30 mm</w:t>
      </w:r>
      <w:r>
        <w:rPr>
          <w:b w:val="0"/>
          <w:bCs w:val="0"/>
          <w:sz w:val="24"/>
        </w:rPr>
        <w:t>.</w:t>
      </w:r>
    </w:p>
    <w:p w:rsidR="00D2284C" w:rsidRPr="008667AB" w:rsidRDefault="00D2284C" w:rsidP="00D2284C">
      <w:pPr>
        <w:pStyle w:val="BodyText"/>
        <w:numPr>
          <w:ilvl w:val="0"/>
          <w:numId w:val="15"/>
        </w:numPr>
        <w:spacing w:before="60" w:after="120"/>
        <w:rPr>
          <w:b w:val="0"/>
          <w:bCs w:val="0"/>
          <w:sz w:val="24"/>
        </w:rPr>
      </w:pPr>
      <w:r w:rsidRPr="008667AB">
        <w:rPr>
          <w:b w:val="0"/>
          <w:bCs w:val="0"/>
          <w:sz w:val="24"/>
        </w:rPr>
        <w:t xml:space="preserve">Lobsters whose total growth while at large </w:t>
      </w:r>
      <w:r>
        <w:rPr>
          <w:b w:val="0"/>
          <w:bCs w:val="0"/>
          <w:sz w:val="24"/>
        </w:rPr>
        <w:t>wa</w:t>
      </w:r>
      <w:r w:rsidRPr="008667AB">
        <w:rPr>
          <w:b w:val="0"/>
          <w:bCs w:val="0"/>
          <w:sz w:val="24"/>
        </w:rPr>
        <w:t>s less than -3 mm</w:t>
      </w:r>
      <w:r>
        <w:rPr>
          <w:b w:val="0"/>
          <w:bCs w:val="0"/>
          <w:sz w:val="24"/>
        </w:rPr>
        <w:t>.</w:t>
      </w:r>
    </w:p>
    <w:p w:rsidR="00D2284C" w:rsidRPr="008667AB" w:rsidRDefault="00D2284C" w:rsidP="00D2284C">
      <w:pPr>
        <w:pStyle w:val="BodyText"/>
        <w:spacing w:after="120" w:line="160" w:lineRule="atLeast"/>
        <w:rPr>
          <w:b w:val="0"/>
          <w:sz w:val="24"/>
        </w:rPr>
      </w:pPr>
      <w:r>
        <w:rPr>
          <w:b w:val="0"/>
          <w:sz w:val="24"/>
        </w:rPr>
        <w:t>Note that previous (GLM and GLMM) methods of growth analysis excluded, in addition, any lobster which may possibly not have moulted while at large, or which may have moulted more than once while at large. Such exclusions are not applied here. Thus as each additional season of recapture data becomes available, care should be taken that the additional dataset includes lobsters which may have been released in previous seasons.</w:t>
      </w:r>
    </w:p>
    <w:p w:rsidR="00D2284C" w:rsidRPr="008667AB" w:rsidRDefault="00D2284C" w:rsidP="00D2284C">
      <w:pPr>
        <w:pStyle w:val="BodyText"/>
        <w:numPr>
          <w:ilvl w:val="0"/>
          <w:numId w:val="5"/>
        </w:numPr>
        <w:spacing w:after="120" w:line="160" w:lineRule="atLeast"/>
        <w:rPr>
          <w:b w:val="0"/>
          <w:sz w:val="24"/>
        </w:rPr>
      </w:pPr>
      <w:r w:rsidRPr="008667AB">
        <w:rPr>
          <w:sz w:val="24"/>
        </w:rPr>
        <w:t>Model 1</w:t>
      </w:r>
      <w:r w:rsidRPr="008667AB">
        <w:rPr>
          <w:b w:val="0"/>
          <w:sz w:val="24"/>
        </w:rPr>
        <w:t xml:space="preserve"> includes data from all areas </w:t>
      </w:r>
      <w:r w:rsidRPr="008667AB">
        <w:rPr>
          <w:b w:val="0"/>
          <w:i/>
          <w:sz w:val="24"/>
        </w:rPr>
        <w:t>except</w:t>
      </w:r>
      <w:r w:rsidRPr="008667AB">
        <w:rPr>
          <w:b w:val="0"/>
          <w:sz w:val="24"/>
        </w:rPr>
        <w:t xml:space="preserve"> Port Nolloth and Hondeklip Baai (Areas 1 &amp; 2.) The slope parameter </w:t>
      </w:r>
      <w:r w:rsidRPr="008667AB">
        <w:rPr>
          <w:b w:val="0"/>
          <w:position w:val="-10"/>
          <w:sz w:val="24"/>
        </w:rPr>
        <w:object w:dxaOrig="240" w:dyaOrig="260">
          <v:shape id="_x0000_i1141" type="#_x0000_t75" style="width:12.1pt;height:13.25pt" o:ole="">
            <v:imagedata r:id="rId242" o:title=""/>
          </v:shape>
          <o:OLEObject Type="Embed" ProgID="Equation.3" ShapeID="_x0000_i1141" DrawAspect="Content" ObjectID="_1351579992" r:id="rId243"/>
        </w:object>
      </w:r>
      <w:r w:rsidRPr="008667AB">
        <w:rPr>
          <w:b w:val="0"/>
          <w:sz w:val="24"/>
        </w:rPr>
        <w:t xml:space="preserve"> and </w:t>
      </w:r>
      <w:r>
        <w:rPr>
          <w:b w:val="0"/>
          <w:sz w:val="24"/>
        </w:rPr>
        <w:t>season</w:t>
      </w:r>
      <w:r w:rsidRPr="008667AB">
        <w:rPr>
          <w:b w:val="0"/>
          <w:sz w:val="24"/>
        </w:rPr>
        <w:t xml:space="preserve"> factors estimated are assumed to be common to all areas. </w:t>
      </w:r>
    </w:p>
    <w:p w:rsidR="00D2284C" w:rsidRPr="008667AB" w:rsidRDefault="00D2284C" w:rsidP="00D2284C">
      <w:pPr>
        <w:pStyle w:val="BodyText"/>
        <w:numPr>
          <w:ilvl w:val="0"/>
          <w:numId w:val="5"/>
        </w:numPr>
        <w:spacing w:after="120" w:line="160" w:lineRule="atLeast"/>
        <w:rPr>
          <w:b w:val="0"/>
          <w:sz w:val="24"/>
        </w:rPr>
      </w:pPr>
      <w:r w:rsidRPr="008667AB">
        <w:rPr>
          <w:sz w:val="24"/>
        </w:rPr>
        <w:t>Model 2b</w:t>
      </w:r>
      <w:r w:rsidRPr="008667AB">
        <w:rPr>
          <w:b w:val="0"/>
          <w:sz w:val="24"/>
        </w:rPr>
        <w:t xml:space="preserve"> includes data from the </w:t>
      </w:r>
      <w:smartTag w:uri="urn:schemas-microsoft-com:office:smarttags" w:element="place">
        <w:smartTag w:uri="urn:schemas-microsoft-com:office:smarttags" w:element="PlaceName">
          <w:r w:rsidRPr="008667AB">
            <w:rPr>
              <w:b w:val="0"/>
              <w:sz w:val="24"/>
            </w:rPr>
            <w:t>Dassen</w:t>
          </w:r>
        </w:smartTag>
        <w:r w:rsidRPr="008667AB">
          <w:rPr>
            <w:b w:val="0"/>
            <w:sz w:val="24"/>
          </w:rPr>
          <w:t xml:space="preserve"> </w:t>
        </w:r>
        <w:smartTag w:uri="urn:schemas-microsoft-com:office:smarttags" w:element="PlaceType">
          <w:r w:rsidRPr="008667AB">
            <w:rPr>
              <w:b w:val="0"/>
              <w:sz w:val="24"/>
            </w:rPr>
            <w:t>Island</w:t>
          </w:r>
        </w:smartTag>
      </w:smartTag>
      <w:r w:rsidRPr="008667AB">
        <w:rPr>
          <w:b w:val="0"/>
          <w:sz w:val="24"/>
        </w:rPr>
        <w:t xml:space="preserve"> area (Area 7) only. The slope parameter</w:t>
      </w:r>
      <w:r w:rsidRPr="008667AB">
        <w:rPr>
          <w:b w:val="0"/>
          <w:position w:val="-10"/>
          <w:sz w:val="24"/>
        </w:rPr>
        <w:object w:dxaOrig="240" w:dyaOrig="260">
          <v:shape id="_x0000_i1142" type="#_x0000_t75" style="width:12.1pt;height:13.25pt" o:ole="">
            <v:imagedata r:id="rId242" o:title=""/>
          </v:shape>
          <o:OLEObject Type="Embed" ProgID="Equation.3" ShapeID="_x0000_i1142" DrawAspect="Content" ObjectID="_1351579993" r:id="rId244"/>
        </w:object>
      </w:r>
      <w:r w:rsidRPr="008667AB">
        <w:rPr>
          <w:b w:val="0"/>
          <w:sz w:val="24"/>
        </w:rPr>
        <w:t xml:space="preserve"> is not estimated, but is fixed equal to the value estimated in Model 1. </w:t>
      </w:r>
      <w:r>
        <w:rPr>
          <w:b w:val="0"/>
          <w:sz w:val="24"/>
        </w:rPr>
        <w:t>Season</w:t>
      </w:r>
      <w:r w:rsidRPr="008667AB">
        <w:rPr>
          <w:b w:val="0"/>
          <w:sz w:val="24"/>
        </w:rPr>
        <w:t xml:space="preserve"> factors are estimated.</w:t>
      </w:r>
    </w:p>
    <w:p w:rsidR="00D2284C" w:rsidRPr="008667AB" w:rsidRDefault="00D2284C" w:rsidP="00D2284C">
      <w:pPr>
        <w:pStyle w:val="BodyText"/>
        <w:numPr>
          <w:ilvl w:val="0"/>
          <w:numId w:val="5"/>
        </w:numPr>
        <w:spacing w:after="120" w:line="160" w:lineRule="atLeast"/>
        <w:rPr>
          <w:b w:val="0"/>
          <w:sz w:val="24"/>
        </w:rPr>
      </w:pPr>
      <w:r w:rsidRPr="008667AB">
        <w:rPr>
          <w:sz w:val="24"/>
        </w:rPr>
        <w:t>Model 3b</w:t>
      </w:r>
      <w:r w:rsidRPr="008667AB">
        <w:rPr>
          <w:b w:val="0"/>
          <w:sz w:val="24"/>
        </w:rPr>
        <w:t xml:space="preserve"> includes data from Port Nolloth and Hondeklip Baai (Areas 1 &amp; 2) only. The slope parameter</w:t>
      </w:r>
      <w:r w:rsidRPr="008667AB">
        <w:rPr>
          <w:b w:val="0"/>
          <w:position w:val="-10"/>
          <w:sz w:val="24"/>
        </w:rPr>
        <w:object w:dxaOrig="240" w:dyaOrig="260">
          <v:shape id="_x0000_i1143" type="#_x0000_t75" style="width:12.1pt;height:13.25pt" o:ole="">
            <v:imagedata r:id="rId242" o:title=""/>
          </v:shape>
          <o:OLEObject Type="Embed" ProgID="Equation.3" ShapeID="_x0000_i1143" DrawAspect="Content" ObjectID="_1351579994" r:id="rId245"/>
        </w:object>
      </w:r>
      <w:r w:rsidRPr="008667AB">
        <w:rPr>
          <w:b w:val="0"/>
          <w:sz w:val="24"/>
        </w:rPr>
        <w:t xml:space="preserve"> and the </w:t>
      </w:r>
      <w:r>
        <w:rPr>
          <w:b w:val="0"/>
          <w:sz w:val="24"/>
        </w:rPr>
        <w:t>season</w:t>
      </w:r>
      <w:r w:rsidRPr="008667AB">
        <w:rPr>
          <w:b w:val="0"/>
          <w:sz w:val="24"/>
        </w:rPr>
        <w:t xml:space="preserve"> factors are estimated. </w:t>
      </w:r>
    </w:p>
    <w:p w:rsidR="00D2284C" w:rsidRPr="001336B1" w:rsidRDefault="00D2284C" w:rsidP="00D2284C">
      <w:pPr>
        <w:pStyle w:val="BodyText"/>
        <w:spacing w:after="120" w:line="160" w:lineRule="atLeast"/>
        <w:rPr>
          <w:sz w:val="28"/>
          <w:szCs w:val="28"/>
        </w:rPr>
      </w:pPr>
      <w:r w:rsidRPr="001336B1">
        <w:rPr>
          <w:sz w:val="28"/>
          <w:szCs w:val="28"/>
        </w:rPr>
        <w:t>4. The Moult Probability Model</w:t>
      </w:r>
    </w:p>
    <w:p w:rsidR="00D2284C" w:rsidRDefault="00D2284C" w:rsidP="00D2284C">
      <w:pPr>
        <w:pStyle w:val="BodyText"/>
        <w:spacing w:after="120" w:line="160" w:lineRule="atLeast"/>
        <w:rPr>
          <w:sz w:val="24"/>
        </w:rPr>
      </w:pPr>
      <w:r>
        <w:rPr>
          <w:sz w:val="24"/>
        </w:rPr>
        <w:t>4.1</w:t>
      </w:r>
      <w:r>
        <w:rPr>
          <w:sz w:val="24"/>
        </w:rPr>
        <w:tab/>
        <w:t>Definition of moult season</w:t>
      </w:r>
    </w:p>
    <w:p w:rsidR="00D2284C" w:rsidRPr="00584461" w:rsidRDefault="00D2284C" w:rsidP="00D2284C">
      <w:pPr>
        <w:pStyle w:val="BodyText"/>
        <w:spacing w:after="120" w:line="160" w:lineRule="atLeast"/>
        <w:rPr>
          <w:b w:val="0"/>
          <w:sz w:val="24"/>
        </w:rPr>
      </w:pPr>
      <w:r w:rsidRPr="00584461">
        <w:rPr>
          <w:b w:val="0"/>
          <w:sz w:val="24"/>
        </w:rPr>
        <w:t>Moult sea</w:t>
      </w:r>
      <w:r>
        <w:rPr>
          <w:b w:val="0"/>
          <w:sz w:val="24"/>
        </w:rPr>
        <w:t>s</w:t>
      </w:r>
      <w:r w:rsidRPr="00584461">
        <w:rPr>
          <w:b w:val="0"/>
          <w:sz w:val="24"/>
        </w:rPr>
        <w:t xml:space="preserve">ons are defined as ranging from 1 April to 31 March of the subsequent </w:t>
      </w:r>
      <w:r>
        <w:rPr>
          <w:b w:val="0"/>
          <w:sz w:val="24"/>
        </w:rPr>
        <w:t>season</w:t>
      </w:r>
      <w:r w:rsidRPr="00584461">
        <w:rPr>
          <w:b w:val="0"/>
          <w:sz w:val="24"/>
        </w:rPr>
        <w:t xml:space="preserve">. This period is chosen so as to include the moulting window period for all areas as recorded in the biological literature, none of </w:t>
      </w:r>
      <w:r>
        <w:rPr>
          <w:b w:val="0"/>
          <w:sz w:val="24"/>
        </w:rPr>
        <w:t>these periods are</w:t>
      </w:r>
      <w:r w:rsidRPr="00584461">
        <w:rPr>
          <w:b w:val="0"/>
          <w:sz w:val="24"/>
        </w:rPr>
        <w:t xml:space="preserve"> assumed to start before 1 April, and none of which </w:t>
      </w:r>
      <w:r>
        <w:rPr>
          <w:b w:val="0"/>
          <w:sz w:val="24"/>
        </w:rPr>
        <w:t>are</w:t>
      </w:r>
      <w:r w:rsidRPr="00584461">
        <w:rPr>
          <w:b w:val="0"/>
          <w:sz w:val="24"/>
        </w:rPr>
        <w:t xml:space="preserve"> assumed to end before 31 March.</w:t>
      </w:r>
    </w:p>
    <w:p w:rsidR="00D2284C" w:rsidRPr="00584461" w:rsidRDefault="00D2284C" w:rsidP="00D2284C">
      <w:pPr>
        <w:pStyle w:val="BodyText"/>
        <w:spacing w:after="120" w:line="160" w:lineRule="atLeast"/>
        <w:rPr>
          <w:b w:val="0"/>
          <w:sz w:val="24"/>
        </w:rPr>
      </w:pPr>
      <w:r w:rsidRPr="00584461">
        <w:rPr>
          <w:b w:val="0"/>
          <w:sz w:val="24"/>
        </w:rPr>
        <w:lastRenderedPageBreak/>
        <w:t>To this effect we consider a particular date</w:t>
      </w:r>
      <w:r w:rsidRPr="00584461">
        <w:rPr>
          <w:b w:val="0"/>
          <w:i/>
          <w:sz w:val="24"/>
        </w:rPr>
        <w:t>,  t</w:t>
      </w:r>
      <w:r w:rsidRPr="00584461">
        <w:rPr>
          <w:b w:val="0"/>
          <w:sz w:val="24"/>
        </w:rPr>
        <w:t xml:space="preserve"> (expressed as a decimal </w:t>
      </w:r>
      <w:r>
        <w:rPr>
          <w:b w:val="0"/>
          <w:sz w:val="24"/>
        </w:rPr>
        <w:t>season</w:t>
      </w:r>
      <w:r w:rsidRPr="00584461">
        <w:rPr>
          <w:b w:val="0"/>
          <w:sz w:val="24"/>
        </w:rPr>
        <w:t xml:space="preserve"> e.g. 1998.23)  to belong to moult season</w:t>
      </w:r>
      <w:r>
        <w:rPr>
          <w:b w:val="0"/>
          <w:sz w:val="24"/>
        </w:rPr>
        <w:t xml:space="preserve"> </w:t>
      </w:r>
      <w:r>
        <w:rPr>
          <w:b w:val="0"/>
          <w:i/>
          <w:sz w:val="24"/>
        </w:rPr>
        <w:t>y</w:t>
      </w:r>
      <w:r w:rsidRPr="00584461">
        <w:rPr>
          <w:b w:val="0"/>
          <w:sz w:val="24"/>
        </w:rPr>
        <w:t>(</w:t>
      </w:r>
      <w:r w:rsidRPr="00584461">
        <w:rPr>
          <w:b w:val="0"/>
          <w:i/>
          <w:sz w:val="24"/>
        </w:rPr>
        <w:t>t</w:t>
      </w:r>
      <w:r w:rsidRPr="00584461">
        <w:rPr>
          <w:b w:val="0"/>
          <w:sz w:val="24"/>
        </w:rPr>
        <w:t>), with</w:t>
      </w:r>
      <w:r>
        <w:rPr>
          <w:b w:val="0"/>
          <w:sz w:val="24"/>
        </w:rPr>
        <w:t>:</w:t>
      </w:r>
    </w:p>
    <w:p w:rsidR="00D2284C" w:rsidRDefault="00D2284C" w:rsidP="00D2284C">
      <w:pPr>
        <w:pStyle w:val="BodyText"/>
        <w:spacing w:after="120" w:line="160" w:lineRule="atLeast"/>
        <w:ind w:firstLine="720"/>
        <w:rPr>
          <w:b w:val="0"/>
          <w:sz w:val="24"/>
        </w:rPr>
      </w:pPr>
      <w:r w:rsidRPr="00584461">
        <w:rPr>
          <w:b w:val="0"/>
          <w:position w:val="-30"/>
          <w:sz w:val="24"/>
        </w:rPr>
        <w:object w:dxaOrig="3480" w:dyaOrig="720">
          <v:shape id="_x0000_i1144" type="#_x0000_t75" style="width:173.95pt;height:36.3pt" o:ole="">
            <v:imagedata r:id="rId246" o:title=""/>
          </v:shape>
          <o:OLEObject Type="Embed" ProgID="Equation.3" ShapeID="_x0000_i1144" DrawAspect="Content" ObjectID="_1351579995" r:id="rId247"/>
        </w:object>
      </w:r>
      <w:r>
        <w:rPr>
          <w:b w:val="0"/>
          <w:sz w:val="24"/>
        </w:rPr>
        <w:tab/>
      </w:r>
      <w:r>
        <w:rPr>
          <w:b w:val="0"/>
          <w:sz w:val="24"/>
        </w:rPr>
        <w:tab/>
      </w:r>
      <w:r>
        <w:rPr>
          <w:b w:val="0"/>
          <w:sz w:val="24"/>
        </w:rPr>
        <w:tab/>
      </w:r>
      <w:r>
        <w:rPr>
          <w:b w:val="0"/>
          <w:sz w:val="24"/>
        </w:rPr>
        <w:tab/>
      </w:r>
      <w:r>
        <w:rPr>
          <w:b w:val="0"/>
          <w:sz w:val="24"/>
        </w:rPr>
        <w:tab/>
        <w:t xml:space="preserve">       (A2.1)</w:t>
      </w:r>
    </w:p>
    <w:p w:rsidR="00D2284C" w:rsidRPr="00584461" w:rsidRDefault="00D2284C" w:rsidP="00D2284C">
      <w:pPr>
        <w:pStyle w:val="BodyText"/>
        <w:spacing w:after="120" w:line="160" w:lineRule="atLeast"/>
        <w:rPr>
          <w:b w:val="0"/>
          <w:sz w:val="24"/>
        </w:rPr>
      </w:pPr>
      <w:r w:rsidRPr="00584461">
        <w:rPr>
          <w:b w:val="0"/>
          <w:sz w:val="24"/>
        </w:rPr>
        <w:t>where int(</w:t>
      </w:r>
      <w:r w:rsidRPr="003D4D33">
        <w:rPr>
          <w:b w:val="0"/>
          <w:i/>
          <w:sz w:val="24"/>
        </w:rPr>
        <w:t>t</w:t>
      </w:r>
      <w:r w:rsidRPr="00584461">
        <w:rPr>
          <w:b w:val="0"/>
          <w:sz w:val="24"/>
        </w:rPr>
        <w:t xml:space="preserve">) is the integer part of </w:t>
      </w:r>
      <w:r w:rsidRPr="003D4D33">
        <w:rPr>
          <w:b w:val="0"/>
          <w:i/>
          <w:sz w:val="24"/>
        </w:rPr>
        <w:t>t</w:t>
      </w:r>
      <w:r>
        <w:rPr>
          <w:b w:val="0"/>
          <w:i/>
          <w:sz w:val="24"/>
        </w:rPr>
        <w:t>.</w:t>
      </w:r>
    </w:p>
    <w:p w:rsidR="00D2284C" w:rsidRPr="00584461" w:rsidRDefault="00D2284C" w:rsidP="00D2284C">
      <w:pPr>
        <w:pStyle w:val="BodyText"/>
        <w:spacing w:after="120" w:line="160" w:lineRule="atLeast"/>
        <w:rPr>
          <w:b w:val="0"/>
          <w:sz w:val="24"/>
        </w:rPr>
      </w:pPr>
      <w:r w:rsidRPr="00584461">
        <w:rPr>
          <w:b w:val="0"/>
          <w:sz w:val="24"/>
        </w:rPr>
        <w:t>The moult season of release and recapture are defined as</w:t>
      </w:r>
      <w:r>
        <w:rPr>
          <w:b w:val="0"/>
          <w:sz w:val="24"/>
        </w:rPr>
        <w:t>:</w:t>
      </w:r>
      <w:r w:rsidRPr="00584461">
        <w:rPr>
          <w:b w:val="0"/>
          <w:sz w:val="24"/>
        </w:rPr>
        <w:t xml:space="preserve"> </w:t>
      </w:r>
    </w:p>
    <w:p w:rsidR="00D2284C" w:rsidRDefault="00D2284C" w:rsidP="00D2284C">
      <w:pPr>
        <w:pStyle w:val="BodyText"/>
        <w:spacing w:after="120" w:line="160" w:lineRule="atLeast"/>
        <w:ind w:firstLine="720"/>
        <w:rPr>
          <w:b w:val="0"/>
          <w:sz w:val="24"/>
        </w:rPr>
      </w:pPr>
      <w:r w:rsidRPr="00584461">
        <w:rPr>
          <w:b w:val="0"/>
          <w:position w:val="-32"/>
          <w:sz w:val="24"/>
        </w:rPr>
        <w:object w:dxaOrig="1080" w:dyaOrig="760">
          <v:shape id="_x0000_i1145" type="#_x0000_t75" style="width:54.15pt;height:38pt" o:ole="">
            <v:imagedata r:id="rId248" o:title=""/>
          </v:shape>
          <o:OLEObject Type="Embed" ProgID="Equation.3" ShapeID="_x0000_i1145" DrawAspect="Content" ObjectID="_1351579996" r:id="rId249"/>
        </w:objec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(A2.2)</w:t>
      </w:r>
    </w:p>
    <w:p w:rsidR="00D2284C" w:rsidRPr="00584461" w:rsidRDefault="00D2284C" w:rsidP="00D2284C">
      <w:pPr>
        <w:pStyle w:val="BodyText"/>
        <w:spacing w:after="120" w:line="160" w:lineRule="atLeast"/>
        <w:rPr>
          <w:b w:val="0"/>
          <w:sz w:val="24"/>
        </w:rPr>
      </w:pPr>
      <w:r>
        <w:rPr>
          <w:b w:val="0"/>
          <w:sz w:val="24"/>
        </w:rPr>
        <w:t>w</w:t>
      </w:r>
      <w:r w:rsidRPr="00584461">
        <w:rPr>
          <w:b w:val="0"/>
          <w:sz w:val="24"/>
        </w:rPr>
        <w:t>here</w:t>
      </w:r>
      <w:r>
        <w:rPr>
          <w:b w:val="0"/>
          <w:sz w:val="24"/>
        </w:rPr>
        <w:t>:</w:t>
      </w:r>
    </w:p>
    <w:p w:rsidR="00D2284C" w:rsidRDefault="00D2284C" w:rsidP="00D2284C">
      <w:pPr>
        <w:pStyle w:val="BodyText"/>
        <w:spacing w:after="120" w:line="160" w:lineRule="atLeast"/>
        <w:ind w:firstLine="720"/>
        <w:rPr>
          <w:b w:val="0"/>
          <w:sz w:val="24"/>
        </w:rPr>
      </w:pPr>
      <w:r w:rsidRPr="00584461">
        <w:rPr>
          <w:b w:val="0"/>
          <w:position w:val="-12"/>
          <w:sz w:val="24"/>
        </w:rPr>
        <w:object w:dxaOrig="240" w:dyaOrig="380">
          <v:shape id="_x0000_i1146" type="#_x0000_t75" style="width:12.1pt;height:19pt" o:ole="">
            <v:imagedata r:id="rId250" o:title=""/>
          </v:shape>
          <o:OLEObject Type="Embed" ProgID="Equation.3" ShapeID="_x0000_i1146" DrawAspect="Content" ObjectID="_1351579997" r:id="rId251"/>
        </w:object>
      </w:r>
      <w:r w:rsidRPr="00584461">
        <w:rPr>
          <w:b w:val="0"/>
          <w:sz w:val="24"/>
        </w:rPr>
        <w:t xml:space="preserve"> </w:t>
      </w:r>
      <w:proofErr w:type="gramStart"/>
      <w:r w:rsidRPr="00584461">
        <w:rPr>
          <w:b w:val="0"/>
          <w:sz w:val="24"/>
        </w:rPr>
        <w:t>is</w:t>
      </w:r>
      <w:proofErr w:type="gramEnd"/>
      <w:r w:rsidRPr="00584461">
        <w:rPr>
          <w:b w:val="0"/>
          <w:sz w:val="24"/>
        </w:rPr>
        <w:t xml:space="preserve"> the date of release for lobster </w:t>
      </w:r>
      <w:r w:rsidRPr="003D4D33">
        <w:rPr>
          <w:b w:val="0"/>
          <w:i/>
          <w:sz w:val="24"/>
        </w:rPr>
        <w:t>i</w:t>
      </w:r>
    </w:p>
    <w:p w:rsidR="00D2284C" w:rsidRDefault="00D2284C" w:rsidP="00D2284C">
      <w:pPr>
        <w:pStyle w:val="BodyText"/>
        <w:spacing w:after="120" w:line="160" w:lineRule="atLeast"/>
        <w:ind w:firstLine="720"/>
        <w:rPr>
          <w:b w:val="0"/>
          <w:sz w:val="24"/>
        </w:rPr>
      </w:pPr>
      <w:r w:rsidRPr="00584461">
        <w:rPr>
          <w:b w:val="0"/>
          <w:position w:val="-12"/>
          <w:sz w:val="24"/>
        </w:rPr>
        <w:object w:dxaOrig="240" w:dyaOrig="380">
          <v:shape id="_x0000_i1147" type="#_x0000_t75" style="width:12.1pt;height:19pt" o:ole="">
            <v:imagedata r:id="rId252" o:title=""/>
          </v:shape>
          <o:OLEObject Type="Embed" ProgID="Equation.3" ShapeID="_x0000_i1147" DrawAspect="Content" ObjectID="_1351579998" r:id="rId253"/>
        </w:object>
      </w:r>
      <w:r w:rsidRPr="00584461">
        <w:rPr>
          <w:b w:val="0"/>
          <w:sz w:val="24"/>
        </w:rPr>
        <w:t xml:space="preserve"> </w:t>
      </w:r>
      <w:proofErr w:type="gramStart"/>
      <w:r w:rsidRPr="00584461">
        <w:rPr>
          <w:b w:val="0"/>
          <w:sz w:val="24"/>
        </w:rPr>
        <w:t>is</w:t>
      </w:r>
      <w:proofErr w:type="gramEnd"/>
      <w:r w:rsidRPr="00584461">
        <w:rPr>
          <w:b w:val="0"/>
          <w:sz w:val="24"/>
        </w:rPr>
        <w:t xml:space="preserve"> the date of recapture for lobster </w:t>
      </w:r>
      <w:r w:rsidRPr="003D4D33">
        <w:rPr>
          <w:b w:val="0"/>
          <w:i/>
          <w:sz w:val="24"/>
        </w:rPr>
        <w:t>i</w:t>
      </w:r>
      <w:r>
        <w:rPr>
          <w:b w:val="0"/>
          <w:i/>
          <w:sz w:val="24"/>
        </w:rPr>
        <w:t>.</w:t>
      </w:r>
    </w:p>
    <w:p w:rsidR="00D2284C" w:rsidRPr="00332B6A" w:rsidRDefault="00D2284C" w:rsidP="00D2284C">
      <w:pPr>
        <w:pStyle w:val="BodyText"/>
        <w:numPr>
          <w:ilvl w:val="1"/>
          <w:numId w:val="18"/>
        </w:numPr>
        <w:spacing w:after="120" w:line="160" w:lineRule="atLeast"/>
        <w:rPr>
          <w:sz w:val="24"/>
        </w:rPr>
      </w:pPr>
      <w:r w:rsidRPr="00332B6A">
        <w:rPr>
          <w:sz w:val="24"/>
        </w:rPr>
        <w:t>The moult distribution and the probability of moulting while at large</w:t>
      </w:r>
    </w:p>
    <w:p w:rsidR="00D2284C" w:rsidRDefault="00D2284C" w:rsidP="00D2284C">
      <w:pPr>
        <w:pStyle w:val="BodyText"/>
        <w:spacing w:after="120" w:line="160" w:lineRule="atLeast"/>
        <w:rPr>
          <w:b w:val="0"/>
          <w:sz w:val="24"/>
        </w:rPr>
      </w:pPr>
      <w:r>
        <w:rPr>
          <w:b w:val="0"/>
          <w:sz w:val="24"/>
        </w:rPr>
        <w:t xml:space="preserve">The moult distribution within macro-area </w:t>
      </w:r>
      <w:r w:rsidRPr="0044228B">
        <w:rPr>
          <w:b w:val="0"/>
          <w:i/>
          <w:sz w:val="24"/>
        </w:rPr>
        <w:t>m</w:t>
      </w:r>
      <w:r>
        <w:rPr>
          <w:b w:val="0"/>
          <w:sz w:val="24"/>
        </w:rPr>
        <w:t xml:space="preserve"> and moult season </w:t>
      </w:r>
      <w:r w:rsidRPr="009E62FA">
        <w:rPr>
          <w:b w:val="0"/>
          <w:i/>
          <w:sz w:val="24"/>
        </w:rPr>
        <w:t>y</w:t>
      </w:r>
      <w:r>
        <w:rPr>
          <w:b w:val="0"/>
          <w:sz w:val="24"/>
        </w:rPr>
        <w:t xml:space="preserve"> is assumed to be normal, with mean </w:t>
      </w:r>
      <w:r w:rsidRPr="009E62FA">
        <w:rPr>
          <w:b w:val="0"/>
          <w:position w:val="-10"/>
          <w:sz w:val="24"/>
        </w:rPr>
        <w:object w:dxaOrig="680" w:dyaOrig="380">
          <v:shape id="_x0000_i1148" type="#_x0000_t75" style="width:34pt;height:19pt" o:ole="">
            <v:imagedata r:id="rId254" o:title=""/>
          </v:shape>
          <o:OLEObject Type="Embed" ProgID="Equation.3" ShapeID="_x0000_i1148" DrawAspect="Content" ObjectID="_1351579999" r:id="rId255"/>
        </w:object>
      </w:r>
      <w:r>
        <w:rPr>
          <w:b w:val="0"/>
          <w:sz w:val="24"/>
        </w:rPr>
        <w:t xml:space="preserve"> and standard </w:t>
      </w:r>
      <w:proofErr w:type="gramStart"/>
      <w:r>
        <w:rPr>
          <w:b w:val="0"/>
          <w:sz w:val="24"/>
        </w:rPr>
        <w:t xml:space="preserve">deviation </w:t>
      </w:r>
      <w:proofErr w:type="gramEnd"/>
      <w:r w:rsidRPr="009E62FA">
        <w:rPr>
          <w:b w:val="0"/>
          <w:position w:val="-12"/>
          <w:sz w:val="24"/>
        </w:rPr>
        <w:object w:dxaOrig="300" w:dyaOrig="360">
          <v:shape id="_x0000_i1149" type="#_x0000_t75" style="width:15pt;height:17.85pt" o:ole="">
            <v:imagedata r:id="rId256" o:title=""/>
          </v:shape>
          <o:OLEObject Type="Embed" ProgID="Equation.3" ShapeID="_x0000_i1149" DrawAspect="Content" ObjectID="_1351580000" r:id="rId257"/>
        </w:object>
      </w:r>
      <w:r>
        <w:rPr>
          <w:b w:val="0"/>
          <w:sz w:val="24"/>
        </w:rPr>
        <w:t xml:space="preserve">, truncated at the beginning and end of the season. The parameters </w:t>
      </w:r>
      <w:r w:rsidRPr="009E62FA">
        <w:rPr>
          <w:b w:val="0"/>
          <w:position w:val="-6"/>
          <w:sz w:val="24"/>
        </w:rPr>
        <w:object w:dxaOrig="320" w:dyaOrig="340">
          <v:shape id="_x0000_i1150" type="#_x0000_t75" style="width:16.15pt;height:17.3pt" o:ole="">
            <v:imagedata r:id="rId258" o:title=""/>
          </v:shape>
          <o:OLEObject Type="Embed" ProgID="Equation.3" ShapeID="_x0000_i1150" DrawAspect="Content" ObjectID="_1351580001" r:id="rId259"/>
        </w:object>
      </w:r>
      <w:r>
        <w:rPr>
          <w:b w:val="0"/>
          <w:sz w:val="24"/>
        </w:rPr>
        <w:t xml:space="preserve"> and </w:t>
      </w:r>
      <w:r w:rsidRPr="009E62FA">
        <w:rPr>
          <w:b w:val="0"/>
          <w:position w:val="-12"/>
          <w:sz w:val="24"/>
        </w:rPr>
        <w:object w:dxaOrig="300" w:dyaOrig="360">
          <v:shape id="_x0000_i1151" type="#_x0000_t75" style="width:15pt;height:17.85pt" o:ole="">
            <v:imagedata r:id="rId256" o:title=""/>
          </v:shape>
          <o:OLEObject Type="Embed" ProgID="Equation.3" ShapeID="_x0000_i1151" DrawAspect="Content" ObjectID="_1351580002" r:id="rId260"/>
        </w:object>
      </w:r>
      <w:r>
        <w:rPr>
          <w:b w:val="0"/>
          <w:sz w:val="24"/>
        </w:rPr>
        <w:t xml:space="preserve"> for each macro-area are estimated in the model fitting process.</w:t>
      </w:r>
    </w:p>
    <w:p w:rsidR="00D2284C" w:rsidRPr="00346C9C" w:rsidRDefault="00D2284C" w:rsidP="00D2284C">
      <w:pPr>
        <w:pStyle w:val="BodyText"/>
        <w:spacing w:after="120" w:line="160" w:lineRule="atLeast"/>
        <w:rPr>
          <w:b w:val="0"/>
          <w:sz w:val="24"/>
        </w:rPr>
      </w:pPr>
      <w:r w:rsidRPr="00346C9C">
        <w:rPr>
          <w:b w:val="0"/>
          <w:sz w:val="24"/>
        </w:rPr>
        <w:t xml:space="preserve">If lobster </w:t>
      </w:r>
      <w:r w:rsidRPr="00346C9C">
        <w:rPr>
          <w:b w:val="0"/>
          <w:i/>
          <w:sz w:val="24"/>
        </w:rPr>
        <w:t>i</w:t>
      </w:r>
      <w:r w:rsidRPr="00346C9C">
        <w:rPr>
          <w:b w:val="0"/>
          <w:sz w:val="24"/>
        </w:rPr>
        <w:t xml:space="preserve"> is released and recaptured during the same moult season, then the probability of a moult occurring while at large is</w:t>
      </w:r>
      <w:r>
        <w:rPr>
          <w:b w:val="0"/>
          <w:sz w:val="24"/>
        </w:rPr>
        <w:t>:</w:t>
      </w:r>
      <w:r w:rsidRPr="00346C9C">
        <w:rPr>
          <w:b w:val="0"/>
          <w:sz w:val="24"/>
        </w:rPr>
        <w:t xml:space="preserve"> </w:t>
      </w:r>
    </w:p>
    <w:p w:rsidR="00D2284C" w:rsidRDefault="00D2284C" w:rsidP="00D2284C">
      <w:pPr>
        <w:pStyle w:val="BodyText"/>
        <w:spacing w:after="120" w:line="160" w:lineRule="atLeast"/>
        <w:ind w:firstLine="720"/>
        <w:rPr>
          <w:b w:val="0"/>
          <w:sz w:val="24"/>
        </w:rPr>
      </w:pPr>
      <w:r w:rsidRPr="00346C9C">
        <w:rPr>
          <w:b w:val="0"/>
          <w:bCs w:val="0"/>
          <w:position w:val="-12"/>
          <w:sz w:val="24"/>
        </w:rPr>
        <w:object w:dxaOrig="2439" w:dyaOrig="380">
          <v:shape id="_x0000_i1152" type="#_x0000_t75" style="width:122.1pt;height:19pt" o:ole="">
            <v:imagedata r:id="rId261" o:title=""/>
          </v:shape>
          <o:OLEObject Type="Embed" ProgID="Equation.3" ShapeID="_x0000_i1152" DrawAspect="Content" ObjectID="_1351580003" r:id="rId262"/>
        </w:object>
      </w:r>
    </w:p>
    <w:p w:rsidR="00D2284C" w:rsidRPr="00346C9C" w:rsidRDefault="00D2284C" w:rsidP="00D2284C">
      <w:pPr>
        <w:pStyle w:val="BodyText"/>
        <w:spacing w:after="120" w:line="160" w:lineRule="atLeast"/>
        <w:rPr>
          <w:b w:val="0"/>
          <w:sz w:val="24"/>
        </w:rPr>
      </w:pPr>
      <w:r w:rsidRPr="00346C9C">
        <w:rPr>
          <w:b w:val="0"/>
          <w:sz w:val="24"/>
        </w:rPr>
        <w:t xml:space="preserve">If lobster </w:t>
      </w:r>
      <w:r w:rsidRPr="00346C9C">
        <w:rPr>
          <w:b w:val="0"/>
          <w:i/>
          <w:sz w:val="24"/>
        </w:rPr>
        <w:t>i</w:t>
      </w:r>
      <w:r w:rsidRPr="00346C9C">
        <w:rPr>
          <w:b w:val="0"/>
          <w:sz w:val="24"/>
        </w:rPr>
        <w:t xml:space="preserve"> is released and recaptured in different seasons, then the probability of a moult occurring while at large in the season of release is</w:t>
      </w:r>
      <w:r>
        <w:rPr>
          <w:b w:val="0"/>
          <w:sz w:val="24"/>
        </w:rPr>
        <w:t>:</w:t>
      </w:r>
      <w:r w:rsidRPr="00346C9C">
        <w:rPr>
          <w:b w:val="0"/>
          <w:sz w:val="24"/>
        </w:rPr>
        <w:t xml:space="preserve"> </w:t>
      </w:r>
    </w:p>
    <w:p w:rsidR="00D2284C" w:rsidRDefault="00D2284C" w:rsidP="00D2284C">
      <w:pPr>
        <w:pStyle w:val="BodyText"/>
        <w:spacing w:after="120" w:line="160" w:lineRule="atLeast"/>
        <w:ind w:firstLine="720"/>
        <w:rPr>
          <w:b w:val="0"/>
          <w:sz w:val="24"/>
        </w:rPr>
      </w:pPr>
      <w:r w:rsidRPr="00346C9C">
        <w:rPr>
          <w:b w:val="0"/>
          <w:bCs w:val="0"/>
          <w:position w:val="-12"/>
          <w:sz w:val="24"/>
        </w:rPr>
        <w:object w:dxaOrig="1939" w:dyaOrig="380">
          <v:shape id="_x0000_i1153" type="#_x0000_t75" style="width:96.75pt;height:19pt" o:ole="">
            <v:imagedata r:id="rId263" o:title=""/>
          </v:shape>
          <o:OLEObject Type="Embed" ProgID="Equation.3" ShapeID="_x0000_i1153" DrawAspect="Content" ObjectID="_1351580004" r:id="rId264"/>
        </w:object>
      </w:r>
    </w:p>
    <w:p w:rsidR="00D2284C" w:rsidRPr="00346C9C" w:rsidRDefault="00D2284C" w:rsidP="00D2284C">
      <w:pPr>
        <w:pStyle w:val="BodyText"/>
        <w:spacing w:after="120" w:line="160" w:lineRule="atLeast"/>
        <w:rPr>
          <w:b w:val="0"/>
          <w:sz w:val="24"/>
        </w:rPr>
      </w:pPr>
      <w:r w:rsidRPr="00346C9C">
        <w:rPr>
          <w:b w:val="0"/>
          <w:sz w:val="24"/>
        </w:rPr>
        <w:t>and the probability of a moult occurring while at large in the season of recapture is</w:t>
      </w:r>
      <w:r>
        <w:rPr>
          <w:b w:val="0"/>
          <w:sz w:val="24"/>
        </w:rPr>
        <w:t>:</w:t>
      </w:r>
      <w:r w:rsidRPr="00346C9C">
        <w:rPr>
          <w:b w:val="0"/>
          <w:sz w:val="24"/>
        </w:rPr>
        <w:t xml:space="preserve"> </w:t>
      </w:r>
    </w:p>
    <w:p w:rsidR="00D2284C" w:rsidRDefault="00D2284C" w:rsidP="00D2284C">
      <w:pPr>
        <w:pStyle w:val="BodyText"/>
        <w:spacing w:after="120" w:line="160" w:lineRule="atLeast"/>
        <w:ind w:firstLine="720"/>
        <w:rPr>
          <w:b w:val="0"/>
          <w:bCs w:val="0"/>
          <w:sz w:val="24"/>
        </w:rPr>
      </w:pPr>
      <w:r w:rsidRPr="00346C9C">
        <w:rPr>
          <w:b w:val="0"/>
          <w:bCs w:val="0"/>
          <w:position w:val="-12"/>
          <w:sz w:val="24"/>
        </w:rPr>
        <w:object w:dxaOrig="1660" w:dyaOrig="380">
          <v:shape id="_x0000_i1154" type="#_x0000_t75" style="width:82.95pt;height:19pt" o:ole="">
            <v:imagedata r:id="rId265" o:title=""/>
          </v:shape>
          <o:OLEObject Type="Embed" ProgID="Equation.3" ShapeID="_x0000_i1154" DrawAspect="Content" ObjectID="_1351580005" r:id="rId266"/>
        </w:object>
      </w:r>
    </w:p>
    <w:p w:rsidR="00D2284C" w:rsidRDefault="00D2284C" w:rsidP="00D2284C">
      <w:pPr>
        <w:pStyle w:val="BodyText"/>
        <w:spacing w:after="120" w:line="160" w:lineRule="atLeast"/>
        <w:rPr>
          <w:b w:val="0"/>
          <w:sz w:val="24"/>
        </w:rPr>
      </w:pPr>
      <w:r>
        <w:rPr>
          <w:b w:val="0"/>
          <w:bCs w:val="0"/>
          <w:sz w:val="24"/>
        </w:rPr>
        <w:t xml:space="preserve">where </w:t>
      </w:r>
      <w:r>
        <w:rPr>
          <w:b w:val="0"/>
          <w:bCs w:val="0"/>
          <w:i/>
          <w:sz w:val="24"/>
        </w:rPr>
        <w:t xml:space="preserve">F(t) </w:t>
      </w:r>
      <w:r>
        <w:rPr>
          <w:b w:val="0"/>
          <w:bCs w:val="0"/>
          <w:sz w:val="24"/>
        </w:rPr>
        <w:t xml:space="preserve">is the cumulative distribution function at time </w:t>
      </w:r>
      <w:r>
        <w:rPr>
          <w:b w:val="0"/>
          <w:bCs w:val="0"/>
          <w:i/>
          <w:sz w:val="24"/>
        </w:rPr>
        <w:t>t</w:t>
      </w:r>
      <w:r>
        <w:rPr>
          <w:b w:val="0"/>
          <w:bCs w:val="0"/>
          <w:sz w:val="24"/>
        </w:rPr>
        <w:t xml:space="preserve"> for the normal curve defined above.</w:t>
      </w:r>
    </w:p>
    <w:p w:rsidR="00D2284C" w:rsidRDefault="00D2284C" w:rsidP="00D2284C">
      <w:pPr>
        <w:pStyle w:val="BodyText"/>
        <w:spacing w:before="60" w:after="120"/>
        <w:rPr>
          <w:b w:val="0"/>
          <w:bCs w:val="0"/>
          <w:sz w:val="24"/>
        </w:rPr>
      </w:pPr>
      <w:r w:rsidRPr="008667AB">
        <w:rPr>
          <w:b w:val="0"/>
          <w:bCs w:val="0"/>
          <w:sz w:val="24"/>
        </w:rPr>
        <w:t>For all moulting seasons between the moulting season of release and the moulting season of recapture</w:t>
      </w:r>
      <w:r>
        <w:rPr>
          <w:b w:val="0"/>
          <w:bCs w:val="0"/>
          <w:sz w:val="24"/>
        </w:rPr>
        <w:t>,</w:t>
      </w:r>
      <w:r w:rsidRPr="008667AB">
        <w:rPr>
          <w:b w:val="0"/>
          <w:bCs w:val="0"/>
          <w:sz w:val="24"/>
        </w:rPr>
        <w:t xml:space="preserve"> it is assumed that the probability that a moult occurred is 1.</w:t>
      </w:r>
    </w:p>
    <w:p w:rsidR="00D2284C" w:rsidRPr="008667AB" w:rsidRDefault="00D2284C" w:rsidP="00D2284C">
      <w:pPr>
        <w:pStyle w:val="BodyText"/>
        <w:spacing w:before="60" w:after="120"/>
        <w:rPr>
          <w:b w:val="0"/>
          <w:bCs w:val="0"/>
          <w:sz w:val="24"/>
        </w:rPr>
      </w:pPr>
      <w:r w:rsidRPr="008667AB">
        <w:rPr>
          <w:b w:val="0"/>
          <w:bCs w:val="0"/>
          <w:sz w:val="24"/>
        </w:rPr>
        <w:t xml:space="preserve">For different seasons of moulting and recapture, there are four moulting possibilities for the </w:t>
      </w:r>
      <w:r w:rsidRPr="003D4D33">
        <w:rPr>
          <w:b w:val="0"/>
          <w:bCs w:val="0"/>
          <w:i/>
          <w:sz w:val="24"/>
        </w:rPr>
        <w:t>i</w:t>
      </w:r>
      <w:r w:rsidRPr="008667AB">
        <w:rPr>
          <w:b w:val="0"/>
          <w:bCs w:val="0"/>
          <w:sz w:val="24"/>
        </w:rPr>
        <w:t xml:space="preserve">-th lobster, being the four combinations of (1) a moult either occurring or not occurring in the moult season of release and (2) a moult either occurring or not occurring in the moult season of recapture.  The probabilities associated with these four possibilities are represented by the designation </w:t>
      </w:r>
      <w:r w:rsidRPr="008667AB">
        <w:rPr>
          <w:b w:val="0"/>
          <w:bCs w:val="0"/>
          <w:i/>
          <w:iCs/>
          <w:sz w:val="24"/>
        </w:rPr>
        <w:t>pmoult,</w:t>
      </w:r>
      <w:r w:rsidRPr="008667AB">
        <w:rPr>
          <w:b w:val="0"/>
          <w:bCs w:val="0"/>
          <w:sz w:val="24"/>
        </w:rPr>
        <w:t xml:space="preserve"> and are given by the following:</w:t>
      </w:r>
    </w:p>
    <w:p w:rsidR="00D2284C" w:rsidRDefault="00D2284C" w:rsidP="00D2284C">
      <w:pPr>
        <w:pStyle w:val="BodyText"/>
        <w:spacing w:before="60" w:after="120"/>
        <w:rPr>
          <w:b w:val="0"/>
          <w:bCs w:val="0"/>
          <w:sz w:val="24"/>
        </w:rPr>
      </w:pPr>
      <w:r w:rsidRPr="008667AB">
        <w:rPr>
          <w:b w:val="0"/>
          <w:bCs w:val="0"/>
          <w:sz w:val="24"/>
        </w:rPr>
        <w:t xml:space="preserve">Case A.  Moult occurs in both seasons of release and recapture: </w:t>
      </w:r>
    </w:p>
    <w:p w:rsidR="00D2284C" w:rsidRDefault="00D2284C" w:rsidP="00D2284C">
      <w:pPr>
        <w:pStyle w:val="BodyText"/>
        <w:spacing w:before="60" w:after="120"/>
        <w:ind w:firstLine="720"/>
        <w:rPr>
          <w:b w:val="0"/>
          <w:bCs w:val="0"/>
          <w:sz w:val="24"/>
        </w:rPr>
      </w:pPr>
      <w:r w:rsidRPr="008667AB">
        <w:rPr>
          <w:b w:val="0"/>
          <w:bCs w:val="0"/>
          <w:position w:val="-12"/>
          <w:sz w:val="24"/>
        </w:rPr>
        <w:object w:dxaOrig="2960" w:dyaOrig="380">
          <v:shape id="_x0000_i1155" type="#_x0000_t75" style="width:148.05pt;height:19pt" o:ole="">
            <v:imagedata r:id="rId267" o:title=""/>
          </v:shape>
          <o:OLEObject Type="Embed" ProgID="Equation.3" ShapeID="_x0000_i1155" DrawAspect="Content" ObjectID="_1351580006" r:id="rId268"/>
        </w:objec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(A2.3)</w:t>
      </w:r>
    </w:p>
    <w:p w:rsidR="00D2284C" w:rsidRDefault="00D2284C" w:rsidP="00D2284C">
      <w:pPr>
        <w:pStyle w:val="BodyText"/>
        <w:spacing w:before="60" w:after="120"/>
        <w:rPr>
          <w:b w:val="0"/>
          <w:bCs w:val="0"/>
          <w:sz w:val="24"/>
        </w:rPr>
      </w:pPr>
      <w:r w:rsidRPr="008667AB">
        <w:rPr>
          <w:b w:val="0"/>
          <w:bCs w:val="0"/>
          <w:sz w:val="24"/>
        </w:rPr>
        <w:lastRenderedPageBreak/>
        <w:t xml:space="preserve">Case B.  Moult occurs in neither seasons of release or recapture: </w:t>
      </w:r>
      <w:r>
        <w:rPr>
          <w:b w:val="0"/>
          <w:bCs w:val="0"/>
          <w:sz w:val="24"/>
        </w:rPr>
        <w:t xml:space="preserve"> </w:t>
      </w:r>
    </w:p>
    <w:p w:rsidR="00D2284C" w:rsidRDefault="00D2284C" w:rsidP="00D2284C">
      <w:pPr>
        <w:pStyle w:val="BodyText"/>
        <w:spacing w:before="60" w:after="120"/>
        <w:ind w:firstLine="720"/>
        <w:rPr>
          <w:b w:val="0"/>
          <w:bCs w:val="0"/>
          <w:sz w:val="24"/>
        </w:rPr>
      </w:pPr>
      <w:r w:rsidRPr="008667AB">
        <w:rPr>
          <w:b w:val="0"/>
          <w:bCs w:val="0"/>
          <w:position w:val="-12"/>
          <w:sz w:val="24"/>
        </w:rPr>
        <w:object w:dxaOrig="3820" w:dyaOrig="380">
          <v:shape id="_x0000_i1156" type="#_x0000_t75" style="width:191.25pt;height:19pt" o:ole="">
            <v:imagedata r:id="rId269" o:title=""/>
          </v:shape>
          <o:OLEObject Type="Embed" ProgID="Equation.3" ShapeID="_x0000_i1156" DrawAspect="Content" ObjectID="_1351580007" r:id="rId270"/>
        </w:object>
      </w:r>
      <w:r>
        <w:rPr>
          <w:b w:val="0"/>
          <w:bCs w:val="0"/>
          <w:sz w:val="24"/>
        </w:rPr>
        <w:tab/>
      </w:r>
      <w:r>
        <w:rPr>
          <w:b w:val="0"/>
          <w:bCs w:val="0"/>
          <w:sz w:val="24"/>
        </w:rPr>
        <w:tab/>
      </w:r>
      <w:r>
        <w:rPr>
          <w:b w:val="0"/>
          <w:bCs w:val="0"/>
          <w:sz w:val="24"/>
        </w:rPr>
        <w:tab/>
      </w:r>
      <w:r>
        <w:rPr>
          <w:b w:val="0"/>
          <w:bCs w:val="0"/>
          <w:sz w:val="24"/>
        </w:rPr>
        <w:tab/>
        <w:t xml:space="preserve">       (A2.4)</w:t>
      </w:r>
    </w:p>
    <w:p w:rsidR="00D2284C" w:rsidRDefault="00D2284C" w:rsidP="00D2284C">
      <w:pPr>
        <w:pStyle w:val="BodyText"/>
        <w:spacing w:before="60" w:after="120"/>
        <w:rPr>
          <w:b w:val="0"/>
          <w:bCs w:val="0"/>
          <w:sz w:val="24"/>
        </w:rPr>
      </w:pPr>
      <w:r w:rsidRPr="008667AB">
        <w:rPr>
          <w:b w:val="0"/>
          <w:bCs w:val="0"/>
          <w:sz w:val="24"/>
        </w:rPr>
        <w:t xml:space="preserve">Case C.  Moult occurs in season of release but not of recapture: </w:t>
      </w:r>
    </w:p>
    <w:p w:rsidR="00D2284C" w:rsidRPr="008667AB" w:rsidRDefault="00D2284C" w:rsidP="00D2284C">
      <w:pPr>
        <w:pStyle w:val="BodyText"/>
        <w:spacing w:before="60" w:after="120"/>
        <w:rPr>
          <w:sz w:val="24"/>
        </w:rPr>
      </w:pPr>
      <w:r>
        <w:rPr>
          <w:b w:val="0"/>
          <w:bCs w:val="0"/>
          <w:sz w:val="24"/>
        </w:rPr>
        <w:t xml:space="preserve"> </w:t>
      </w:r>
      <w:r>
        <w:rPr>
          <w:b w:val="0"/>
          <w:bCs w:val="0"/>
          <w:sz w:val="24"/>
        </w:rPr>
        <w:tab/>
      </w:r>
      <w:r w:rsidRPr="008667AB">
        <w:rPr>
          <w:b w:val="0"/>
          <w:bCs w:val="0"/>
          <w:position w:val="-12"/>
          <w:sz w:val="24"/>
        </w:rPr>
        <w:object w:dxaOrig="3379" w:dyaOrig="380">
          <v:shape id="_x0000_i1157" type="#_x0000_t75" style="width:168.75pt;height:19pt" o:ole="">
            <v:imagedata r:id="rId271" o:title=""/>
          </v:shape>
          <o:OLEObject Type="Embed" ProgID="Equation.3" ShapeID="_x0000_i1157" DrawAspect="Content" ObjectID="_1351580008" r:id="rId272"/>
        </w:object>
      </w:r>
      <w:r>
        <w:rPr>
          <w:b w:val="0"/>
          <w:bCs w:val="0"/>
          <w:position w:val="-12"/>
          <w:sz w:val="24"/>
        </w:rPr>
        <w:t>.</w: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(A2.5)</w:t>
      </w:r>
    </w:p>
    <w:p w:rsidR="00D2284C" w:rsidRDefault="00D2284C" w:rsidP="00D2284C">
      <w:pPr>
        <w:pStyle w:val="BodyText"/>
        <w:spacing w:before="60" w:after="120"/>
        <w:rPr>
          <w:b w:val="0"/>
          <w:bCs w:val="0"/>
          <w:sz w:val="24"/>
        </w:rPr>
      </w:pPr>
      <w:r w:rsidRPr="008667AB">
        <w:rPr>
          <w:b w:val="0"/>
          <w:bCs w:val="0"/>
          <w:sz w:val="24"/>
        </w:rPr>
        <w:t xml:space="preserve">Case D.  Moult occurs in season of recapture but not of release: </w:t>
      </w:r>
    </w:p>
    <w:p w:rsidR="00D2284C" w:rsidRPr="008667AB" w:rsidRDefault="00D2284C" w:rsidP="00D2284C">
      <w:pPr>
        <w:pStyle w:val="BodyText"/>
        <w:spacing w:before="60" w:after="120"/>
        <w:rPr>
          <w:b w:val="0"/>
          <w:bCs w:val="0"/>
          <w:sz w:val="24"/>
        </w:rPr>
      </w:pPr>
      <w:r>
        <w:rPr>
          <w:b w:val="0"/>
          <w:bCs w:val="0"/>
          <w:sz w:val="24"/>
        </w:rPr>
        <w:t xml:space="preserve"> </w:t>
      </w:r>
      <w:r>
        <w:rPr>
          <w:b w:val="0"/>
          <w:bCs w:val="0"/>
          <w:sz w:val="24"/>
        </w:rPr>
        <w:tab/>
      </w:r>
      <w:r w:rsidRPr="008667AB">
        <w:rPr>
          <w:b w:val="0"/>
          <w:bCs w:val="0"/>
          <w:position w:val="-12"/>
          <w:sz w:val="24"/>
        </w:rPr>
        <w:object w:dxaOrig="3400" w:dyaOrig="380">
          <v:shape id="_x0000_i1158" type="#_x0000_t75" style="width:169.9pt;height:19pt" o:ole="">
            <v:imagedata r:id="rId273" o:title=""/>
          </v:shape>
          <o:OLEObject Type="Embed" ProgID="Equation.3" ShapeID="_x0000_i1158" DrawAspect="Content" ObjectID="_1351580009" r:id="rId274"/>
        </w:objec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(A2.6)</w:t>
      </w:r>
    </w:p>
    <w:p w:rsidR="00D2284C" w:rsidRPr="008667AB" w:rsidRDefault="00D2284C" w:rsidP="00D2284C">
      <w:pPr>
        <w:pStyle w:val="BodyText"/>
        <w:spacing w:before="60" w:after="120"/>
        <w:rPr>
          <w:b w:val="0"/>
          <w:bCs w:val="0"/>
          <w:sz w:val="24"/>
        </w:rPr>
      </w:pPr>
      <w:r w:rsidRPr="008667AB">
        <w:rPr>
          <w:b w:val="0"/>
          <w:bCs w:val="0"/>
          <w:sz w:val="24"/>
        </w:rPr>
        <w:t xml:space="preserve">It is easily verified that </w:t>
      </w:r>
      <w:r w:rsidRPr="008667AB">
        <w:rPr>
          <w:b w:val="0"/>
          <w:bCs w:val="0"/>
          <w:position w:val="-10"/>
          <w:sz w:val="24"/>
        </w:rPr>
        <w:object w:dxaOrig="5240" w:dyaOrig="320">
          <v:shape id="_x0000_i1159" type="#_x0000_t75" style="width:262.1pt;height:16.15pt" o:ole="">
            <v:imagedata r:id="rId275" o:title=""/>
          </v:shape>
          <o:OLEObject Type="Embed" ProgID="Equation.3" ShapeID="_x0000_i1159" DrawAspect="Content" ObjectID="_1351580010" r:id="rId276"/>
        </w:object>
      </w:r>
      <w:r>
        <w:rPr>
          <w:b w:val="0"/>
          <w:bCs w:val="0"/>
          <w:sz w:val="24"/>
        </w:rPr>
        <w:t xml:space="preserve">  (A2.7)</w:t>
      </w:r>
    </w:p>
    <w:p w:rsidR="00D2284C" w:rsidRDefault="00D2284C" w:rsidP="00D2284C">
      <w:pPr>
        <w:pStyle w:val="BodyText"/>
        <w:spacing w:after="120" w:line="160" w:lineRule="atLeast"/>
        <w:rPr>
          <w:b w:val="0"/>
          <w:sz w:val="24"/>
        </w:rPr>
      </w:pPr>
      <w:r w:rsidRPr="008667AB">
        <w:rPr>
          <w:b w:val="0"/>
          <w:bCs w:val="0"/>
          <w:sz w:val="24"/>
        </w:rPr>
        <w:t xml:space="preserve">If a lobster was released and recaptured in the same moulting </w:t>
      </w:r>
      <w:r>
        <w:rPr>
          <w:b w:val="0"/>
          <w:bCs w:val="0"/>
          <w:sz w:val="24"/>
        </w:rPr>
        <w:t xml:space="preserve">season </w:t>
      </w:r>
      <w:r w:rsidRPr="008667AB">
        <w:rPr>
          <w:b w:val="0"/>
          <w:bCs w:val="0"/>
          <w:sz w:val="24"/>
        </w:rPr>
        <w:t xml:space="preserve">then there are </w:t>
      </w:r>
      <w:r>
        <w:rPr>
          <w:b w:val="0"/>
          <w:bCs w:val="0"/>
          <w:sz w:val="24"/>
        </w:rPr>
        <w:t xml:space="preserve">only </w:t>
      </w:r>
      <w:r w:rsidRPr="008667AB">
        <w:rPr>
          <w:b w:val="0"/>
          <w:bCs w:val="0"/>
          <w:sz w:val="24"/>
        </w:rPr>
        <w:t xml:space="preserve">two moult occurrence possibilities, </w:t>
      </w:r>
      <w:r>
        <w:rPr>
          <w:b w:val="0"/>
          <w:bCs w:val="0"/>
          <w:sz w:val="24"/>
        </w:rPr>
        <w:t>i.e.</w:t>
      </w:r>
      <w:r w:rsidRPr="008667AB">
        <w:rPr>
          <w:b w:val="0"/>
          <w:bCs w:val="0"/>
          <w:sz w:val="24"/>
        </w:rPr>
        <w:t xml:space="preserve">, either a moult occurred or a moult did not occur. </w:t>
      </w:r>
      <w:r>
        <w:rPr>
          <w:b w:val="0"/>
          <w:bCs w:val="0"/>
          <w:sz w:val="24"/>
        </w:rPr>
        <w:t>Thus:</w:t>
      </w:r>
    </w:p>
    <w:p w:rsidR="00D2284C" w:rsidRDefault="00D2284C" w:rsidP="00D2284C">
      <w:pPr>
        <w:pStyle w:val="BodyText"/>
        <w:spacing w:before="60" w:after="120"/>
        <w:rPr>
          <w:b w:val="0"/>
          <w:bCs w:val="0"/>
          <w:sz w:val="24"/>
        </w:rPr>
      </w:pPr>
      <w:r w:rsidRPr="008667AB">
        <w:rPr>
          <w:b w:val="0"/>
          <w:bCs w:val="0"/>
          <w:sz w:val="24"/>
        </w:rPr>
        <w:t xml:space="preserve">Case A.  Moult occurs in both seasons of release and recapture: </w:t>
      </w:r>
    </w:p>
    <w:p w:rsidR="00D2284C" w:rsidRDefault="00D2284C" w:rsidP="00D2284C">
      <w:pPr>
        <w:pStyle w:val="BodyText"/>
        <w:spacing w:before="60" w:after="120"/>
        <w:ind w:firstLine="720"/>
        <w:rPr>
          <w:b w:val="0"/>
          <w:bCs w:val="0"/>
          <w:sz w:val="24"/>
        </w:rPr>
      </w:pPr>
      <w:r w:rsidRPr="008667AB">
        <w:rPr>
          <w:b w:val="0"/>
          <w:bCs w:val="0"/>
          <w:position w:val="-12"/>
          <w:sz w:val="24"/>
        </w:rPr>
        <w:object w:dxaOrig="2160" w:dyaOrig="380">
          <v:shape id="_x0000_i1160" type="#_x0000_t75" style="width:108.3pt;height:19pt" o:ole="">
            <v:imagedata r:id="rId277" o:title=""/>
          </v:shape>
          <o:OLEObject Type="Embed" ProgID="Equation.3" ShapeID="_x0000_i1160" DrawAspect="Content" ObjectID="_1351580011" r:id="rId278"/>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(A2.8)</w:t>
      </w:r>
    </w:p>
    <w:p w:rsidR="00D2284C" w:rsidRDefault="00D2284C" w:rsidP="00D2284C">
      <w:pPr>
        <w:pStyle w:val="BodyText"/>
        <w:spacing w:before="60" w:after="120"/>
        <w:rPr>
          <w:b w:val="0"/>
          <w:bCs w:val="0"/>
          <w:sz w:val="24"/>
        </w:rPr>
      </w:pPr>
      <w:r w:rsidRPr="008667AB">
        <w:rPr>
          <w:b w:val="0"/>
          <w:bCs w:val="0"/>
          <w:sz w:val="24"/>
        </w:rPr>
        <w:t xml:space="preserve">Case B.  Moult occurs in neither seasons of release or recapture: </w:t>
      </w:r>
    </w:p>
    <w:p w:rsidR="00D2284C" w:rsidRPr="008667AB" w:rsidRDefault="00D2284C" w:rsidP="00D2284C">
      <w:pPr>
        <w:pStyle w:val="BodyText"/>
        <w:spacing w:before="60" w:after="120"/>
        <w:rPr>
          <w:b w:val="0"/>
          <w:bCs w:val="0"/>
          <w:sz w:val="24"/>
        </w:rPr>
      </w:pPr>
      <w:r>
        <w:rPr>
          <w:b w:val="0"/>
          <w:bCs w:val="0"/>
          <w:sz w:val="24"/>
        </w:rPr>
        <w:t xml:space="preserve"> </w:t>
      </w:r>
      <w:r>
        <w:rPr>
          <w:b w:val="0"/>
          <w:bCs w:val="0"/>
          <w:sz w:val="24"/>
        </w:rPr>
        <w:tab/>
      </w:r>
      <w:r w:rsidRPr="008667AB">
        <w:rPr>
          <w:b w:val="0"/>
          <w:bCs w:val="0"/>
          <w:position w:val="-12"/>
          <w:sz w:val="24"/>
        </w:rPr>
        <w:object w:dxaOrig="2460" w:dyaOrig="380">
          <v:shape id="_x0000_i1161" type="#_x0000_t75" style="width:123.25pt;height:19pt" o:ole="">
            <v:imagedata r:id="rId279" o:title=""/>
          </v:shape>
          <o:OLEObject Type="Embed" ProgID="Equation.3" ShapeID="_x0000_i1161" DrawAspect="Content" ObjectID="_1351580012" r:id="rId280"/>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(A2.9)</w:t>
      </w:r>
    </w:p>
    <w:p w:rsidR="00D2284C" w:rsidRDefault="00D2284C" w:rsidP="00D2284C">
      <w:pPr>
        <w:pStyle w:val="BodyText"/>
        <w:spacing w:before="60" w:after="120"/>
        <w:rPr>
          <w:b w:val="0"/>
          <w:bCs w:val="0"/>
          <w:sz w:val="24"/>
        </w:rPr>
      </w:pPr>
      <w:r w:rsidRPr="008667AB">
        <w:rPr>
          <w:b w:val="0"/>
          <w:bCs w:val="0"/>
          <w:sz w:val="24"/>
        </w:rPr>
        <w:t xml:space="preserve">Case C.  Moult occurs in season of release but not of recapture: </w:t>
      </w:r>
    </w:p>
    <w:p w:rsidR="00D2284C" w:rsidRDefault="00D2284C" w:rsidP="00D2284C">
      <w:pPr>
        <w:pStyle w:val="BodyText"/>
        <w:spacing w:before="60" w:after="120"/>
        <w:ind w:firstLine="720"/>
        <w:rPr>
          <w:sz w:val="24"/>
        </w:rPr>
      </w:pPr>
      <w:r w:rsidRPr="00332B6A">
        <w:rPr>
          <w:b w:val="0"/>
          <w:bCs w:val="0"/>
          <w:position w:val="-10"/>
          <w:sz w:val="24"/>
        </w:rPr>
        <w:object w:dxaOrig="1500" w:dyaOrig="320">
          <v:shape id="_x0000_i1162" type="#_x0000_t75" style="width:74.9pt;height:16.15pt" o:ole="">
            <v:imagedata r:id="rId281" o:title=""/>
          </v:shape>
          <o:OLEObject Type="Embed" ProgID="Equation.3" ShapeID="_x0000_i1162" DrawAspect="Content" ObjectID="_1351580013" r:id="rId282"/>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(A2.10)</w:t>
      </w:r>
    </w:p>
    <w:p w:rsidR="00D2284C" w:rsidRDefault="00D2284C" w:rsidP="00D2284C">
      <w:pPr>
        <w:pStyle w:val="BodyText"/>
        <w:spacing w:before="60" w:after="120"/>
        <w:rPr>
          <w:b w:val="0"/>
          <w:bCs w:val="0"/>
          <w:sz w:val="24"/>
        </w:rPr>
      </w:pPr>
      <w:r w:rsidRPr="008667AB">
        <w:rPr>
          <w:b w:val="0"/>
          <w:bCs w:val="0"/>
          <w:sz w:val="24"/>
        </w:rPr>
        <w:t xml:space="preserve">Case D.  Moult occurs in season of recapture but not of release: </w:t>
      </w:r>
    </w:p>
    <w:p w:rsidR="00D2284C" w:rsidRDefault="00D2284C" w:rsidP="00D2284C">
      <w:pPr>
        <w:pStyle w:val="BodyText"/>
        <w:spacing w:before="60" w:after="120"/>
        <w:ind w:firstLine="720"/>
        <w:rPr>
          <w:b w:val="0"/>
          <w:bCs w:val="0"/>
          <w:sz w:val="24"/>
        </w:rPr>
      </w:pPr>
      <w:r w:rsidRPr="00332B6A">
        <w:rPr>
          <w:b w:val="0"/>
          <w:bCs w:val="0"/>
          <w:position w:val="-10"/>
          <w:sz w:val="24"/>
        </w:rPr>
        <w:object w:dxaOrig="1520" w:dyaOrig="320">
          <v:shape id="_x0000_i1163" type="#_x0000_t75" style="width:76.05pt;height:16.15pt" o:ole="">
            <v:imagedata r:id="rId283" o:title=""/>
          </v:shape>
          <o:OLEObject Type="Embed" ProgID="Equation.3" ShapeID="_x0000_i1163" DrawAspect="Content" ObjectID="_1351580014" r:id="rId284"/>
        </w:object>
      </w:r>
      <w:r>
        <w:rPr>
          <w:b w:val="0"/>
          <w:bCs w:val="0"/>
          <w:sz w:val="24"/>
        </w:rPr>
        <w:t xml:space="preserve"> .  </w: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(A2.11)</w:t>
      </w:r>
    </w:p>
    <w:p w:rsidR="00D2284C" w:rsidRPr="00332B6A" w:rsidRDefault="00D2284C" w:rsidP="00D2284C">
      <w:pPr>
        <w:pStyle w:val="BodyText"/>
        <w:numPr>
          <w:ilvl w:val="1"/>
          <w:numId w:val="18"/>
        </w:numPr>
        <w:spacing w:after="120" w:line="160" w:lineRule="atLeast"/>
        <w:rPr>
          <w:sz w:val="24"/>
        </w:rPr>
      </w:pPr>
      <w:r>
        <w:rPr>
          <w:sz w:val="24"/>
        </w:rPr>
        <w:t>The growth model for a single moult</w:t>
      </w:r>
      <w:r w:rsidRPr="00332B6A">
        <w:rPr>
          <w:sz w:val="24"/>
        </w:rPr>
        <w:t>.</w:t>
      </w:r>
    </w:p>
    <w:p w:rsidR="00D2284C" w:rsidRPr="008667AB" w:rsidRDefault="00D2284C" w:rsidP="00D2284C">
      <w:pPr>
        <w:pStyle w:val="BodyText"/>
        <w:spacing w:before="60" w:after="120"/>
        <w:rPr>
          <w:b w:val="0"/>
          <w:bCs w:val="0"/>
          <w:sz w:val="24"/>
        </w:rPr>
      </w:pPr>
      <w:r w:rsidRPr="008667AB">
        <w:rPr>
          <w:b w:val="0"/>
          <w:bCs w:val="0"/>
          <w:position w:val="-12"/>
          <w:sz w:val="24"/>
        </w:rPr>
        <w:object w:dxaOrig="8160" w:dyaOrig="380">
          <v:shape id="_x0000_i1164" type="#_x0000_t75" style="width:407.8pt;height:19pt" o:ole="">
            <v:imagedata r:id="rId285" o:title=""/>
          </v:shape>
          <o:OLEObject Type="Embed" ProgID="Equation.3" ShapeID="_x0000_i1164" DrawAspect="Content" ObjectID="_1351580015" r:id="rId286"/>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(A2.12)</w:t>
      </w:r>
    </w:p>
    <w:p w:rsidR="00D2284C" w:rsidRPr="008667AB" w:rsidRDefault="00D2284C" w:rsidP="00D2284C">
      <w:pPr>
        <w:pStyle w:val="BodyText"/>
        <w:spacing w:before="60" w:after="120"/>
        <w:rPr>
          <w:b w:val="0"/>
          <w:bCs w:val="0"/>
          <w:sz w:val="24"/>
        </w:rPr>
      </w:pPr>
      <w:r>
        <w:rPr>
          <w:b w:val="0"/>
          <w:bCs w:val="0"/>
          <w:sz w:val="24"/>
        </w:rPr>
        <w:t>w</w:t>
      </w:r>
      <w:r w:rsidRPr="008667AB">
        <w:rPr>
          <w:b w:val="0"/>
          <w:bCs w:val="0"/>
          <w:sz w:val="24"/>
        </w:rPr>
        <w:t>here</w:t>
      </w:r>
      <w:r>
        <w:rPr>
          <w:b w:val="0"/>
          <w:bCs w:val="0"/>
          <w:sz w:val="24"/>
        </w:rPr>
        <w:t>:</w:t>
      </w:r>
      <w:r w:rsidRPr="008667AB">
        <w:rPr>
          <w:b w:val="0"/>
          <w:bCs w:val="0"/>
          <w:sz w:val="24"/>
        </w:rPr>
        <w:t xml:space="preserve"> </w:t>
      </w:r>
    </w:p>
    <w:p w:rsidR="00D2284C" w:rsidRPr="008667AB" w:rsidRDefault="00D2284C" w:rsidP="00D2284C">
      <w:pPr>
        <w:pStyle w:val="BodyText"/>
        <w:spacing w:before="60" w:after="120"/>
        <w:rPr>
          <w:b w:val="0"/>
          <w:bCs w:val="0"/>
          <w:sz w:val="24"/>
        </w:rPr>
      </w:pPr>
      <w:r w:rsidRPr="008667AB">
        <w:rPr>
          <w:b w:val="0"/>
          <w:bCs w:val="0"/>
          <w:position w:val="-12"/>
          <w:sz w:val="24"/>
        </w:rPr>
        <w:object w:dxaOrig="600" w:dyaOrig="360">
          <v:shape id="_x0000_i1165" type="#_x0000_t75" style="width:29.95pt;height:17.85pt" o:ole="">
            <v:imagedata r:id="rId287" o:title=""/>
          </v:shape>
          <o:OLEObject Type="Embed" ProgID="Equation.3" ShapeID="_x0000_i1165" DrawAspect="Content" ObjectID="_1351580016" r:id="rId288"/>
        </w:object>
      </w:r>
      <w:r>
        <w:rPr>
          <w:b w:val="0"/>
          <w:bCs w:val="0"/>
          <w:sz w:val="24"/>
        </w:rPr>
        <w:t xml:space="preserve"> </w:t>
      </w:r>
      <w:r>
        <w:rPr>
          <w:b w:val="0"/>
          <w:bCs w:val="0"/>
          <w:sz w:val="24"/>
        </w:rPr>
        <w:tab/>
      </w:r>
      <w:r>
        <w:rPr>
          <w:b w:val="0"/>
          <w:bCs w:val="0"/>
          <w:sz w:val="24"/>
        </w:rPr>
        <w:tab/>
      </w:r>
      <w:proofErr w:type="gramStart"/>
      <w:r>
        <w:rPr>
          <w:b w:val="0"/>
          <w:bCs w:val="0"/>
          <w:sz w:val="24"/>
        </w:rPr>
        <w:t>is</w:t>
      </w:r>
      <w:proofErr w:type="gramEnd"/>
      <w:r>
        <w:rPr>
          <w:b w:val="0"/>
          <w:bCs w:val="0"/>
          <w:sz w:val="24"/>
        </w:rPr>
        <w:t xml:space="preserve"> an area factor for sub-area </w:t>
      </w:r>
      <w:r w:rsidRPr="003D4D33">
        <w:rPr>
          <w:b w:val="0"/>
          <w:bCs w:val="0"/>
          <w:i/>
          <w:sz w:val="24"/>
        </w:rPr>
        <w:t>a</w:t>
      </w:r>
      <w:r w:rsidRPr="0044228B">
        <w:rPr>
          <w:b w:val="0"/>
          <w:bCs w:val="0"/>
          <w:i/>
          <w:sz w:val="24"/>
          <w:vertAlign w:val="subscript"/>
        </w:rPr>
        <w:t>i</w:t>
      </w:r>
      <w:r>
        <w:rPr>
          <w:b w:val="0"/>
          <w:bCs w:val="0"/>
          <w:i/>
          <w:sz w:val="24"/>
        </w:rPr>
        <w:t>,</w:t>
      </w:r>
      <w:r>
        <w:rPr>
          <w:b w:val="0"/>
          <w:bCs w:val="0"/>
          <w:sz w:val="24"/>
        </w:rPr>
        <w:t xml:space="preserve"> ;</w:t>
      </w:r>
    </w:p>
    <w:p w:rsidR="00D2284C" w:rsidRPr="008667AB" w:rsidRDefault="00D2284C" w:rsidP="00D2284C">
      <w:pPr>
        <w:pStyle w:val="BodyText"/>
        <w:spacing w:before="60" w:after="120"/>
        <w:ind w:left="1440" w:hanging="1440"/>
        <w:rPr>
          <w:b w:val="0"/>
          <w:bCs w:val="0"/>
          <w:sz w:val="24"/>
        </w:rPr>
      </w:pPr>
      <w:r w:rsidRPr="008667AB">
        <w:rPr>
          <w:b w:val="0"/>
          <w:bCs w:val="0"/>
          <w:position w:val="-10"/>
          <w:sz w:val="24"/>
        </w:rPr>
        <w:object w:dxaOrig="660" w:dyaOrig="320">
          <v:shape id="_x0000_i1166" type="#_x0000_t75" style="width:32.85pt;height:16.15pt" o:ole="">
            <v:imagedata r:id="rId289" o:title=""/>
          </v:shape>
          <o:OLEObject Type="Embed" ProgID="Equation.3" ShapeID="_x0000_i1166" DrawAspect="Content" ObjectID="_1351580017" r:id="rId290"/>
        </w:object>
      </w:r>
      <w:r>
        <w:rPr>
          <w:b w:val="0"/>
          <w:bCs w:val="0"/>
          <w:sz w:val="24"/>
        </w:rPr>
        <w:t xml:space="preserve"> </w:t>
      </w:r>
      <w:r>
        <w:rPr>
          <w:b w:val="0"/>
          <w:bCs w:val="0"/>
          <w:sz w:val="24"/>
        </w:rPr>
        <w:tab/>
      </w:r>
      <w:r w:rsidRPr="008667AB">
        <w:rPr>
          <w:b w:val="0"/>
          <w:bCs w:val="0"/>
          <w:sz w:val="24"/>
        </w:rPr>
        <w:t xml:space="preserve">is a </w:t>
      </w:r>
      <w:proofErr w:type="spellStart"/>
      <w:r w:rsidRPr="008667AB">
        <w:rPr>
          <w:b w:val="0"/>
          <w:bCs w:val="0"/>
          <w:sz w:val="24"/>
        </w:rPr>
        <w:t>moult</w:t>
      </w:r>
      <w:proofErr w:type="spellEnd"/>
      <w:r w:rsidRPr="008667AB">
        <w:rPr>
          <w:b w:val="0"/>
          <w:bCs w:val="0"/>
          <w:sz w:val="24"/>
        </w:rPr>
        <w:t xml:space="preserve"> season factor, and there is no subcript ‘</w:t>
      </w:r>
      <w:r w:rsidRPr="008667AB">
        <w:rPr>
          <w:b w:val="0"/>
          <w:bCs w:val="0"/>
          <w:i/>
          <w:iCs/>
          <w:sz w:val="24"/>
        </w:rPr>
        <w:t>i</w:t>
      </w:r>
      <w:r w:rsidRPr="008667AB">
        <w:rPr>
          <w:b w:val="0"/>
          <w:bCs w:val="0"/>
          <w:sz w:val="24"/>
        </w:rPr>
        <w:t>’ on moulting season ‘</w:t>
      </w:r>
      <w:r w:rsidRPr="008667AB">
        <w:rPr>
          <w:b w:val="0"/>
          <w:bCs w:val="0"/>
          <w:i/>
          <w:iCs/>
          <w:sz w:val="24"/>
        </w:rPr>
        <w:t>m</w:t>
      </w:r>
      <w:r w:rsidRPr="008667AB">
        <w:rPr>
          <w:b w:val="0"/>
          <w:bCs w:val="0"/>
          <w:sz w:val="24"/>
        </w:rPr>
        <w:t>’ because the moulting season is not unique for lobster ‘</w:t>
      </w:r>
      <w:r w:rsidRPr="008667AB">
        <w:rPr>
          <w:b w:val="0"/>
          <w:bCs w:val="0"/>
          <w:i/>
          <w:iCs/>
          <w:sz w:val="24"/>
        </w:rPr>
        <w:t>i</w:t>
      </w:r>
      <w:r w:rsidRPr="008667AB">
        <w:rPr>
          <w:b w:val="0"/>
          <w:bCs w:val="0"/>
          <w:sz w:val="24"/>
        </w:rPr>
        <w:t>’, i.e. there may be numerous moulting seasons linked to lobster ‘</w:t>
      </w:r>
      <w:r w:rsidRPr="008667AB">
        <w:rPr>
          <w:b w:val="0"/>
          <w:bCs w:val="0"/>
          <w:i/>
          <w:iCs/>
          <w:sz w:val="24"/>
        </w:rPr>
        <w:t>i</w:t>
      </w:r>
      <w:r w:rsidRPr="008667AB">
        <w:rPr>
          <w:b w:val="0"/>
          <w:bCs w:val="0"/>
          <w:sz w:val="24"/>
        </w:rPr>
        <w:t>’</w:t>
      </w:r>
      <w:r>
        <w:rPr>
          <w:b w:val="0"/>
          <w:bCs w:val="0"/>
          <w:sz w:val="24"/>
        </w:rPr>
        <w:t>;</w:t>
      </w:r>
      <w:r w:rsidRPr="008667AB">
        <w:rPr>
          <w:b w:val="0"/>
          <w:bCs w:val="0"/>
          <w:sz w:val="24"/>
        </w:rPr>
        <w:t xml:space="preserve">  </w:t>
      </w:r>
    </w:p>
    <w:p w:rsidR="00D2284C" w:rsidRPr="008667AB" w:rsidRDefault="00D2284C" w:rsidP="00D2284C">
      <w:pPr>
        <w:pStyle w:val="BodyText"/>
        <w:spacing w:before="60" w:after="120"/>
        <w:rPr>
          <w:b w:val="0"/>
          <w:bCs w:val="0"/>
          <w:sz w:val="24"/>
        </w:rPr>
      </w:pPr>
      <w:r w:rsidRPr="008667AB">
        <w:rPr>
          <w:b w:val="0"/>
          <w:bCs w:val="0"/>
          <w:position w:val="-10"/>
          <w:sz w:val="24"/>
        </w:rPr>
        <w:object w:dxaOrig="240" w:dyaOrig="260">
          <v:shape id="_x0000_i1167" type="#_x0000_t75" style="width:12.1pt;height:10.95pt" o:ole="">
            <v:imagedata r:id="rId291" o:title=""/>
          </v:shape>
          <o:OLEObject Type="Embed" ProgID="Equation.3" ShapeID="_x0000_i1167" DrawAspect="Content" ObjectID="_1351580018" r:id="rId292"/>
        </w:object>
      </w:r>
      <w:r>
        <w:rPr>
          <w:b w:val="0"/>
          <w:bCs w:val="0"/>
          <w:sz w:val="24"/>
        </w:rPr>
        <w:t xml:space="preserve"> </w:t>
      </w:r>
      <w:r>
        <w:rPr>
          <w:b w:val="0"/>
          <w:bCs w:val="0"/>
          <w:sz w:val="24"/>
        </w:rPr>
        <w:tab/>
      </w:r>
      <w:r>
        <w:rPr>
          <w:b w:val="0"/>
          <w:bCs w:val="0"/>
          <w:sz w:val="24"/>
        </w:rPr>
        <w:tab/>
      </w:r>
      <w:proofErr w:type="gramStart"/>
      <w:r>
        <w:rPr>
          <w:b w:val="0"/>
          <w:bCs w:val="0"/>
          <w:sz w:val="24"/>
        </w:rPr>
        <w:t>is</w:t>
      </w:r>
      <w:proofErr w:type="gramEnd"/>
      <w:r>
        <w:rPr>
          <w:b w:val="0"/>
          <w:bCs w:val="0"/>
          <w:sz w:val="24"/>
        </w:rPr>
        <w:t xml:space="preserve"> </w:t>
      </w:r>
      <w:r w:rsidRPr="008667AB">
        <w:rPr>
          <w:b w:val="0"/>
          <w:bCs w:val="0"/>
          <w:sz w:val="24"/>
        </w:rPr>
        <w:t>a slope parameter</w:t>
      </w:r>
      <w:r>
        <w:rPr>
          <w:b w:val="0"/>
          <w:bCs w:val="0"/>
          <w:sz w:val="24"/>
        </w:rPr>
        <w:t>;</w:t>
      </w:r>
    </w:p>
    <w:p w:rsidR="00D2284C" w:rsidRPr="008667AB" w:rsidRDefault="00D2284C" w:rsidP="00D2284C">
      <w:pPr>
        <w:spacing w:after="120" w:line="160" w:lineRule="atLeast"/>
        <w:ind w:left="1440" w:hanging="1440"/>
      </w:pPr>
      <w:r w:rsidRPr="008667AB">
        <w:rPr>
          <w:position w:val="-14"/>
        </w:rPr>
        <w:object w:dxaOrig="859" w:dyaOrig="380">
          <v:shape id="_x0000_i1168" type="#_x0000_t75" style="width:43.2pt;height:19pt" o:ole="">
            <v:imagedata r:id="rId293" o:title=""/>
          </v:shape>
          <o:OLEObject Type="Embed" ProgID="Equation.3" ShapeID="_x0000_i1168" DrawAspect="Content" ObjectID="_1351580019" r:id="rId294"/>
        </w:object>
      </w:r>
      <w:r w:rsidRPr="008667AB">
        <w:t xml:space="preserve"> </w:t>
      </w:r>
      <w:r>
        <w:tab/>
        <w:t>i</w:t>
      </w:r>
      <w:r w:rsidRPr="008667AB">
        <w:t xml:space="preserve">s the </w:t>
      </w:r>
      <w:r>
        <w:t xml:space="preserve">interaction effect of area </w:t>
      </w:r>
      <w:proofErr w:type="spellStart"/>
      <w:r w:rsidRPr="00360130">
        <w:rPr>
          <w:i/>
        </w:rPr>
        <w:t>a</w:t>
      </w:r>
      <w:r w:rsidRPr="00360130">
        <w:rPr>
          <w:i/>
          <w:vertAlign w:val="subscript"/>
        </w:rPr>
        <w:t>i</w:t>
      </w:r>
      <w:proofErr w:type="spellEnd"/>
      <w:r w:rsidRPr="00360130">
        <w:rPr>
          <w:i/>
        </w:rPr>
        <w:t xml:space="preserve"> </w:t>
      </w:r>
      <w:r>
        <w:t xml:space="preserve">and moult season </w:t>
      </w:r>
      <w:r w:rsidRPr="00360130">
        <w:rPr>
          <w:i/>
        </w:rPr>
        <w:t>m</w:t>
      </w:r>
      <w:r>
        <w:t xml:space="preserve">, treated as a </w:t>
      </w:r>
      <w:r w:rsidRPr="008667AB">
        <w:t>random effect</w:t>
      </w:r>
      <w:r>
        <w:t>,</w:t>
      </w:r>
      <w:r w:rsidRPr="008667AB">
        <w:t xml:space="preserve"> assumed to be normally distributed about zero with variance </w:t>
      </w:r>
      <w:r w:rsidRPr="008667AB">
        <w:rPr>
          <w:position w:val="-10"/>
        </w:rPr>
        <w:object w:dxaOrig="300" w:dyaOrig="360">
          <v:shape id="_x0000_i1169" type="#_x0000_t75" style="width:15pt;height:17.85pt" o:ole="">
            <v:imagedata r:id="rId295" o:title=""/>
          </v:shape>
          <o:OLEObject Type="Embed" ProgID="Equation.3" ShapeID="_x0000_i1169" DrawAspect="Content" ObjectID="_1351580020" r:id="rId296"/>
        </w:object>
      </w:r>
      <w:r>
        <w:t>;</w:t>
      </w:r>
    </w:p>
    <w:p w:rsidR="00D2284C" w:rsidRPr="008667AB" w:rsidRDefault="00D2284C" w:rsidP="00D2284C">
      <w:pPr>
        <w:pStyle w:val="BodyText"/>
        <w:spacing w:before="60" w:after="120"/>
        <w:rPr>
          <w:b w:val="0"/>
          <w:bCs w:val="0"/>
          <w:sz w:val="24"/>
        </w:rPr>
      </w:pPr>
      <w:r w:rsidRPr="008667AB">
        <w:rPr>
          <w:b w:val="0"/>
          <w:bCs w:val="0"/>
          <w:position w:val="-12"/>
          <w:sz w:val="24"/>
        </w:rPr>
        <w:object w:dxaOrig="620" w:dyaOrig="380">
          <v:shape id="_x0000_i1170" type="#_x0000_t75" style="width:31.1pt;height:19pt" o:ole="">
            <v:imagedata r:id="rId297" o:title=""/>
          </v:shape>
          <o:OLEObject Type="Embed" ProgID="Equation.3" ShapeID="_x0000_i1170" DrawAspect="Content" ObjectID="_1351580021" r:id="rId298"/>
        </w:object>
      </w:r>
      <w:r>
        <w:rPr>
          <w:b w:val="0"/>
          <w:bCs w:val="0"/>
          <w:sz w:val="24"/>
        </w:rPr>
        <w:t xml:space="preserve"> </w:t>
      </w:r>
      <w:r>
        <w:rPr>
          <w:b w:val="0"/>
          <w:bCs w:val="0"/>
          <w:sz w:val="24"/>
        </w:rPr>
        <w:tab/>
      </w:r>
      <w:r>
        <w:rPr>
          <w:b w:val="0"/>
          <w:bCs w:val="0"/>
          <w:sz w:val="24"/>
        </w:rPr>
        <w:tab/>
      </w:r>
      <w:proofErr w:type="gramStart"/>
      <w:r>
        <w:rPr>
          <w:b w:val="0"/>
          <w:bCs w:val="0"/>
          <w:sz w:val="24"/>
        </w:rPr>
        <w:t>is</w:t>
      </w:r>
      <w:proofErr w:type="gramEnd"/>
      <w:r>
        <w:rPr>
          <w:b w:val="0"/>
          <w:bCs w:val="0"/>
          <w:sz w:val="24"/>
        </w:rPr>
        <w:t xml:space="preserve"> </w:t>
      </w:r>
      <w:r w:rsidRPr="008667AB">
        <w:rPr>
          <w:b w:val="0"/>
          <w:bCs w:val="0"/>
          <w:sz w:val="24"/>
        </w:rPr>
        <w:t xml:space="preserve">the size of the lobster in </w:t>
      </w:r>
      <w:proofErr w:type="spellStart"/>
      <w:r w:rsidRPr="008667AB">
        <w:rPr>
          <w:b w:val="0"/>
          <w:bCs w:val="0"/>
          <w:sz w:val="24"/>
        </w:rPr>
        <w:t>moulting</w:t>
      </w:r>
      <w:proofErr w:type="spellEnd"/>
      <w:r w:rsidRPr="008667AB">
        <w:rPr>
          <w:b w:val="0"/>
          <w:bCs w:val="0"/>
          <w:sz w:val="24"/>
        </w:rPr>
        <w:t xml:space="preserve"> season </w:t>
      </w:r>
      <w:r w:rsidRPr="008667AB">
        <w:rPr>
          <w:b w:val="0"/>
          <w:bCs w:val="0"/>
          <w:position w:val="-6"/>
          <w:sz w:val="24"/>
        </w:rPr>
        <w:object w:dxaOrig="260" w:dyaOrig="220">
          <v:shape id="_x0000_i1171" type="#_x0000_t75" style="width:13.25pt;height:10.95pt" o:ole="">
            <v:imagedata r:id="rId299" o:title=""/>
          </v:shape>
          <o:OLEObject Type="Embed" ProgID="Equation.3" ShapeID="_x0000_i1171" DrawAspect="Content" ObjectID="_1351580022" r:id="rId300"/>
        </w:object>
      </w:r>
      <w:r w:rsidRPr="008667AB">
        <w:rPr>
          <w:b w:val="0"/>
          <w:bCs w:val="0"/>
          <w:sz w:val="24"/>
        </w:rPr>
        <w:t xml:space="preserve"> prior to </w:t>
      </w:r>
      <w:proofErr w:type="spellStart"/>
      <w:r w:rsidRPr="008667AB">
        <w:rPr>
          <w:b w:val="0"/>
          <w:bCs w:val="0"/>
          <w:sz w:val="24"/>
        </w:rPr>
        <w:t>moulting</w:t>
      </w:r>
      <w:proofErr w:type="spellEnd"/>
      <w:r>
        <w:rPr>
          <w:b w:val="0"/>
          <w:bCs w:val="0"/>
          <w:sz w:val="24"/>
        </w:rPr>
        <w:t>;</w:t>
      </w:r>
    </w:p>
    <w:p w:rsidR="00D2284C" w:rsidRPr="008667AB" w:rsidRDefault="00D2284C" w:rsidP="00D2284C">
      <w:pPr>
        <w:pStyle w:val="BodyText"/>
        <w:spacing w:before="60" w:after="120"/>
        <w:ind w:left="1440" w:hanging="1440"/>
        <w:rPr>
          <w:b w:val="0"/>
          <w:bCs w:val="0"/>
          <w:sz w:val="24"/>
        </w:rPr>
      </w:pPr>
      <w:r w:rsidRPr="008667AB">
        <w:rPr>
          <w:b w:val="0"/>
          <w:bCs w:val="0"/>
          <w:position w:val="-12"/>
          <w:sz w:val="24"/>
        </w:rPr>
        <w:object w:dxaOrig="639" w:dyaOrig="360">
          <v:shape id="_x0000_i1172" type="#_x0000_t75" style="width:31.7pt;height:17.85pt" o:ole="">
            <v:imagedata r:id="rId301" o:title=""/>
          </v:shape>
          <o:OLEObject Type="Embed" ProgID="Equation.3" ShapeID="_x0000_i1172" DrawAspect="Content" ObjectID="_1351580023" r:id="rId302"/>
        </w:object>
      </w:r>
      <w:r>
        <w:rPr>
          <w:b w:val="0"/>
          <w:bCs w:val="0"/>
          <w:sz w:val="24"/>
        </w:rPr>
        <w:t xml:space="preserve"> </w:t>
      </w:r>
      <w:r>
        <w:rPr>
          <w:b w:val="0"/>
          <w:bCs w:val="0"/>
          <w:sz w:val="24"/>
        </w:rPr>
        <w:tab/>
        <w:t xml:space="preserve">is </w:t>
      </w:r>
      <w:r w:rsidRPr="008667AB">
        <w:rPr>
          <w:b w:val="0"/>
          <w:bCs w:val="0"/>
          <w:sz w:val="24"/>
        </w:rPr>
        <w:t xml:space="preserve">growth realized by lobster </w:t>
      </w:r>
      <w:r w:rsidRPr="003D4D33">
        <w:rPr>
          <w:b w:val="0"/>
          <w:bCs w:val="0"/>
          <w:i/>
          <w:sz w:val="24"/>
        </w:rPr>
        <w:t>i</w:t>
      </w:r>
      <w:r w:rsidRPr="008667AB">
        <w:rPr>
          <w:b w:val="0"/>
          <w:bCs w:val="0"/>
          <w:sz w:val="24"/>
        </w:rPr>
        <w:t xml:space="preserve"> in </w:t>
      </w:r>
      <w:proofErr w:type="spellStart"/>
      <w:r w:rsidRPr="008667AB">
        <w:rPr>
          <w:b w:val="0"/>
          <w:bCs w:val="0"/>
          <w:sz w:val="24"/>
        </w:rPr>
        <w:t>moulting</w:t>
      </w:r>
      <w:proofErr w:type="spellEnd"/>
      <w:r w:rsidRPr="008667AB">
        <w:rPr>
          <w:b w:val="0"/>
          <w:bCs w:val="0"/>
          <w:sz w:val="24"/>
        </w:rPr>
        <w:t xml:space="preserve"> season </w:t>
      </w:r>
      <w:r w:rsidRPr="008667AB">
        <w:rPr>
          <w:b w:val="0"/>
          <w:bCs w:val="0"/>
          <w:position w:val="-6"/>
          <w:sz w:val="24"/>
        </w:rPr>
        <w:object w:dxaOrig="260" w:dyaOrig="220">
          <v:shape id="_x0000_i1173" type="#_x0000_t75" style="width:13.25pt;height:10.95pt" o:ole="">
            <v:imagedata r:id="rId299" o:title=""/>
          </v:shape>
          <o:OLEObject Type="Embed" ProgID="Equation.3" ShapeID="_x0000_i1173" DrawAspect="Content" ObjectID="_1351580024" r:id="rId303"/>
        </w:object>
      </w:r>
      <w:r w:rsidRPr="008667AB">
        <w:rPr>
          <w:b w:val="0"/>
          <w:bCs w:val="0"/>
          <w:sz w:val="24"/>
        </w:rPr>
        <w:t>; this notation is necessary because a lobster may experience a number of moults while at large, and so growth rates specific to each of these moults have to be accounted for</w:t>
      </w:r>
      <w:r>
        <w:rPr>
          <w:b w:val="0"/>
          <w:bCs w:val="0"/>
          <w:sz w:val="24"/>
        </w:rPr>
        <w:t>;</w:t>
      </w:r>
    </w:p>
    <w:p w:rsidR="00D2284C" w:rsidRDefault="00D2284C" w:rsidP="00D2284C">
      <w:pPr>
        <w:pStyle w:val="BodyText"/>
        <w:spacing w:before="60" w:after="120"/>
        <w:rPr>
          <w:b w:val="0"/>
          <w:bCs w:val="0"/>
          <w:sz w:val="24"/>
        </w:rPr>
      </w:pPr>
      <w:r w:rsidRPr="008667AB">
        <w:rPr>
          <w:b w:val="0"/>
          <w:bCs w:val="0"/>
          <w:position w:val="-10"/>
          <w:sz w:val="24"/>
        </w:rPr>
        <w:object w:dxaOrig="240" w:dyaOrig="260">
          <v:shape id="_x0000_i1174" type="#_x0000_t75" style="width:12.1pt;height:13.25pt" o:ole="">
            <v:imagedata r:id="rId304" o:title=""/>
          </v:shape>
          <o:OLEObject Type="Embed" ProgID="Equation.3" ShapeID="_x0000_i1174" DrawAspect="Content" ObjectID="_1351580025" r:id="rId305"/>
        </w:object>
      </w:r>
      <w:r>
        <w:rPr>
          <w:b w:val="0"/>
          <w:bCs w:val="0"/>
          <w:sz w:val="24"/>
        </w:rPr>
        <w:t xml:space="preserve"> </w:t>
      </w:r>
      <w:r>
        <w:rPr>
          <w:b w:val="0"/>
          <w:bCs w:val="0"/>
          <w:sz w:val="24"/>
        </w:rPr>
        <w:tab/>
      </w:r>
      <w:r>
        <w:rPr>
          <w:b w:val="0"/>
          <w:bCs w:val="0"/>
          <w:sz w:val="24"/>
        </w:rPr>
        <w:tab/>
      </w:r>
      <w:proofErr w:type="gramStart"/>
      <w:r>
        <w:rPr>
          <w:b w:val="0"/>
          <w:bCs w:val="0"/>
          <w:sz w:val="24"/>
        </w:rPr>
        <w:t>is</w:t>
      </w:r>
      <w:proofErr w:type="gramEnd"/>
      <w:r>
        <w:rPr>
          <w:b w:val="0"/>
          <w:bCs w:val="0"/>
          <w:sz w:val="24"/>
        </w:rPr>
        <w:t xml:space="preserve"> </w:t>
      </w:r>
      <w:r w:rsidRPr="008667AB">
        <w:rPr>
          <w:b w:val="0"/>
          <w:bCs w:val="0"/>
          <w:sz w:val="24"/>
        </w:rPr>
        <w:t>an intercept parameter</w:t>
      </w:r>
      <w:r>
        <w:rPr>
          <w:b w:val="0"/>
          <w:bCs w:val="0"/>
          <w:sz w:val="24"/>
        </w:rPr>
        <w:t>;</w:t>
      </w:r>
      <w:r w:rsidRPr="008667AB">
        <w:rPr>
          <w:b w:val="0"/>
          <w:bCs w:val="0"/>
          <w:sz w:val="24"/>
        </w:rPr>
        <w:t xml:space="preserve"> </w:t>
      </w:r>
    </w:p>
    <w:p w:rsidR="00D2284C" w:rsidRPr="008667AB" w:rsidRDefault="00D2284C" w:rsidP="00D2284C">
      <w:pPr>
        <w:pStyle w:val="BodyText"/>
        <w:spacing w:before="60" w:after="120"/>
        <w:ind w:left="1440" w:hanging="1440"/>
        <w:rPr>
          <w:b w:val="0"/>
          <w:bCs w:val="0"/>
          <w:sz w:val="24"/>
        </w:rPr>
      </w:pPr>
      <w:r w:rsidRPr="008667AB">
        <w:rPr>
          <w:b w:val="0"/>
          <w:bCs w:val="0"/>
          <w:position w:val="-12"/>
          <w:sz w:val="24"/>
        </w:rPr>
        <w:object w:dxaOrig="240" w:dyaOrig="360">
          <v:shape id="_x0000_i1175" type="#_x0000_t75" style="width:12.1pt;height:17.85pt" o:ole="">
            <v:imagedata r:id="rId306" o:title=""/>
          </v:shape>
          <o:OLEObject Type="Embed" ProgID="Equation.3" ShapeID="_x0000_i1175" DrawAspect="Content" ObjectID="_1351580026" r:id="rId307"/>
        </w:object>
      </w:r>
      <w:r w:rsidRPr="008667AB">
        <w:rPr>
          <w:b w:val="0"/>
          <w:bCs w:val="0"/>
          <w:sz w:val="24"/>
        </w:rPr>
        <w:t xml:space="preserve"> </w:t>
      </w:r>
      <w:r>
        <w:rPr>
          <w:b w:val="0"/>
          <w:bCs w:val="0"/>
          <w:sz w:val="24"/>
        </w:rPr>
        <w:tab/>
        <w:t xml:space="preserve">is </w:t>
      </w:r>
      <w:r w:rsidRPr="008667AB">
        <w:rPr>
          <w:b w:val="0"/>
          <w:bCs w:val="0"/>
          <w:sz w:val="24"/>
        </w:rPr>
        <w:t xml:space="preserve">process error due to natural variation in growth rate for the </w:t>
      </w:r>
      <w:r w:rsidRPr="008667AB">
        <w:rPr>
          <w:b w:val="0"/>
          <w:bCs w:val="0"/>
          <w:i/>
          <w:iCs/>
          <w:sz w:val="24"/>
        </w:rPr>
        <w:t>i</w:t>
      </w:r>
      <w:r w:rsidRPr="008667AB">
        <w:rPr>
          <w:b w:val="0"/>
          <w:bCs w:val="0"/>
          <w:sz w:val="24"/>
        </w:rPr>
        <w:t xml:space="preserve">-th lobster for the </w:t>
      </w:r>
      <w:r w:rsidRPr="008667AB">
        <w:rPr>
          <w:b w:val="0"/>
          <w:bCs w:val="0"/>
          <w:i/>
          <w:iCs/>
          <w:sz w:val="24"/>
        </w:rPr>
        <w:t>m</w:t>
      </w:r>
      <w:r w:rsidRPr="008667AB">
        <w:rPr>
          <w:b w:val="0"/>
          <w:bCs w:val="0"/>
          <w:sz w:val="24"/>
        </w:rPr>
        <w:t xml:space="preserve">-th moulting season, assumed to be normally distributed with a variance of </w:t>
      </w:r>
      <w:r w:rsidRPr="008667AB">
        <w:rPr>
          <w:b w:val="0"/>
          <w:bCs w:val="0"/>
          <w:position w:val="-14"/>
          <w:sz w:val="24"/>
        </w:rPr>
        <w:object w:dxaOrig="340" w:dyaOrig="400">
          <v:shape id="_x0000_i1176" type="#_x0000_t75" style="width:17.3pt;height:20.15pt" o:ole="">
            <v:imagedata r:id="rId308" o:title=""/>
          </v:shape>
          <o:OLEObject Type="Embed" ProgID="Equation.3" ShapeID="_x0000_i1176" DrawAspect="Content" ObjectID="_1351580027" r:id="rId309"/>
        </w:object>
      </w:r>
      <w:r>
        <w:rPr>
          <w:b w:val="0"/>
          <w:bCs w:val="0"/>
          <w:sz w:val="24"/>
        </w:rPr>
        <w:t>; and</w:t>
      </w:r>
    </w:p>
    <w:p w:rsidR="00D2284C" w:rsidRDefault="00D2284C" w:rsidP="00D2284C">
      <w:pPr>
        <w:pStyle w:val="BodyText"/>
        <w:spacing w:before="60" w:after="120"/>
        <w:ind w:left="1440" w:hanging="1440"/>
        <w:rPr>
          <w:b w:val="0"/>
          <w:bCs w:val="0"/>
          <w:sz w:val="24"/>
        </w:rPr>
      </w:pPr>
      <w:r w:rsidRPr="008667AB">
        <w:rPr>
          <w:b w:val="0"/>
          <w:bCs w:val="0"/>
          <w:position w:val="-12"/>
          <w:sz w:val="24"/>
        </w:rPr>
        <w:object w:dxaOrig="260" w:dyaOrig="360">
          <v:shape id="_x0000_i1177" type="#_x0000_t75" style="width:13.25pt;height:17.85pt" o:ole="">
            <v:imagedata r:id="rId310" o:title=""/>
          </v:shape>
          <o:OLEObject Type="Embed" ProgID="Equation.3" ShapeID="_x0000_i1177" DrawAspect="Content" ObjectID="_1351580028" r:id="rId311"/>
        </w:object>
      </w:r>
      <w:r>
        <w:rPr>
          <w:b w:val="0"/>
          <w:bCs w:val="0"/>
          <w:sz w:val="24"/>
        </w:rPr>
        <w:t xml:space="preserve"> </w:t>
      </w:r>
      <w:r>
        <w:rPr>
          <w:b w:val="0"/>
          <w:bCs w:val="0"/>
          <w:sz w:val="24"/>
        </w:rPr>
        <w:tab/>
      </w:r>
      <w:proofErr w:type="gramStart"/>
      <w:r>
        <w:rPr>
          <w:b w:val="0"/>
          <w:bCs w:val="0"/>
          <w:sz w:val="24"/>
        </w:rPr>
        <w:t>is</w:t>
      </w:r>
      <w:proofErr w:type="gramEnd"/>
      <w:r>
        <w:rPr>
          <w:b w:val="0"/>
          <w:bCs w:val="0"/>
          <w:sz w:val="24"/>
        </w:rPr>
        <w:t xml:space="preserve"> </w:t>
      </w:r>
      <w:r w:rsidRPr="008667AB">
        <w:rPr>
          <w:b w:val="0"/>
          <w:bCs w:val="0"/>
          <w:sz w:val="24"/>
        </w:rPr>
        <w:t xml:space="preserve">measurement error, assumed to be normally distributed with a variance of </w:t>
      </w:r>
      <w:r w:rsidRPr="008667AB">
        <w:rPr>
          <w:b w:val="0"/>
          <w:bCs w:val="0"/>
          <w:position w:val="-12"/>
          <w:sz w:val="24"/>
        </w:rPr>
        <w:object w:dxaOrig="340" w:dyaOrig="380">
          <v:shape id="_x0000_i1178" type="#_x0000_t75" style="width:17.3pt;height:19pt" o:ole="">
            <v:imagedata r:id="rId312" o:title=""/>
          </v:shape>
          <o:OLEObject Type="Embed" ProgID="Equation.3" ShapeID="_x0000_i1178" DrawAspect="Content" ObjectID="_1351580029" r:id="rId313"/>
        </w:object>
      </w:r>
      <w:r w:rsidRPr="008667AB">
        <w:rPr>
          <w:b w:val="0"/>
          <w:bCs w:val="0"/>
          <w:sz w:val="24"/>
        </w:rPr>
        <w:t xml:space="preserve">.   This is only relevant when the lobster is recaptured, and should be omitted when one is considering intermediate moults between the moult season of release and recapture.  </w:t>
      </w:r>
    </w:p>
    <w:p w:rsidR="00D2284C" w:rsidRPr="00512B16" w:rsidRDefault="00D2284C" w:rsidP="00D2284C">
      <w:pPr>
        <w:pStyle w:val="BodyText"/>
        <w:spacing w:before="60" w:after="120"/>
        <w:ind w:left="1440" w:hanging="1440"/>
        <w:rPr>
          <w:bCs w:val="0"/>
          <w:sz w:val="24"/>
        </w:rPr>
      </w:pPr>
      <w:r w:rsidRPr="00512B16">
        <w:rPr>
          <w:bCs w:val="0"/>
          <w:sz w:val="24"/>
        </w:rPr>
        <w:t>4.4  Growth over multiple moults and the propagation of growth variance</w:t>
      </w:r>
    </w:p>
    <w:p w:rsidR="00D2284C" w:rsidRPr="008667AB" w:rsidRDefault="00D2284C" w:rsidP="00D2284C">
      <w:pPr>
        <w:pStyle w:val="BodyText"/>
        <w:spacing w:before="60" w:after="120"/>
        <w:rPr>
          <w:b w:val="0"/>
          <w:bCs w:val="0"/>
          <w:sz w:val="24"/>
        </w:rPr>
      </w:pPr>
      <w:r w:rsidRPr="008667AB">
        <w:rPr>
          <w:b w:val="0"/>
          <w:bCs w:val="0"/>
          <w:sz w:val="24"/>
        </w:rPr>
        <w:t xml:space="preserve">A consequence of the equation for growth rate given above is that, in the absence of any measurement error (where </w:t>
      </w:r>
      <w:r w:rsidRPr="008667AB">
        <w:rPr>
          <w:b w:val="0"/>
          <w:bCs w:val="0"/>
          <w:i/>
          <w:iCs/>
          <w:sz w:val="24"/>
        </w:rPr>
        <w:t>m+1</w:t>
      </w:r>
      <w:r w:rsidRPr="008667AB">
        <w:rPr>
          <w:b w:val="0"/>
          <w:bCs w:val="0"/>
          <w:sz w:val="24"/>
        </w:rPr>
        <w:t xml:space="preserve"> represents the moulting season after moulting season </w:t>
      </w:r>
      <w:r w:rsidRPr="008667AB">
        <w:rPr>
          <w:b w:val="0"/>
          <w:bCs w:val="0"/>
          <w:i/>
          <w:iCs/>
          <w:sz w:val="24"/>
        </w:rPr>
        <w:t>m</w:t>
      </w:r>
      <w:r w:rsidRPr="008667AB">
        <w:rPr>
          <w:b w:val="0"/>
          <w:bCs w:val="0"/>
          <w:sz w:val="24"/>
        </w:rPr>
        <w:t>)</w:t>
      </w:r>
      <w:r>
        <w:rPr>
          <w:b w:val="0"/>
          <w:bCs w:val="0"/>
          <w:sz w:val="24"/>
        </w:rPr>
        <w:t>:</w:t>
      </w:r>
    </w:p>
    <w:p w:rsidR="00D2284C" w:rsidRDefault="00D2284C" w:rsidP="00D2284C">
      <w:pPr>
        <w:pStyle w:val="BodyText"/>
        <w:spacing w:before="60" w:after="120"/>
        <w:ind w:firstLine="720"/>
        <w:rPr>
          <w:b w:val="0"/>
          <w:bCs w:val="0"/>
          <w:sz w:val="24"/>
        </w:rPr>
      </w:pPr>
      <w:r w:rsidRPr="008667AB">
        <w:rPr>
          <w:b w:val="0"/>
          <w:bCs w:val="0"/>
          <w:position w:val="-12"/>
          <w:sz w:val="24"/>
        </w:rPr>
        <w:object w:dxaOrig="4080" w:dyaOrig="380">
          <v:shape id="_x0000_i1179" type="#_x0000_t75" style="width:203.9pt;height:19pt" o:ole="">
            <v:imagedata r:id="rId314" o:title=""/>
          </v:shape>
          <o:OLEObject Type="Embed" ProgID="Equation.3" ShapeID="_x0000_i1179" DrawAspect="Content" ObjectID="_1351580030" r:id="rId315"/>
        </w:object>
      </w:r>
      <w:r>
        <w:rPr>
          <w:b w:val="0"/>
          <w:bCs w:val="0"/>
          <w:sz w:val="24"/>
        </w:rPr>
        <w:tab/>
      </w:r>
      <w:r>
        <w:rPr>
          <w:b w:val="0"/>
          <w:bCs w:val="0"/>
          <w:sz w:val="24"/>
        </w:rPr>
        <w:tab/>
      </w:r>
      <w:r>
        <w:rPr>
          <w:b w:val="0"/>
          <w:bCs w:val="0"/>
          <w:sz w:val="24"/>
        </w:rPr>
        <w:tab/>
      </w:r>
      <w:r>
        <w:rPr>
          <w:b w:val="0"/>
          <w:bCs w:val="0"/>
          <w:sz w:val="24"/>
        </w:rPr>
        <w:tab/>
        <w:t xml:space="preserve">     (A2.13)</w:t>
      </w:r>
    </w:p>
    <w:p w:rsidR="00D2284C" w:rsidRPr="008667AB" w:rsidRDefault="00D2284C" w:rsidP="00D2284C">
      <w:pPr>
        <w:pStyle w:val="BodyText"/>
        <w:spacing w:before="60" w:after="120"/>
        <w:rPr>
          <w:b w:val="0"/>
          <w:bCs w:val="0"/>
          <w:sz w:val="24"/>
        </w:rPr>
      </w:pPr>
      <w:r w:rsidRPr="008667AB">
        <w:rPr>
          <w:b w:val="0"/>
          <w:bCs w:val="0"/>
          <w:sz w:val="24"/>
        </w:rPr>
        <w:t>Successive increments in growth are represented as follows</w:t>
      </w:r>
      <w:r>
        <w:rPr>
          <w:b w:val="0"/>
          <w:bCs w:val="0"/>
          <w:sz w:val="24"/>
        </w:rPr>
        <w:t>:</w:t>
      </w:r>
    </w:p>
    <w:p w:rsidR="00D2284C" w:rsidRDefault="00D2284C" w:rsidP="00D2284C">
      <w:pPr>
        <w:pStyle w:val="BodyText"/>
        <w:spacing w:before="60" w:after="120"/>
        <w:ind w:firstLine="720"/>
        <w:rPr>
          <w:b w:val="0"/>
          <w:bCs w:val="0"/>
          <w:sz w:val="24"/>
        </w:rPr>
      </w:pPr>
      <w:r w:rsidRPr="008667AB">
        <w:rPr>
          <w:b w:val="0"/>
          <w:bCs w:val="0"/>
          <w:position w:val="-12"/>
          <w:sz w:val="24"/>
        </w:rPr>
        <w:object w:dxaOrig="5280" w:dyaOrig="380">
          <v:shape id="_x0000_i1180" type="#_x0000_t75" style="width:263.25pt;height:19pt" o:ole="">
            <v:imagedata r:id="rId316" o:title=""/>
          </v:shape>
          <o:OLEObject Type="Embed" ProgID="Equation.3" ShapeID="_x0000_i1180" DrawAspect="Content" ObjectID="_1351580031" r:id="rId317"/>
        </w:object>
      </w:r>
      <w:r>
        <w:rPr>
          <w:b w:val="0"/>
          <w:bCs w:val="0"/>
          <w:sz w:val="24"/>
        </w:rPr>
        <w:tab/>
      </w:r>
      <w:r>
        <w:rPr>
          <w:b w:val="0"/>
          <w:bCs w:val="0"/>
          <w:sz w:val="24"/>
        </w:rPr>
        <w:tab/>
        <w:t xml:space="preserve">     (A2.14)</w:t>
      </w:r>
    </w:p>
    <w:p w:rsidR="00D2284C" w:rsidRPr="008667AB" w:rsidRDefault="00D2284C" w:rsidP="00D2284C">
      <w:pPr>
        <w:pStyle w:val="BodyText"/>
        <w:spacing w:before="60" w:after="120"/>
        <w:rPr>
          <w:b w:val="0"/>
          <w:bCs w:val="0"/>
          <w:sz w:val="24"/>
        </w:rPr>
      </w:pPr>
      <w:r w:rsidRPr="008667AB">
        <w:rPr>
          <w:b w:val="0"/>
          <w:bCs w:val="0"/>
          <w:sz w:val="24"/>
        </w:rPr>
        <w:t>which can be rewritten as</w:t>
      </w:r>
      <w:r>
        <w:rPr>
          <w:b w:val="0"/>
          <w:bCs w:val="0"/>
          <w:sz w:val="24"/>
        </w:rPr>
        <w:t>:</w:t>
      </w:r>
      <w:r w:rsidRPr="008667AB">
        <w:rPr>
          <w:b w:val="0"/>
          <w:bCs w:val="0"/>
          <w:sz w:val="24"/>
        </w:rPr>
        <w:t xml:space="preserve"> </w:t>
      </w:r>
    </w:p>
    <w:p w:rsidR="00D2284C" w:rsidRPr="008667AB" w:rsidRDefault="00D2284C" w:rsidP="00D2284C">
      <w:pPr>
        <w:pStyle w:val="BodyText"/>
        <w:spacing w:before="60" w:after="120"/>
        <w:ind w:firstLine="720"/>
        <w:rPr>
          <w:b w:val="0"/>
          <w:bCs w:val="0"/>
          <w:sz w:val="24"/>
        </w:rPr>
      </w:pPr>
      <w:r w:rsidRPr="00D8422A">
        <w:rPr>
          <w:b w:val="0"/>
          <w:bCs w:val="0"/>
          <w:position w:val="-30"/>
          <w:sz w:val="24"/>
        </w:rPr>
        <w:object w:dxaOrig="6360" w:dyaOrig="720">
          <v:shape id="_x0000_i1181" type="#_x0000_t75" style="width:317.95pt;height:36.3pt" o:ole="">
            <v:imagedata r:id="rId318" o:title=""/>
          </v:shape>
          <o:OLEObject Type="Embed" ProgID="Equation.3" ShapeID="_x0000_i1181" DrawAspect="Content" ObjectID="_1351580032" r:id="rId319"/>
        </w:object>
      </w:r>
      <w:r>
        <w:rPr>
          <w:b w:val="0"/>
          <w:bCs w:val="0"/>
          <w:sz w:val="24"/>
        </w:rPr>
        <w:tab/>
        <w:t xml:space="preserve"> </w: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w:t>
      </w:r>
      <w:r w:rsidR="00EA1C4F">
        <w:rPr>
          <w:b w:val="0"/>
          <w:bCs w:val="0"/>
          <w:sz w:val="24"/>
        </w:rPr>
        <w:t xml:space="preserve">     </w:t>
      </w:r>
      <w:r>
        <w:rPr>
          <w:b w:val="0"/>
          <w:bCs w:val="0"/>
          <w:sz w:val="24"/>
        </w:rPr>
        <w:t xml:space="preserve">   </w:t>
      </w:r>
      <w:r w:rsidR="00EA1C4F">
        <w:rPr>
          <w:b w:val="0"/>
          <w:bCs w:val="0"/>
          <w:sz w:val="24"/>
        </w:rPr>
        <w:t xml:space="preserve"> </w:t>
      </w:r>
      <w:r>
        <w:rPr>
          <w:b w:val="0"/>
          <w:bCs w:val="0"/>
          <w:sz w:val="24"/>
        </w:rPr>
        <w:t xml:space="preserve">         (A2.15)</w:t>
      </w:r>
    </w:p>
    <w:p w:rsidR="00D2284C" w:rsidRPr="008667AB" w:rsidRDefault="00D2284C" w:rsidP="00D2284C">
      <w:pPr>
        <w:pStyle w:val="BodyText"/>
        <w:spacing w:before="60" w:after="120"/>
        <w:rPr>
          <w:b w:val="0"/>
          <w:bCs w:val="0"/>
          <w:sz w:val="24"/>
        </w:rPr>
      </w:pPr>
      <w:r w:rsidRPr="008667AB">
        <w:rPr>
          <w:b w:val="0"/>
          <w:bCs w:val="0"/>
          <w:sz w:val="24"/>
        </w:rPr>
        <w:t>The latter simplifies to:</w:t>
      </w:r>
    </w:p>
    <w:p w:rsidR="00D2284C" w:rsidRDefault="00D2284C" w:rsidP="00D2284C">
      <w:pPr>
        <w:pStyle w:val="BodyText"/>
        <w:spacing w:before="60" w:after="120"/>
        <w:ind w:firstLine="720"/>
        <w:rPr>
          <w:b w:val="0"/>
          <w:bCs w:val="0"/>
          <w:sz w:val="24"/>
        </w:rPr>
      </w:pPr>
      <w:r w:rsidRPr="00D8422A">
        <w:rPr>
          <w:b w:val="0"/>
          <w:bCs w:val="0"/>
          <w:position w:val="-30"/>
          <w:sz w:val="24"/>
        </w:rPr>
        <w:object w:dxaOrig="5620" w:dyaOrig="720">
          <v:shape id="_x0000_i1182" type="#_x0000_t75" style="width:281.1pt;height:36.3pt" o:ole="">
            <v:imagedata r:id="rId320" o:title=""/>
          </v:shape>
          <o:OLEObject Type="Embed" ProgID="Equation.3" ShapeID="_x0000_i1182" DrawAspect="Content" ObjectID="_1351580033" r:id="rId321"/>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sidRPr="008667AB">
        <w:rPr>
          <w:b w:val="0"/>
          <w:bCs w:val="0"/>
          <w:sz w:val="24"/>
        </w:rPr>
        <w:t xml:space="preserve"> </w:t>
      </w:r>
      <w:r>
        <w:rPr>
          <w:b w:val="0"/>
          <w:bCs w:val="0"/>
          <w:sz w:val="24"/>
        </w:rPr>
        <w:t xml:space="preserve">                   </w:t>
      </w:r>
      <w:r w:rsidR="00EA1C4F">
        <w:rPr>
          <w:b w:val="0"/>
          <w:bCs w:val="0"/>
          <w:sz w:val="24"/>
        </w:rPr>
        <w:t xml:space="preserve">   </w:t>
      </w:r>
      <w:r>
        <w:rPr>
          <w:b w:val="0"/>
          <w:bCs w:val="0"/>
          <w:sz w:val="24"/>
        </w:rPr>
        <w:t xml:space="preserve">                (A2.16)</w:t>
      </w:r>
    </w:p>
    <w:p w:rsidR="00D2284C" w:rsidRPr="008667AB" w:rsidRDefault="00D2284C" w:rsidP="00D2284C">
      <w:pPr>
        <w:pStyle w:val="BodyText"/>
        <w:spacing w:before="60" w:after="120"/>
        <w:rPr>
          <w:b w:val="0"/>
          <w:bCs w:val="0"/>
          <w:sz w:val="24"/>
        </w:rPr>
      </w:pPr>
      <w:r w:rsidRPr="008667AB">
        <w:rPr>
          <w:b w:val="0"/>
          <w:bCs w:val="0"/>
          <w:sz w:val="24"/>
        </w:rPr>
        <w:t xml:space="preserve">The cumulative </w:t>
      </w:r>
      <w:r>
        <w:rPr>
          <w:b w:val="0"/>
          <w:bCs w:val="0"/>
          <w:sz w:val="24"/>
        </w:rPr>
        <w:t xml:space="preserve">somatic </w:t>
      </w:r>
      <w:r w:rsidRPr="008667AB">
        <w:rPr>
          <w:b w:val="0"/>
          <w:bCs w:val="0"/>
          <w:sz w:val="24"/>
        </w:rPr>
        <w:t>growth over two moulting seasons is therefore given by:</w:t>
      </w:r>
    </w:p>
    <w:p w:rsidR="00D2284C" w:rsidRPr="008667AB" w:rsidRDefault="00D2284C" w:rsidP="00D2284C">
      <w:pPr>
        <w:pStyle w:val="BodyText"/>
        <w:spacing w:before="60" w:after="120"/>
        <w:ind w:firstLine="720"/>
        <w:rPr>
          <w:b w:val="0"/>
          <w:bCs w:val="0"/>
          <w:sz w:val="24"/>
        </w:rPr>
      </w:pPr>
      <w:r w:rsidRPr="00D8422A">
        <w:rPr>
          <w:b w:val="0"/>
          <w:bCs w:val="0"/>
          <w:position w:val="-52"/>
          <w:sz w:val="24"/>
        </w:rPr>
        <w:object w:dxaOrig="5800" w:dyaOrig="1120">
          <v:shape id="_x0000_i1183" type="#_x0000_t75" style="width:289.75pt;height:55.85pt" o:ole="">
            <v:imagedata r:id="rId322" o:title=""/>
          </v:shape>
          <o:OLEObject Type="Embed" ProgID="Equation.3" ShapeID="_x0000_i1183" DrawAspect="Content" ObjectID="_1351580034" r:id="rId323"/>
        </w:object>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(A2.17)</w:t>
      </w:r>
    </w:p>
    <w:p w:rsidR="00D2284C" w:rsidRPr="008667AB" w:rsidRDefault="00D2284C" w:rsidP="00D2284C">
      <w:pPr>
        <w:pStyle w:val="BodyText"/>
        <w:spacing w:before="60" w:after="120"/>
        <w:rPr>
          <w:b w:val="0"/>
          <w:bCs w:val="0"/>
          <w:sz w:val="24"/>
        </w:rPr>
      </w:pPr>
      <w:r w:rsidRPr="008667AB">
        <w:rPr>
          <w:b w:val="0"/>
          <w:bCs w:val="0"/>
          <w:sz w:val="24"/>
        </w:rPr>
        <w:t>The above form for the cumulative growth is the sum of the error free model calculated cumulative growth plus an error term involving the model error values for each moult increment contributing to the cumulative growth. The form of this error term w.r.t. the error free cumulative growth from the model prop</w:t>
      </w:r>
      <w:r>
        <w:rPr>
          <w:b w:val="0"/>
          <w:bCs w:val="0"/>
          <w:sz w:val="24"/>
        </w:rPr>
        <w:t>a</w:t>
      </w:r>
      <w:r w:rsidRPr="008667AB">
        <w:rPr>
          <w:b w:val="0"/>
          <w:bCs w:val="0"/>
          <w:sz w:val="24"/>
        </w:rPr>
        <w:t>gates in the following way for 1, 2, 3 or more moults:</w:t>
      </w:r>
    </w:p>
    <w:p w:rsidR="00D2284C" w:rsidRPr="008667AB" w:rsidRDefault="00D2284C" w:rsidP="00D2284C">
      <w:pPr>
        <w:pStyle w:val="BodyText"/>
        <w:numPr>
          <w:ilvl w:val="0"/>
          <w:numId w:val="12"/>
        </w:numPr>
        <w:spacing w:before="60" w:after="120"/>
        <w:rPr>
          <w:b w:val="0"/>
          <w:bCs w:val="0"/>
          <w:sz w:val="24"/>
        </w:rPr>
      </w:pPr>
      <w:r w:rsidRPr="008667AB">
        <w:rPr>
          <w:b w:val="0"/>
          <w:bCs w:val="0"/>
          <w:sz w:val="24"/>
        </w:rPr>
        <w:t xml:space="preserve">Error term for 1 </w:t>
      </w:r>
      <w:proofErr w:type="spellStart"/>
      <w:r w:rsidRPr="008667AB">
        <w:rPr>
          <w:b w:val="0"/>
          <w:bCs w:val="0"/>
          <w:sz w:val="24"/>
        </w:rPr>
        <w:t>moult</w:t>
      </w:r>
      <w:proofErr w:type="spellEnd"/>
      <w:r w:rsidRPr="008667AB">
        <w:rPr>
          <w:b w:val="0"/>
          <w:bCs w:val="0"/>
          <w:sz w:val="24"/>
        </w:rPr>
        <w:t xml:space="preserve">: </w:t>
      </w:r>
      <w:r w:rsidRPr="008667AB">
        <w:rPr>
          <w:b w:val="0"/>
          <w:bCs w:val="0"/>
          <w:position w:val="-12"/>
          <w:sz w:val="24"/>
        </w:rPr>
        <w:object w:dxaOrig="620" w:dyaOrig="360">
          <v:shape id="_x0000_i1184" type="#_x0000_t75" style="width:31.1pt;height:17.85pt" o:ole="">
            <v:imagedata r:id="rId324" o:title=""/>
          </v:shape>
          <o:OLEObject Type="Embed" ProgID="Equation.3" ShapeID="_x0000_i1184" DrawAspect="Content" ObjectID="_1351580035" r:id="rId325"/>
        </w:object>
      </w:r>
    </w:p>
    <w:p w:rsidR="00D2284C" w:rsidRPr="008667AB" w:rsidRDefault="00D2284C" w:rsidP="00D2284C">
      <w:pPr>
        <w:pStyle w:val="BodyText"/>
        <w:numPr>
          <w:ilvl w:val="0"/>
          <w:numId w:val="12"/>
        </w:numPr>
        <w:spacing w:before="60" w:after="120"/>
        <w:rPr>
          <w:b w:val="0"/>
          <w:bCs w:val="0"/>
          <w:sz w:val="24"/>
        </w:rPr>
      </w:pPr>
      <w:r w:rsidRPr="008667AB">
        <w:rPr>
          <w:b w:val="0"/>
          <w:bCs w:val="0"/>
          <w:sz w:val="24"/>
        </w:rPr>
        <w:t xml:space="preserve">Error term for 2 </w:t>
      </w:r>
      <w:proofErr w:type="spellStart"/>
      <w:r w:rsidRPr="008667AB">
        <w:rPr>
          <w:b w:val="0"/>
          <w:bCs w:val="0"/>
          <w:sz w:val="24"/>
        </w:rPr>
        <w:t>moults</w:t>
      </w:r>
      <w:proofErr w:type="spellEnd"/>
      <w:r w:rsidRPr="008667AB">
        <w:rPr>
          <w:b w:val="0"/>
          <w:bCs w:val="0"/>
          <w:sz w:val="24"/>
        </w:rPr>
        <w:t xml:space="preserve">: </w:t>
      </w:r>
      <w:r w:rsidRPr="008667AB">
        <w:rPr>
          <w:b w:val="0"/>
          <w:bCs w:val="0"/>
          <w:position w:val="-12"/>
          <w:sz w:val="24"/>
        </w:rPr>
        <w:object w:dxaOrig="2620" w:dyaOrig="360">
          <v:shape id="_x0000_i1185" type="#_x0000_t75" style="width:130.75pt;height:17.85pt" o:ole="">
            <v:imagedata r:id="rId326" o:title=""/>
          </v:shape>
          <o:OLEObject Type="Embed" ProgID="Equation.3" ShapeID="_x0000_i1185" DrawAspect="Content" ObjectID="_1351580036" r:id="rId327"/>
        </w:object>
      </w:r>
    </w:p>
    <w:p w:rsidR="00D2284C" w:rsidRPr="008667AB" w:rsidRDefault="00D2284C" w:rsidP="00D2284C">
      <w:pPr>
        <w:pStyle w:val="BodyText"/>
        <w:numPr>
          <w:ilvl w:val="0"/>
          <w:numId w:val="12"/>
        </w:numPr>
        <w:spacing w:before="60" w:after="120"/>
        <w:rPr>
          <w:rFonts w:ascii="Symbol" w:hAnsi="Symbol"/>
          <w:b w:val="0"/>
          <w:bCs w:val="0"/>
          <w:sz w:val="24"/>
        </w:rPr>
      </w:pPr>
      <w:r w:rsidRPr="008667AB">
        <w:rPr>
          <w:b w:val="0"/>
          <w:bCs w:val="0"/>
          <w:sz w:val="24"/>
        </w:rPr>
        <w:t xml:space="preserve">Error term for 3 </w:t>
      </w:r>
      <w:proofErr w:type="spellStart"/>
      <w:r w:rsidRPr="008667AB">
        <w:rPr>
          <w:b w:val="0"/>
          <w:bCs w:val="0"/>
          <w:sz w:val="24"/>
        </w:rPr>
        <w:t>moults</w:t>
      </w:r>
      <w:proofErr w:type="spellEnd"/>
      <w:r w:rsidRPr="008667AB">
        <w:rPr>
          <w:b w:val="0"/>
          <w:bCs w:val="0"/>
          <w:sz w:val="24"/>
        </w:rPr>
        <w:t xml:space="preserve">: </w:t>
      </w:r>
      <w:r w:rsidRPr="008667AB">
        <w:rPr>
          <w:b w:val="0"/>
          <w:bCs w:val="0"/>
          <w:position w:val="-12"/>
          <w:sz w:val="24"/>
        </w:rPr>
        <w:object w:dxaOrig="4680" w:dyaOrig="360">
          <v:shape id="_x0000_i1186" type="#_x0000_t75" style="width:233.3pt;height:17.85pt" o:ole="">
            <v:imagedata r:id="rId328" o:title=""/>
          </v:shape>
          <o:OLEObject Type="Embed" ProgID="Equation.3" ShapeID="_x0000_i1186" DrawAspect="Content" ObjectID="_1351580037" r:id="rId329"/>
        </w:object>
      </w:r>
    </w:p>
    <w:p w:rsidR="00D2284C" w:rsidRPr="008667AB" w:rsidRDefault="00D2284C" w:rsidP="00D2284C">
      <w:pPr>
        <w:pStyle w:val="BodyText"/>
        <w:spacing w:before="60" w:after="120"/>
        <w:rPr>
          <w:b w:val="0"/>
          <w:bCs w:val="0"/>
          <w:sz w:val="24"/>
        </w:rPr>
      </w:pPr>
      <w:r w:rsidRPr="008667AB">
        <w:rPr>
          <w:b w:val="0"/>
          <w:bCs w:val="0"/>
          <w:sz w:val="24"/>
        </w:rPr>
        <w:lastRenderedPageBreak/>
        <w:t>The last expression indicates a general rule for the prop</w:t>
      </w:r>
      <w:r>
        <w:rPr>
          <w:b w:val="0"/>
          <w:bCs w:val="0"/>
          <w:sz w:val="24"/>
        </w:rPr>
        <w:t>a</w:t>
      </w:r>
      <w:r w:rsidRPr="008667AB">
        <w:rPr>
          <w:b w:val="0"/>
          <w:bCs w:val="0"/>
          <w:sz w:val="24"/>
        </w:rPr>
        <w:t xml:space="preserve">gation of the error in terms of </w:t>
      </w:r>
      <w:proofErr w:type="gramStart"/>
      <w:r w:rsidRPr="008667AB">
        <w:rPr>
          <w:b w:val="0"/>
          <w:bCs w:val="0"/>
          <w:sz w:val="24"/>
        </w:rPr>
        <w:t xml:space="preserve">the </w:t>
      </w:r>
      <w:r w:rsidRPr="008667AB">
        <w:rPr>
          <w:b w:val="0"/>
          <w:bCs w:val="0"/>
          <w:position w:val="-12"/>
          <w:sz w:val="24"/>
        </w:rPr>
        <w:object w:dxaOrig="620" w:dyaOrig="360">
          <v:shape id="_x0000_i1187" type="#_x0000_t75" style="width:31.1pt;height:17.85pt" o:ole="">
            <v:imagedata r:id="rId324" o:title=""/>
          </v:shape>
          <o:OLEObject Type="Embed" ProgID="Equation.3" ShapeID="_x0000_i1187" DrawAspect="Content" ObjectID="_1351580038" r:id="rId330"/>
        </w:object>
      </w:r>
      <w:r w:rsidRPr="008667AB">
        <w:rPr>
          <w:b w:val="0"/>
          <w:bCs w:val="0"/>
          <w:sz w:val="24"/>
        </w:rPr>
        <w:t xml:space="preserve"> </w:t>
      </w:r>
      <w:proofErr w:type="spellStart"/>
      <w:r w:rsidRPr="008667AB">
        <w:rPr>
          <w:b w:val="0"/>
          <w:bCs w:val="0"/>
          <w:sz w:val="24"/>
        </w:rPr>
        <w:t>and</w:t>
      </w:r>
      <w:proofErr w:type="spellEnd"/>
      <w:proofErr w:type="gramEnd"/>
      <w:r w:rsidRPr="008667AB">
        <w:rPr>
          <w:b w:val="0"/>
          <w:bCs w:val="0"/>
          <w:sz w:val="24"/>
        </w:rPr>
        <w:t xml:space="preserve"> </w:t>
      </w:r>
      <w:r w:rsidRPr="008667AB">
        <w:rPr>
          <w:b w:val="0"/>
          <w:bCs w:val="0"/>
          <w:position w:val="-10"/>
          <w:sz w:val="24"/>
        </w:rPr>
        <w:object w:dxaOrig="240" w:dyaOrig="260">
          <v:shape id="_x0000_i1188" type="#_x0000_t75" style="width:12.1pt;height:13.25pt" o:ole="">
            <v:imagedata r:id="rId331" o:title=""/>
          </v:shape>
          <o:OLEObject Type="Embed" ProgID="Equation.3" ShapeID="_x0000_i1188" DrawAspect="Content" ObjectID="_1351580039" r:id="rId332"/>
        </w:object>
      </w:r>
      <w:r w:rsidRPr="008667AB">
        <w:rPr>
          <w:b w:val="0"/>
          <w:bCs w:val="0"/>
          <w:sz w:val="24"/>
        </w:rPr>
        <w:t xml:space="preserve"> values.  If the model errors </w:t>
      </w:r>
      <w:r w:rsidRPr="008667AB">
        <w:rPr>
          <w:b w:val="0"/>
          <w:bCs w:val="0"/>
          <w:position w:val="-12"/>
          <w:sz w:val="24"/>
        </w:rPr>
        <w:object w:dxaOrig="620" w:dyaOrig="360">
          <v:shape id="_x0000_i1189" type="#_x0000_t75" style="width:31.1pt;height:17.85pt" o:ole="">
            <v:imagedata r:id="rId324" o:title=""/>
          </v:shape>
          <o:OLEObject Type="Embed" ProgID="Equation.3" ShapeID="_x0000_i1189" DrawAspect="Content" ObjectID="_1351580040" r:id="rId333"/>
        </w:object>
      </w:r>
      <w:r w:rsidRPr="008667AB">
        <w:rPr>
          <w:b w:val="0"/>
          <w:bCs w:val="0"/>
          <w:sz w:val="24"/>
        </w:rPr>
        <w:t xml:space="preserve"> for successive </w:t>
      </w:r>
      <w:proofErr w:type="spellStart"/>
      <w:r w:rsidRPr="008667AB">
        <w:rPr>
          <w:b w:val="0"/>
          <w:bCs w:val="0"/>
          <w:sz w:val="24"/>
        </w:rPr>
        <w:t>moults</w:t>
      </w:r>
      <w:proofErr w:type="spellEnd"/>
      <w:r w:rsidRPr="008667AB">
        <w:rPr>
          <w:b w:val="0"/>
          <w:bCs w:val="0"/>
          <w:sz w:val="24"/>
        </w:rPr>
        <w:t xml:space="preserve"> are i.i.d. with variance </w:t>
      </w:r>
      <w:r w:rsidRPr="008667AB">
        <w:rPr>
          <w:b w:val="0"/>
          <w:bCs w:val="0"/>
          <w:position w:val="-14"/>
          <w:sz w:val="24"/>
        </w:rPr>
        <w:object w:dxaOrig="340" w:dyaOrig="400">
          <v:shape id="_x0000_i1190" type="#_x0000_t75" style="width:17.3pt;height:20.15pt" o:ole="">
            <v:imagedata r:id="rId334" o:title=""/>
          </v:shape>
          <o:OLEObject Type="Embed" ProgID="Equation.3" ShapeID="_x0000_i1190" DrawAspect="Content" ObjectID="_1351580041" r:id="rId335"/>
        </w:object>
      </w:r>
      <w:r w:rsidRPr="008667AB">
        <w:rPr>
          <w:b w:val="0"/>
          <w:bCs w:val="0"/>
          <w:sz w:val="24"/>
        </w:rPr>
        <w:t xml:space="preserve"> then the error terms are also normally distributed with variances given by:</w:t>
      </w:r>
    </w:p>
    <w:p w:rsidR="00D2284C" w:rsidRPr="008667AB" w:rsidRDefault="00D2284C" w:rsidP="00D2284C">
      <w:pPr>
        <w:pStyle w:val="BodyText"/>
        <w:numPr>
          <w:ilvl w:val="0"/>
          <w:numId w:val="13"/>
        </w:numPr>
        <w:spacing w:before="60" w:after="120"/>
        <w:rPr>
          <w:b w:val="0"/>
          <w:bCs w:val="0"/>
          <w:sz w:val="24"/>
        </w:rPr>
      </w:pPr>
      <w:r w:rsidRPr="008667AB">
        <w:rPr>
          <w:b w:val="0"/>
          <w:bCs w:val="0"/>
          <w:sz w:val="24"/>
        </w:rPr>
        <w:t xml:space="preserve">Variance of error term for 1 </w:t>
      </w:r>
      <w:proofErr w:type="spellStart"/>
      <w:r w:rsidRPr="008667AB">
        <w:rPr>
          <w:b w:val="0"/>
          <w:bCs w:val="0"/>
          <w:sz w:val="24"/>
        </w:rPr>
        <w:t>moult</w:t>
      </w:r>
      <w:proofErr w:type="spellEnd"/>
      <w:r w:rsidRPr="008667AB">
        <w:rPr>
          <w:b w:val="0"/>
          <w:bCs w:val="0"/>
          <w:sz w:val="24"/>
        </w:rPr>
        <w:t xml:space="preserve">: </w:t>
      </w:r>
      <w:r w:rsidRPr="008667AB">
        <w:rPr>
          <w:b w:val="0"/>
          <w:bCs w:val="0"/>
          <w:position w:val="-14"/>
          <w:sz w:val="24"/>
        </w:rPr>
        <w:object w:dxaOrig="340" w:dyaOrig="400">
          <v:shape id="_x0000_i1191" type="#_x0000_t75" style="width:17.3pt;height:20.15pt" o:ole="">
            <v:imagedata r:id="rId336" o:title=""/>
          </v:shape>
          <o:OLEObject Type="Embed" ProgID="Equation.3" ShapeID="_x0000_i1191" DrawAspect="Content" ObjectID="_1351580042" r:id="rId337"/>
        </w:object>
      </w:r>
    </w:p>
    <w:p w:rsidR="00D2284C" w:rsidRPr="008667AB" w:rsidRDefault="00D2284C" w:rsidP="00D2284C">
      <w:pPr>
        <w:pStyle w:val="BodyText"/>
        <w:numPr>
          <w:ilvl w:val="0"/>
          <w:numId w:val="13"/>
        </w:numPr>
        <w:spacing w:before="60" w:after="120"/>
        <w:rPr>
          <w:b w:val="0"/>
          <w:bCs w:val="0"/>
          <w:sz w:val="24"/>
        </w:rPr>
      </w:pPr>
      <w:r w:rsidRPr="008667AB">
        <w:rPr>
          <w:b w:val="0"/>
          <w:bCs w:val="0"/>
          <w:sz w:val="24"/>
        </w:rPr>
        <w:t xml:space="preserve">Variance of error term for 2 </w:t>
      </w:r>
      <w:proofErr w:type="spellStart"/>
      <w:r w:rsidRPr="008667AB">
        <w:rPr>
          <w:b w:val="0"/>
          <w:bCs w:val="0"/>
          <w:sz w:val="24"/>
        </w:rPr>
        <w:t>moults</w:t>
      </w:r>
      <w:proofErr w:type="spellEnd"/>
      <w:r w:rsidRPr="008667AB">
        <w:rPr>
          <w:b w:val="0"/>
          <w:bCs w:val="0"/>
          <w:sz w:val="24"/>
        </w:rPr>
        <w:t xml:space="preserve">: </w:t>
      </w:r>
      <w:r w:rsidRPr="008667AB">
        <w:rPr>
          <w:b w:val="0"/>
          <w:bCs w:val="0"/>
          <w:position w:val="-14"/>
          <w:sz w:val="24"/>
        </w:rPr>
        <w:object w:dxaOrig="1460" w:dyaOrig="400">
          <v:shape id="_x0000_i1192" type="#_x0000_t75" style="width:73.15pt;height:20.15pt" o:ole="">
            <v:imagedata r:id="rId338" o:title=""/>
          </v:shape>
          <o:OLEObject Type="Embed" ProgID="Equation.3" ShapeID="_x0000_i1192" DrawAspect="Content" ObjectID="_1351580043" r:id="rId339"/>
        </w:object>
      </w:r>
    </w:p>
    <w:p w:rsidR="00D2284C" w:rsidRPr="008667AB" w:rsidRDefault="00D2284C" w:rsidP="00D2284C">
      <w:pPr>
        <w:pStyle w:val="BodyText"/>
        <w:numPr>
          <w:ilvl w:val="0"/>
          <w:numId w:val="13"/>
        </w:numPr>
        <w:spacing w:before="60" w:after="120"/>
        <w:rPr>
          <w:b w:val="0"/>
          <w:bCs w:val="0"/>
          <w:sz w:val="24"/>
        </w:rPr>
      </w:pPr>
      <w:r w:rsidRPr="008667AB">
        <w:rPr>
          <w:b w:val="0"/>
          <w:bCs w:val="0"/>
          <w:sz w:val="24"/>
        </w:rPr>
        <w:t xml:space="preserve">Variance of error term for 3 </w:t>
      </w:r>
      <w:proofErr w:type="spellStart"/>
      <w:r w:rsidRPr="008667AB">
        <w:rPr>
          <w:b w:val="0"/>
          <w:bCs w:val="0"/>
          <w:sz w:val="24"/>
        </w:rPr>
        <w:t>moults</w:t>
      </w:r>
      <w:proofErr w:type="spellEnd"/>
      <w:r w:rsidRPr="008667AB">
        <w:rPr>
          <w:b w:val="0"/>
          <w:bCs w:val="0"/>
          <w:sz w:val="24"/>
        </w:rPr>
        <w:t xml:space="preserve">: </w:t>
      </w:r>
      <w:r w:rsidRPr="008667AB">
        <w:rPr>
          <w:b w:val="0"/>
          <w:bCs w:val="0"/>
          <w:position w:val="-14"/>
          <w:sz w:val="24"/>
        </w:rPr>
        <w:object w:dxaOrig="3220" w:dyaOrig="400">
          <v:shape id="_x0000_i1193" type="#_x0000_t75" style="width:161.3pt;height:20.15pt" o:ole="">
            <v:imagedata r:id="rId340" o:title=""/>
          </v:shape>
          <o:OLEObject Type="Embed" ProgID="Equation.3" ShapeID="_x0000_i1193" DrawAspect="Content" ObjectID="_1351580044" r:id="rId341"/>
        </w:object>
      </w:r>
    </w:p>
    <w:p w:rsidR="00D2284C" w:rsidRPr="008667AB" w:rsidRDefault="00D2284C" w:rsidP="00D2284C">
      <w:pPr>
        <w:pStyle w:val="BodyText"/>
        <w:spacing w:before="60" w:after="120"/>
        <w:rPr>
          <w:b w:val="0"/>
          <w:bCs w:val="0"/>
          <w:sz w:val="24"/>
        </w:rPr>
      </w:pPr>
      <w:r w:rsidRPr="008667AB">
        <w:rPr>
          <w:b w:val="0"/>
          <w:bCs w:val="0"/>
          <w:sz w:val="24"/>
        </w:rPr>
        <w:t xml:space="preserve">Let </w:t>
      </w:r>
      <w:r w:rsidRPr="008667AB">
        <w:rPr>
          <w:b w:val="0"/>
          <w:bCs w:val="0"/>
          <w:position w:val="-12"/>
          <w:sz w:val="24"/>
        </w:rPr>
        <w:object w:dxaOrig="840" w:dyaOrig="360">
          <v:shape id="_x0000_i1194" type="#_x0000_t75" style="width:42.05pt;height:17.85pt" o:ole="">
            <v:imagedata r:id="rId342" o:title=""/>
          </v:shape>
          <o:OLEObject Type="Embed" ProgID="Equation.3" ShapeID="_x0000_i1194" DrawAspect="Content" ObjectID="_1351580045" r:id="rId343"/>
        </w:object>
      </w:r>
      <w:r w:rsidRPr="008667AB">
        <w:rPr>
          <w:b w:val="0"/>
          <w:bCs w:val="0"/>
          <w:sz w:val="24"/>
        </w:rPr>
        <w:t xml:space="preserve"> be the variance of the cumulative </w:t>
      </w:r>
      <w:proofErr w:type="gramStart"/>
      <w:r w:rsidRPr="008667AB">
        <w:rPr>
          <w:b w:val="0"/>
          <w:bCs w:val="0"/>
          <w:sz w:val="24"/>
        </w:rPr>
        <w:t xml:space="preserve">growth </w:t>
      </w:r>
      <w:proofErr w:type="gramEnd"/>
      <w:r w:rsidRPr="008667AB">
        <w:rPr>
          <w:b w:val="0"/>
          <w:bCs w:val="0"/>
          <w:position w:val="-12"/>
          <w:sz w:val="24"/>
        </w:rPr>
        <w:object w:dxaOrig="279" w:dyaOrig="360">
          <v:shape id="_x0000_i1195" type="#_x0000_t75" style="width:13.8pt;height:17.85pt" o:ole="">
            <v:imagedata r:id="rId344" o:title=""/>
          </v:shape>
          <o:OLEObject Type="Embed" ProgID="Equation.3" ShapeID="_x0000_i1195" DrawAspect="Content" ObjectID="_1351580046" r:id="rId345"/>
        </w:object>
      </w:r>
      <w:r w:rsidRPr="008667AB">
        <w:rPr>
          <w:b w:val="0"/>
          <w:bCs w:val="0"/>
          <w:sz w:val="24"/>
        </w:rPr>
        <w:t xml:space="preserve">.  If measurement error has a variance </w:t>
      </w:r>
      <w:r w:rsidRPr="008667AB">
        <w:rPr>
          <w:b w:val="0"/>
          <w:bCs w:val="0"/>
          <w:position w:val="-12"/>
          <w:sz w:val="24"/>
        </w:rPr>
        <w:object w:dxaOrig="340" w:dyaOrig="380">
          <v:shape id="_x0000_i1196" type="#_x0000_t75" style="width:17.3pt;height:19pt" o:ole="">
            <v:imagedata r:id="rId346" o:title=""/>
          </v:shape>
          <o:OLEObject Type="Embed" ProgID="Equation.3" ShapeID="_x0000_i1196" DrawAspect="Content" ObjectID="_1351580047" r:id="rId347"/>
        </w:object>
      </w:r>
      <w:r w:rsidRPr="008667AB">
        <w:rPr>
          <w:b w:val="0"/>
          <w:bCs w:val="0"/>
          <w:sz w:val="24"/>
        </w:rPr>
        <w:t xml:space="preserve"> then this must be included </w:t>
      </w:r>
      <w:proofErr w:type="gramStart"/>
      <w:r w:rsidRPr="008667AB">
        <w:rPr>
          <w:b w:val="0"/>
          <w:bCs w:val="0"/>
          <w:sz w:val="24"/>
        </w:rPr>
        <w:t xml:space="preserve">in </w:t>
      </w:r>
      <w:proofErr w:type="gramEnd"/>
      <w:r w:rsidRPr="008667AB">
        <w:rPr>
          <w:b w:val="0"/>
          <w:bCs w:val="0"/>
          <w:position w:val="-12"/>
          <w:sz w:val="24"/>
        </w:rPr>
        <w:object w:dxaOrig="840" w:dyaOrig="360">
          <v:shape id="_x0000_i1197" type="#_x0000_t75" style="width:42.05pt;height:17.85pt" o:ole="">
            <v:imagedata r:id="rId342" o:title=""/>
          </v:shape>
          <o:OLEObject Type="Embed" ProgID="Equation.3" ShapeID="_x0000_i1197" DrawAspect="Content" ObjectID="_1351580048" r:id="rId348"/>
        </w:object>
      </w:r>
      <w:r w:rsidRPr="008667AB">
        <w:rPr>
          <w:b w:val="0"/>
          <w:bCs w:val="0"/>
          <w:sz w:val="24"/>
        </w:rPr>
        <w:t xml:space="preserve">.  Let </w:t>
      </w:r>
      <w:r w:rsidRPr="008667AB">
        <w:rPr>
          <w:b w:val="0"/>
          <w:bCs w:val="0"/>
          <w:position w:val="-12"/>
          <w:sz w:val="24"/>
        </w:rPr>
        <w:object w:dxaOrig="600" w:dyaOrig="360">
          <v:shape id="_x0000_i1198" type="#_x0000_t75" style="width:29.95pt;height:17.85pt" o:ole="">
            <v:imagedata r:id="rId349" o:title=""/>
          </v:shape>
          <o:OLEObject Type="Embed" ProgID="Equation.3" ShapeID="_x0000_i1198" DrawAspect="Content" ObjectID="_1351580049" r:id="rId350"/>
        </w:object>
      </w:r>
      <w:r w:rsidRPr="008667AB">
        <w:rPr>
          <w:b w:val="0"/>
          <w:bCs w:val="0"/>
          <w:sz w:val="24"/>
        </w:rPr>
        <w:t xml:space="preserve"> be the growth that arises from </w:t>
      </w:r>
      <w:r>
        <w:rPr>
          <w:b w:val="0"/>
          <w:bCs w:val="0"/>
          <w:sz w:val="24"/>
        </w:rPr>
        <w:t>three</w:t>
      </w:r>
      <w:r w:rsidRPr="008667AB">
        <w:rPr>
          <w:b w:val="0"/>
          <w:bCs w:val="0"/>
          <w:sz w:val="24"/>
        </w:rPr>
        <w:t xml:space="preserve"> consecutive moults</w:t>
      </w:r>
      <w:r>
        <w:rPr>
          <w:b w:val="0"/>
          <w:bCs w:val="0"/>
          <w:sz w:val="24"/>
        </w:rPr>
        <w:t>;</w:t>
      </w:r>
      <w:r w:rsidRPr="008667AB">
        <w:rPr>
          <w:b w:val="0"/>
          <w:bCs w:val="0"/>
          <w:sz w:val="24"/>
        </w:rPr>
        <w:t xml:space="preserve"> then the variance in this cumulative growth would be:</w:t>
      </w:r>
    </w:p>
    <w:p w:rsidR="00D2284C" w:rsidRDefault="00D2284C" w:rsidP="00D2284C">
      <w:pPr>
        <w:pStyle w:val="BodyText"/>
        <w:spacing w:before="60" w:after="120"/>
        <w:ind w:firstLine="720"/>
        <w:rPr>
          <w:b w:val="0"/>
          <w:bCs w:val="0"/>
          <w:sz w:val="24"/>
        </w:rPr>
      </w:pPr>
      <w:r w:rsidRPr="008667AB">
        <w:rPr>
          <w:b w:val="0"/>
          <w:bCs w:val="0"/>
          <w:position w:val="-14"/>
          <w:sz w:val="24"/>
        </w:rPr>
        <w:object w:dxaOrig="5060" w:dyaOrig="400">
          <v:shape id="_x0000_i1199" type="#_x0000_t75" style="width:252.85pt;height:20.15pt" o:ole="">
            <v:imagedata r:id="rId351" o:title=""/>
          </v:shape>
          <o:OLEObject Type="Embed" ProgID="Equation.3" ShapeID="_x0000_i1199" DrawAspect="Content" ObjectID="_1351580050" r:id="rId352"/>
        </w:object>
      </w:r>
      <w:r>
        <w:rPr>
          <w:b w:val="0"/>
          <w:bCs w:val="0"/>
          <w:sz w:val="24"/>
        </w:rPr>
        <w:tab/>
      </w:r>
      <w:r>
        <w:rPr>
          <w:b w:val="0"/>
          <w:bCs w:val="0"/>
          <w:sz w:val="24"/>
        </w:rPr>
        <w:tab/>
        <w:t xml:space="preserve">     (A2.18)</w:t>
      </w:r>
      <w:r>
        <w:rPr>
          <w:b w:val="0"/>
          <w:bCs w:val="0"/>
          <w:sz w:val="24"/>
        </w:rPr>
        <w:tab/>
      </w:r>
      <w:r>
        <w:rPr>
          <w:b w:val="0"/>
          <w:bCs w:val="0"/>
          <w:sz w:val="24"/>
        </w:rPr>
        <w:tab/>
      </w:r>
    </w:p>
    <w:p w:rsidR="00D2284C" w:rsidRPr="008667AB" w:rsidRDefault="00D2284C" w:rsidP="00D2284C">
      <w:pPr>
        <w:pStyle w:val="BodyText"/>
        <w:spacing w:before="60" w:after="120"/>
        <w:rPr>
          <w:b w:val="0"/>
          <w:bCs w:val="0"/>
          <w:sz w:val="24"/>
        </w:rPr>
      </w:pPr>
      <w:r w:rsidRPr="008667AB">
        <w:rPr>
          <w:b w:val="0"/>
          <w:bCs w:val="0"/>
          <w:sz w:val="24"/>
        </w:rPr>
        <w:t xml:space="preserve">The variance of the cumulative growth rate from n </w:t>
      </w:r>
      <w:proofErr w:type="spellStart"/>
      <w:proofErr w:type="gramStart"/>
      <w:r w:rsidRPr="008667AB">
        <w:rPr>
          <w:b w:val="0"/>
          <w:bCs w:val="0"/>
          <w:sz w:val="24"/>
        </w:rPr>
        <w:t>moults</w:t>
      </w:r>
      <w:proofErr w:type="spellEnd"/>
      <w:r w:rsidRPr="008667AB">
        <w:rPr>
          <w:b w:val="0"/>
          <w:bCs w:val="0"/>
          <w:sz w:val="24"/>
        </w:rPr>
        <w:t>,</w:t>
      </w:r>
      <w:proofErr w:type="gramEnd"/>
      <w:r w:rsidRPr="008667AB">
        <w:rPr>
          <w:b w:val="0"/>
          <w:bCs w:val="0"/>
          <w:position w:val="-12"/>
          <w:sz w:val="24"/>
        </w:rPr>
        <w:object w:dxaOrig="660" w:dyaOrig="360">
          <v:shape id="_x0000_i1200" type="#_x0000_t75" style="width:32.85pt;height:17.85pt" o:ole="">
            <v:imagedata r:id="rId353" o:title=""/>
          </v:shape>
          <o:OLEObject Type="Embed" ProgID="Equation.3" ShapeID="_x0000_i1200" DrawAspect="Content" ObjectID="_1351580051" r:id="rId354"/>
        </w:object>
      </w:r>
      <w:r w:rsidRPr="008667AB">
        <w:rPr>
          <w:b w:val="0"/>
          <w:bCs w:val="0"/>
          <w:sz w:val="24"/>
        </w:rPr>
        <w:t xml:space="preserve"> is given as</w:t>
      </w:r>
      <w:r>
        <w:rPr>
          <w:b w:val="0"/>
          <w:bCs w:val="0"/>
          <w:sz w:val="24"/>
        </w:rPr>
        <w:t>:</w:t>
      </w:r>
      <w:r w:rsidRPr="008667AB">
        <w:rPr>
          <w:b w:val="0"/>
          <w:bCs w:val="0"/>
          <w:sz w:val="24"/>
        </w:rPr>
        <w:t xml:space="preserve"> </w:t>
      </w:r>
    </w:p>
    <w:p w:rsidR="00D2284C" w:rsidRDefault="00D2284C" w:rsidP="00D2284C">
      <w:pPr>
        <w:pStyle w:val="BodyText"/>
        <w:spacing w:before="60" w:after="120"/>
        <w:ind w:firstLine="720"/>
        <w:rPr>
          <w:b w:val="0"/>
          <w:bCs w:val="0"/>
          <w:sz w:val="24"/>
        </w:rPr>
      </w:pPr>
      <w:r w:rsidRPr="008667AB">
        <w:rPr>
          <w:b w:val="0"/>
          <w:bCs w:val="0"/>
          <w:position w:val="-30"/>
          <w:sz w:val="24"/>
        </w:rPr>
        <w:object w:dxaOrig="3500" w:dyaOrig="720">
          <v:shape id="_x0000_i1201" type="#_x0000_t75" style="width:175.1pt;height:36.3pt" o:ole="">
            <v:imagedata r:id="rId355" o:title=""/>
          </v:shape>
          <o:OLEObject Type="Embed" ProgID="Equation.3" ShapeID="_x0000_i1201" DrawAspect="Content" ObjectID="_1351580052" r:id="rId356"/>
        </w:objec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(A2.19)</w:t>
      </w:r>
    </w:p>
    <w:p w:rsidR="00D2284C" w:rsidRPr="00512B16" w:rsidRDefault="00D2284C" w:rsidP="00D2284C">
      <w:pPr>
        <w:pStyle w:val="BodyText"/>
        <w:spacing w:before="60" w:after="120"/>
        <w:rPr>
          <w:bCs w:val="0"/>
          <w:sz w:val="24"/>
        </w:rPr>
      </w:pPr>
      <w:r w:rsidRPr="00512B16">
        <w:rPr>
          <w:bCs w:val="0"/>
          <w:sz w:val="24"/>
        </w:rPr>
        <w:t>4.5 The likelihood function</w:t>
      </w:r>
    </w:p>
    <w:p w:rsidR="00D2284C" w:rsidRPr="008667AB" w:rsidRDefault="00D2284C" w:rsidP="00D2284C">
      <w:pPr>
        <w:pStyle w:val="BodyText"/>
        <w:spacing w:before="60" w:after="120"/>
        <w:rPr>
          <w:b w:val="0"/>
          <w:bCs w:val="0"/>
          <w:sz w:val="24"/>
        </w:rPr>
      </w:pPr>
      <w:r w:rsidRPr="008667AB">
        <w:rPr>
          <w:b w:val="0"/>
          <w:bCs w:val="0"/>
          <w:sz w:val="24"/>
        </w:rPr>
        <w:t xml:space="preserve">The probability density for </w:t>
      </w:r>
      <w:r w:rsidRPr="008667AB">
        <w:rPr>
          <w:b w:val="0"/>
          <w:bCs w:val="0"/>
          <w:position w:val="-12"/>
          <w:sz w:val="24"/>
        </w:rPr>
        <w:object w:dxaOrig="279" w:dyaOrig="360">
          <v:shape id="_x0000_i1202" type="#_x0000_t75" style="width:13.8pt;height:17.85pt" o:ole="">
            <v:imagedata r:id="rId344" o:title=""/>
          </v:shape>
          <o:OLEObject Type="Embed" ProgID="Equation.3" ShapeID="_x0000_i1202" DrawAspect="Content" ObjectID="_1351580053" r:id="rId357"/>
        </w:object>
      </w:r>
      <w:r w:rsidRPr="008667AB">
        <w:rPr>
          <w:b w:val="0"/>
          <w:bCs w:val="0"/>
          <w:sz w:val="24"/>
        </w:rPr>
        <w:t xml:space="preserve"> for Cases A, B, C and D given the model parameters is proportional to the following quantities:</w:t>
      </w:r>
    </w:p>
    <w:p w:rsidR="00D2284C" w:rsidRPr="008667AB" w:rsidRDefault="00D2284C" w:rsidP="00D2284C">
      <w:pPr>
        <w:pStyle w:val="BodyText"/>
        <w:spacing w:before="60" w:after="120"/>
        <w:rPr>
          <w:b w:val="0"/>
          <w:bCs w:val="0"/>
          <w:sz w:val="24"/>
        </w:rPr>
      </w:pPr>
      <w:r w:rsidRPr="008667AB">
        <w:rPr>
          <w:b w:val="0"/>
          <w:bCs w:val="0"/>
          <w:sz w:val="24"/>
        </w:rPr>
        <w:t xml:space="preserve">Case A:   </w:t>
      </w:r>
      <w:r w:rsidRPr="008667AB">
        <w:rPr>
          <w:b w:val="0"/>
          <w:bCs w:val="0"/>
          <w:position w:val="-34"/>
          <w:sz w:val="24"/>
        </w:rPr>
        <w:object w:dxaOrig="2180" w:dyaOrig="980">
          <v:shape id="_x0000_i1203" type="#_x0000_t75" style="width:108.85pt;height:48.95pt" o:ole="">
            <v:imagedata r:id="rId358" o:title=""/>
          </v:shape>
          <o:OLEObject Type="Embed" ProgID="Equation.3" ShapeID="_x0000_i1203" DrawAspect="Content" ObjectID="_1351580054" r:id="rId359"/>
        </w:object>
      </w:r>
    </w:p>
    <w:p w:rsidR="00D2284C" w:rsidRPr="008667AB" w:rsidRDefault="00D2284C" w:rsidP="00D2284C">
      <w:pPr>
        <w:pStyle w:val="BodyText"/>
        <w:spacing w:before="60" w:after="120"/>
        <w:rPr>
          <w:b w:val="0"/>
          <w:bCs w:val="0"/>
          <w:sz w:val="24"/>
        </w:rPr>
      </w:pPr>
      <w:r w:rsidRPr="008667AB">
        <w:rPr>
          <w:b w:val="0"/>
          <w:bCs w:val="0"/>
          <w:sz w:val="24"/>
        </w:rPr>
        <w:t xml:space="preserve">Case B:   </w:t>
      </w:r>
      <w:r w:rsidRPr="008667AB">
        <w:rPr>
          <w:b w:val="0"/>
          <w:bCs w:val="0"/>
          <w:position w:val="-34"/>
          <w:sz w:val="24"/>
        </w:rPr>
        <w:object w:dxaOrig="2180" w:dyaOrig="980">
          <v:shape id="_x0000_i1204" type="#_x0000_t75" style="width:108.85pt;height:48.95pt" o:ole="">
            <v:imagedata r:id="rId360" o:title=""/>
          </v:shape>
          <o:OLEObject Type="Embed" ProgID="Equation.3" ShapeID="_x0000_i1204" DrawAspect="Content" ObjectID="_1351580055" r:id="rId361"/>
        </w:object>
      </w:r>
    </w:p>
    <w:p w:rsidR="00D2284C" w:rsidRPr="008667AB" w:rsidRDefault="00D2284C" w:rsidP="00D2284C">
      <w:pPr>
        <w:pStyle w:val="BodyText"/>
        <w:spacing w:before="60" w:after="120"/>
        <w:rPr>
          <w:b w:val="0"/>
          <w:bCs w:val="0"/>
          <w:sz w:val="24"/>
        </w:rPr>
      </w:pPr>
      <w:r w:rsidRPr="008667AB">
        <w:rPr>
          <w:b w:val="0"/>
          <w:bCs w:val="0"/>
          <w:sz w:val="24"/>
        </w:rPr>
        <w:t xml:space="preserve">Case C:   </w:t>
      </w:r>
      <w:r w:rsidRPr="008667AB">
        <w:rPr>
          <w:b w:val="0"/>
          <w:bCs w:val="0"/>
          <w:position w:val="-34"/>
          <w:sz w:val="24"/>
        </w:rPr>
        <w:object w:dxaOrig="2200" w:dyaOrig="980">
          <v:shape id="_x0000_i1205" type="#_x0000_t75" style="width:110pt;height:48.95pt" o:ole="">
            <v:imagedata r:id="rId362" o:title=""/>
          </v:shape>
          <o:OLEObject Type="Embed" ProgID="Equation.3" ShapeID="_x0000_i1205" DrawAspect="Content" ObjectID="_1351580056" r:id="rId363"/>
        </w:object>
      </w:r>
    </w:p>
    <w:p w:rsidR="00D2284C" w:rsidRPr="008667AB" w:rsidRDefault="00D2284C" w:rsidP="00D2284C">
      <w:pPr>
        <w:pStyle w:val="BodyText"/>
        <w:spacing w:before="60" w:after="120"/>
        <w:rPr>
          <w:b w:val="0"/>
          <w:bCs w:val="0"/>
          <w:sz w:val="24"/>
        </w:rPr>
      </w:pPr>
      <w:r w:rsidRPr="008667AB">
        <w:rPr>
          <w:b w:val="0"/>
          <w:bCs w:val="0"/>
          <w:sz w:val="24"/>
        </w:rPr>
        <w:t>Case D</w:t>
      </w:r>
      <w:proofErr w:type="gramStart"/>
      <w:r w:rsidRPr="008667AB">
        <w:rPr>
          <w:b w:val="0"/>
          <w:bCs w:val="0"/>
          <w:sz w:val="24"/>
        </w:rPr>
        <w:t xml:space="preserve">:   </w:t>
      </w:r>
      <w:r w:rsidRPr="008667AB">
        <w:rPr>
          <w:b w:val="0"/>
          <w:bCs w:val="0"/>
          <w:position w:val="-34"/>
          <w:sz w:val="24"/>
        </w:rPr>
        <w:object w:dxaOrig="2220" w:dyaOrig="980">
          <v:shape id="_x0000_i1206" type="#_x0000_t75" style="width:111.15pt;height:48.95pt" o:ole="">
            <v:imagedata r:id="rId364" o:title=""/>
          </v:shape>
          <o:OLEObject Type="Embed" ProgID="Equation.3" ShapeID="_x0000_i1206" DrawAspect="Content" ObjectID="_1351580057" r:id="rId365"/>
        </w:object>
      </w:r>
      <w:r w:rsidRPr="008667AB">
        <w:rPr>
          <w:b w:val="0"/>
          <w:bCs w:val="0"/>
          <w:sz w:val="24"/>
        </w:rPr>
        <w:t>.</w:t>
      </w:r>
      <w:proofErr w:type="gramEnd"/>
      <w:r>
        <w:rPr>
          <w:b w:val="0"/>
          <w:bCs w:val="0"/>
          <w:sz w:val="24"/>
        </w:rPr>
        <w:tab/>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(A2.20)</w:t>
      </w:r>
    </w:p>
    <w:p w:rsidR="00D2284C" w:rsidRPr="008667AB" w:rsidRDefault="00D2284C" w:rsidP="00D2284C">
      <w:pPr>
        <w:pStyle w:val="BodyText"/>
        <w:spacing w:before="60" w:after="120"/>
        <w:rPr>
          <w:b w:val="0"/>
          <w:bCs w:val="0"/>
          <w:sz w:val="24"/>
        </w:rPr>
      </w:pPr>
      <w:r w:rsidRPr="008667AB">
        <w:rPr>
          <w:b w:val="0"/>
          <w:bCs w:val="0"/>
          <w:sz w:val="24"/>
        </w:rPr>
        <w:t xml:space="preserve">The likelihood of the observed growth </w:t>
      </w:r>
      <w:proofErr w:type="gramStart"/>
      <w:r w:rsidRPr="008667AB">
        <w:rPr>
          <w:b w:val="0"/>
          <w:bCs w:val="0"/>
          <w:sz w:val="24"/>
        </w:rPr>
        <w:t xml:space="preserve">of </w:t>
      </w:r>
      <w:proofErr w:type="gramEnd"/>
      <w:r w:rsidRPr="008667AB">
        <w:rPr>
          <w:b w:val="0"/>
          <w:bCs w:val="0"/>
          <w:position w:val="-12"/>
          <w:sz w:val="24"/>
        </w:rPr>
        <w:object w:dxaOrig="279" w:dyaOrig="360">
          <v:shape id="_x0000_i1207" type="#_x0000_t75" style="width:13.8pt;height:17.85pt" o:ole="">
            <v:imagedata r:id="rId366" o:title=""/>
          </v:shape>
          <o:OLEObject Type="Embed" ProgID="Equation.3" ShapeID="_x0000_i1207" DrawAspect="Content" ObjectID="_1351580058" r:id="rId367"/>
        </w:object>
      </w:r>
      <w:r w:rsidRPr="008667AB">
        <w:rPr>
          <w:b w:val="0"/>
          <w:bCs w:val="0"/>
          <w:sz w:val="24"/>
        </w:rPr>
        <w:t xml:space="preserve">, </w:t>
      </w:r>
      <w:r w:rsidRPr="008667AB">
        <w:rPr>
          <w:b w:val="0"/>
          <w:bCs w:val="0"/>
          <w:position w:val="-12"/>
          <w:sz w:val="24"/>
        </w:rPr>
        <w:object w:dxaOrig="639" w:dyaOrig="360">
          <v:shape id="_x0000_i1208" type="#_x0000_t75" style="width:31.7pt;height:17.85pt" o:ole="">
            <v:imagedata r:id="rId368" o:title=""/>
          </v:shape>
          <o:OLEObject Type="Embed" ProgID="Equation.3" ShapeID="_x0000_i1208" DrawAspect="Content" ObjectID="_1351580059" r:id="rId369"/>
        </w:object>
      </w:r>
      <w:r w:rsidRPr="008667AB">
        <w:rPr>
          <w:b w:val="0"/>
          <w:bCs w:val="0"/>
          <w:sz w:val="24"/>
        </w:rPr>
        <w:t>, is proportional to the sum of the four terms listed above:</w:t>
      </w:r>
    </w:p>
    <w:p w:rsidR="00D2284C" w:rsidRDefault="00D2284C" w:rsidP="00D2284C">
      <w:pPr>
        <w:pStyle w:val="BodyText"/>
        <w:spacing w:before="60" w:after="120"/>
        <w:ind w:firstLine="720"/>
        <w:rPr>
          <w:b w:val="0"/>
          <w:bCs w:val="0"/>
          <w:sz w:val="24"/>
        </w:rPr>
      </w:pPr>
      <w:r w:rsidRPr="00E156CE">
        <w:rPr>
          <w:b w:val="0"/>
          <w:bCs w:val="0"/>
          <w:position w:val="-94"/>
          <w:sz w:val="24"/>
        </w:rPr>
        <w:object w:dxaOrig="5500" w:dyaOrig="2000">
          <v:shape id="_x0000_i1209" type="#_x0000_t75" style="width:274.75pt;height:100.2pt" o:ole="">
            <v:imagedata r:id="rId370" o:title=""/>
          </v:shape>
          <o:OLEObject Type="Embed" ProgID="Equation.3" ShapeID="_x0000_i1209" DrawAspect="Content" ObjectID="_1351580060" r:id="rId371"/>
        </w:object>
      </w:r>
      <w:r>
        <w:rPr>
          <w:b w:val="0"/>
          <w:bCs w:val="0"/>
          <w:sz w:val="24"/>
        </w:rPr>
        <w:tab/>
      </w:r>
      <w:r>
        <w:rPr>
          <w:b w:val="0"/>
          <w:bCs w:val="0"/>
          <w:sz w:val="24"/>
        </w:rPr>
        <w:tab/>
        <w:t xml:space="preserve">     (A2.21)</w:t>
      </w:r>
    </w:p>
    <w:p w:rsidR="00D2284C" w:rsidRPr="008667AB" w:rsidRDefault="00D2284C" w:rsidP="00D2284C">
      <w:pPr>
        <w:pStyle w:val="BodyText"/>
        <w:spacing w:before="60" w:after="120"/>
        <w:rPr>
          <w:b w:val="0"/>
          <w:bCs w:val="0"/>
          <w:sz w:val="24"/>
        </w:rPr>
      </w:pPr>
      <w:r w:rsidRPr="008667AB">
        <w:rPr>
          <w:b w:val="0"/>
          <w:bCs w:val="0"/>
          <w:sz w:val="24"/>
        </w:rPr>
        <w:t xml:space="preserve">The overall likelihood for the observed dataset, LF, is equal to the product of likelihoods for all individual observations </w:t>
      </w:r>
      <w:proofErr w:type="gramStart"/>
      <w:r w:rsidRPr="008667AB">
        <w:rPr>
          <w:b w:val="0"/>
          <w:bCs w:val="0"/>
          <w:sz w:val="24"/>
        </w:rPr>
        <w:t xml:space="preserve">of </w:t>
      </w:r>
      <w:proofErr w:type="gramEnd"/>
      <w:r w:rsidRPr="008667AB">
        <w:rPr>
          <w:b w:val="0"/>
          <w:bCs w:val="0"/>
          <w:position w:val="-12"/>
          <w:sz w:val="24"/>
        </w:rPr>
        <w:object w:dxaOrig="279" w:dyaOrig="360">
          <v:shape id="_x0000_i1210" type="#_x0000_t75" style="width:13.8pt;height:17.85pt" o:ole="">
            <v:imagedata r:id="rId366" o:title=""/>
          </v:shape>
          <o:OLEObject Type="Embed" ProgID="Equation.3" ShapeID="_x0000_i1210" DrawAspect="Content" ObjectID="_1351580061" r:id="rId372"/>
        </w:object>
      </w:r>
      <w:r w:rsidRPr="008667AB">
        <w:rPr>
          <w:b w:val="0"/>
          <w:bCs w:val="0"/>
          <w:sz w:val="24"/>
        </w:rPr>
        <w:t>, i.e.</w:t>
      </w:r>
      <w:r>
        <w:rPr>
          <w:b w:val="0"/>
          <w:bCs w:val="0"/>
          <w:sz w:val="24"/>
        </w:rPr>
        <w:t>:</w:t>
      </w:r>
      <w:r w:rsidRPr="008667AB">
        <w:rPr>
          <w:b w:val="0"/>
          <w:bCs w:val="0"/>
          <w:sz w:val="24"/>
        </w:rPr>
        <w:t xml:space="preserve">  </w:t>
      </w:r>
    </w:p>
    <w:p w:rsidR="00D2284C" w:rsidRDefault="00D2284C" w:rsidP="00D2284C">
      <w:pPr>
        <w:pStyle w:val="BodyText"/>
        <w:spacing w:before="60" w:after="120"/>
        <w:ind w:firstLine="720"/>
        <w:rPr>
          <w:b w:val="0"/>
          <w:bCs w:val="0"/>
          <w:sz w:val="24"/>
        </w:rPr>
      </w:pPr>
      <w:r w:rsidRPr="00E156CE">
        <w:rPr>
          <w:b w:val="0"/>
          <w:bCs w:val="0"/>
          <w:position w:val="-96"/>
          <w:sz w:val="24"/>
        </w:rPr>
        <w:object w:dxaOrig="5820" w:dyaOrig="2040">
          <v:shape id="_x0000_i1211" type="#_x0000_t75" style="width:291.45pt;height:101.95pt" o:ole="">
            <v:imagedata r:id="rId373" o:title=""/>
          </v:shape>
          <o:OLEObject Type="Embed" ProgID="Equation.3" ShapeID="_x0000_i1211" DrawAspect="Content" ObjectID="_1351580062" r:id="rId374"/>
        </w:object>
      </w:r>
      <w:r>
        <w:rPr>
          <w:b w:val="0"/>
          <w:bCs w:val="0"/>
          <w:sz w:val="24"/>
        </w:rPr>
        <w:t xml:space="preserve"> </w:t>
      </w:r>
      <w:r>
        <w:rPr>
          <w:b w:val="0"/>
          <w:bCs w:val="0"/>
          <w:sz w:val="24"/>
        </w:rPr>
        <w:tab/>
        <w:t xml:space="preserve">     (A2.22)</w:t>
      </w:r>
    </w:p>
    <w:p w:rsidR="00D2284C" w:rsidRDefault="00D2284C" w:rsidP="00D2284C">
      <w:pPr>
        <w:spacing w:after="120"/>
      </w:pPr>
    </w:p>
    <w:p w:rsidR="00D2284C" w:rsidRDefault="00D2284C" w:rsidP="00D2284C">
      <w:pPr>
        <w:spacing w:after="120"/>
        <w:rPr>
          <w:bCs/>
        </w:rPr>
      </w:pPr>
      <w:r>
        <w:rPr>
          <w:bCs/>
        </w:rPr>
        <w:t xml:space="preserve">The objective function is then given by: </w:t>
      </w:r>
    </w:p>
    <w:p w:rsidR="00D2284C" w:rsidRDefault="00D2284C" w:rsidP="00D2284C">
      <w:pPr>
        <w:spacing w:after="120"/>
        <w:rPr>
          <w:bCs/>
        </w:rPr>
      </w:pPr>
      <w:r w:rsidRPr="0044228B">
        <w:rPr>
          <w:bCs/>
          <w:i/>
        </w:rPr>
        <w:t>F</w:t>
      </w:r>
      <w:r>
        <w:rPr>
          <w:bCs/>
        </w:rPr>
        <w:t xml:space="preserve"> = </w:t>
      </w:r>
      <w:r w:rsidR="0018367F" w:rsidRPr="00AE2E5D">
        <w:rPr>
          <w:bCs/>
          <w:position w:val="-28"/>
        </w:rPr>
        <w:object w:dxaOrig="3560" w:dyaOrig="700">
          <v:shape id="_x0000_i1212" type="#_x0000_t75" style="width:178pt;height:35.15pt" o:ole="">
            <v:imagedata r:id="rId375" o:title=""/>
          </v:shape>
          <o:OLEObject Type="Embed" ProgID="Equation.3" ShapeID="_x0000_i1212" DrawAspect="Content" ObjectID="_1351580063" r:id="rId376"/>
        </w:object>
      </w:r>
      <w:r w:rsidRPr="008667AB">
        <w:rPr>
          <w:bCs/>
        </w:rPr>
        <w:tab/>
      </w:r>
      <w:r w:rsidRPr="008667AB">
        <w:rPr>
          <w:bCs/>
        </w:rPr>
        <w:tab/>
      </w:r>
      <w:r w:rsidRPr="008667AB">
        <w:rPr>
          <w:bCs/>
        </w:rPr>
        <w:tab/>
      </w:r>
      <w:r w:rsidRPr="008667AB">
        <w:rPr>
          <w:bCs/>
        </w:rPr>
        <w:tab/>
      </w:r>
      <w:r>
        <w:rPr>
          <w:bCs/>
        </w:rPr>
        <w:tab/>
        <w:t xml:space="preserve">     </w:t>
      </w:r>
      <w:r w:rsidRPr="008667AB">
        <w:rPr>
          <w:bCs/>
        </w:rPr>
        <w:t>(</w:t>
      </w:r>
      <w:r>
        <w:rPr>
          <w:bCs/>
        </w:rPr>
        <w:t>A2.23)</w:t>
      </w:r>
    </w:p>
    <w:p w:rsidR="00D2284C" w:rsidRDefault="00D2284C" w:rsidP="00D2284C">
      <w:pPr>
        <w:spacing w:after="120"/>
        <w:rPr>
          <w:bCs/>
        </w:rPr>
      </w:pPr>
      <w:proofErr w:type="gramStart"/>
      <w:r>
        <w:rPr>
          <w:bCs/>
        </w:rPr>
        <w:t>where</w:t>
      </w:r>
      <w:proofErr w:type="gramEnd"/>
      <w:r>
        <w:rPr>
          <w:bCs/>
        </w:rPr>
        <w:t xml:space="preserve"> </w:t>
      </w:r>
      <w:r w:rsidRPr="004441D7">
        <w:rPr>
          <w:bCs/>
          <w:i/>
        </w:rPr>
        <w:t>d</w:t>
      </w:r>
      <w:r>
        <w:rPr>
          <w:bCs/>
        </w:rPr>
        <w:t xml:space="preserve"> is the number of active random effects, i.e</w:t>
      </w:r>
      <w:r w:rsidR="0018367F">
        <w:rPr>
          <w:bCs/>
        </w:rPr>
        <w:t>.</w:t>
      </w:r>
      <w:r>
        <w:rPr>
          <w:bCs/>
        </w:rPr>
        <w:t xml:space="preserve"> the number of area (</w:t>
      </w:r>
      <w:r w:rsidRPr="0018367F">
        <w:rPr>
          <w:bCs/>
          <w:i/>
        </w:rPr>
        <w:t>a</w:t>
      </w:r>
      <w:r>
        <w:rPr>
          <w:bCs/>
        </w:rPr>
        <w:t>) and moult-season (</w:t>
      </w:r>
      <w:r w:rsidRPr="0018367F">
        <w:rPr>
          <w:bCs/>
          <w:i/>
        </w:rPr>
        <w:t>m</w:t>
      </w:r>
      <w:r>
        <w:rPr>
          <w:bCs/>
        </w:rPr>
        <w:t>) combinations for which lobst</w:t>
      </w:r>
      <w:r w:rsidR="0018367F">
        <w:rPr>
          <w:bCs/>
        </w:rPr>
        <w:t xml:space="preserve">ers in the dataset are at large, and </w:t>
      </w:r>
      <w:r w:rsidR="0018367F" w:rsidRPr="00B7585A">
        <w:rPr>
          <w:position w:val="-10"/>
        </w:rPr>
        <w:object w:dxaOrig="200" w:dyaOrig="320">
          <v:shape id="_x0000_i1213" type="#_x0000_t75" style="width:9.8pt;height:16.15pt" o:ole="">
            <v:imagedata r:id="rId377" o:title=""/>
          </v:shape>
          <o:OLEObject Type="Embed" ProgID="Equation.3" ShapeID="_x0000_i1213" DrawAspect="Content" ObjectID="_1351580064" r:id="rId378"/>
        </w:object>
      </w:r>
      <w:r w:rsidR="0018367F">
        <w:t xml:space="preserve"> indicates the standard deviation of the random effects which is estimated when minimising the objective function.</w:t>
      </w:r>
    </w:p>
    <w:p w:rsidR="00EA1C4F" w:rsidRPr="00EA1C4F" w:rsidRDefault="00EA1C4F" w:rsidP="00EA1C4F">
      <w:pPr>
        <w:spacing w:after="120"/>
        <w:rPr>
          <w:b/>
          <w:bCs/>
        </w:rPr>
      </w:pPr>
      <w:r>
        <w:rPr>
          <w:b/>
          <w:bCs/>
        </w:rPr>
        <w:t xml:space="preserve">4.6 </w:t>
      </w:r>
      <w:r w:rsidR="00D2284C" w:rsidRPr="00EA1C4F">
        <w:rPr>
          <w:b/>
          <w:bCs/>
        </w:rPr>
        <w:t>Method of estimation</w:t>
      </w:r>
    </w:p>
    <w:p w:rsidR="00D2284C" w:rsidRPr="00EA1C4F" w:rsidRDefault="00D2284C" w:rsidP="00EA1C4F">
      <w:pPr>
        <w:spacing w:after="120"/>
        <w:rPr>
          <w:bCs/>
        </w:rPr>
      </w:pPr>
      <w:r w:rsidRPr="00EA1C4F">
        <w:rPr>
          <w:bCs/>
        </w:rPr>
        <w:t>The parameter estimates used to produce standardized growth rates are the marginal posterior modes (penalised maximum likelihood estimates).</w:t>
      </w:r>
    </w:p>
    <w:p w:rsidR="00D2284C" w:rsidRDefault="00D2284C" w:rsidP="00D2284C">
      <w:pPr>
        <w:spacing w:after="120"/>
        <w:rPr>
          <w:b/>
        </w:rPr>
      </w:pPr>
    </w:p>
    <w:p w:rsidR="00D2284C" w:rsidRPr="00346C9C" w:rsidRDefault="00D2284C" w:rsidP="00D2284C">
      <w:pPr>
        <w:spacing w:after="120"/>
        <w:rPr>
          <w:b/>
        </w:rPr>
      </w:pPr>
      <w:r w:rsidRPr="00346C9C">
        <w:rPr>
          <w:b/>
        </w:rPr>
        <w:t>5. Standardization of 70mm growth rates for input into the assessments</w:t>
      </w:r>
    </w:p>
    <w:p w:rsidR="00D2284C" w:rsidRPr="00E90810" w:rsidRDefault="00D2284C" w:rsidP="00D2284C">
      <w:pPr>
        <w:spacing w:after="120"/>
      </w:pPr>
      <w:r w:rsidRPr="00346C9C">
        <w:t>The standardised 70mm</w:t>
      </w:r>
      <w:r w:rsidRPr="00E90810">
        <w:t xml:space="preserve"> growth for moult season </w:t>
      </w:r>
      <w:r w:rsidRPr="0044228B">
        <w:rPr>
          <w:i/>
        </w:rPr>
        <w:t>m</w:t>
      </w:r>
      <w:r w:rsidRPr="00E90810">
        <w:t xml:space="preserve"> in a particular super-area is calculated by</w:t>
      </w:r>
      <w:r>
        <w:t>:</w:t>
      </w:r>
    </w:p>
    <w:p w:rsidR="00D2284C" w:rsidRPr="008667AB" w:rsidRDefault="00D2284C" w:rsidP="00D2284C">
      <w:pPr>
        <w:pStyle w:val="BodyText"/>
        <w:spacing w:before="60" w:after="120"/>
        <w:ind w:firstLine="720"/>
        <w:rPr>
          <w:b w:val="0"/>
          <w:bCs w:val="0"/>
          <w:sz w:val="24"/>
        </w:rPr>
      </w:pPr>
      <w:r w:rsidRPr="00187732">
        <w:rPr>
          <w:b w:val="0"/>
          <w:bCs w:val="0"/>
          <w:position w:val="-14"/>
          <w:sz w:val="24"/>
        </w:rPr>
        <w:object w:dxaOrig="3040" w:dyaOrig="420">
          <v:shape id="_x0000_i1214" type="#_x0000_t75" style="width:152.05pt;height:21.3pt" o:ole="">
            <v:imagedata r:id="rId379" o:title=""/>
          </v:shape>
          <o:OLEObject Type="Embed" ProgID="Equation.3" ShapeID="_x0000_i1214" DrawAspect="Content" ObjectID="_1351580065" r:id="rId380"/>
        </w:object>
      </w:r>
      <w:r>
        <w:rPr>
          <w:b w:val="0"/>
          <w:bCs w:val="0"/>
          <w:sz w:val="24"/>
        </w:rPr>
        <w:tab/>
      </w:r>
      <w:r>
        <w:rPr>
          <w:b w:val="0"/>
          <w:bCs w:val="0"/>
          <w:sz w:val="24"/>
        </w:rPr>
        <w:tab/>
      </w:r>
      <w:r>
        <w:rPr>
          <w:b w:val="0"/>
          <w:bCs w:val="0"/>
          <w:sz w:val="24"/>
        </w:rPr>
        <w:tab/>
      </w:r>
      <w:r>
        <w:rPr>
          <w:b w:val="0"/>
          <w:bCs w:val="0"/>
          <w:sz w:val="24"/>
        </w:rPr>
        <w:tab/>
      </w:r>
      <w:r>
        <w:rPr>
          <w:b w:val="0"/>
          <w:bCs w:val="0"/>
          <w:sz w:val="24"/>
        </w:rPr>
        <w:tab/>
        <w:t xml:space="preserve">     (A2.24)</w:t>
      </w:r>
    </w:p>
    <w:p w:rsidR="00D2284C" w:rsidRPr="00440C38" w:rsidRDefault="00EA1C4F" w:rsidP="00D2284C">
      <w:pPr>
        <w:spacing w:after="120"/>
      </w:pPr>
      <w:r>
        <w:t>w</w:t>
      </w:r>
      <w:r w:rsidR="00D2284C" w:rsidRPr="00440C38">
        <w:t>here</w:t>
      </w:r>
      <w:r w:rsidR="00D2284C">
        <w:t>:</w:t>
      </w:r>
    </w:p>
    <w:p w:rsidR="00D2284C" w:rsidRDefault="00D2284C" w:rsidP="00D2284C">
      <w:pPr>
        <w:spacing w:after="120"/>
        <w:ind w:firstLine="720"/>
      </w:pPr>
      <w:r w:rsidRPr="00440C38">
        <w:rPr>
          <w:position w:val="-4"/>
        </w:rPr>
        <w:object w:dxaOrig="240" w:dyaOrig="320">
          <v:shape id="_x0000_i1215" type="#_x0000_t75" style="width:12.1pt;height:16.15pt" o:ole="">
            <v:imagedata r:id="rId381" o:title=""/>
          </v:shape>
          <o:OLEObject Type="Embed" ProgID="Equation.3" ShapeID="_x0000_i1215" DrawAspect="Content" ObjectID="_1351580066" r:id="rId382"/>
        </w:object>
      </w:r>
      <w:r w:rsidRPr="00440C38">
        <w:tab/>
      </w:r>
      <w:proofErr w:type="gramStart"/>
      <w:r w:rsidRPr="00440C38">
        <w:t>is</w:t>
      </w:r>
      <w:proofErr w:type="gramEnd"/>
      <w:r w:rsidRPr="00440C38">
        <w:t xml:space="preserve"> the median area factor for sub-area</w:t>
      </w:r>
      <w:r>
        <w:t>s</w:t>
      </w:r>
      <w:r w:rsidRPr="00440C38">
        <w:t xml:space="preserve"> in the super-area</w:t>
      </w:r>
      <w:r>
        <w:t>;</w:t>
      </w:r>
    </w:p>
    <w:p w:rsidR="00D2284C" w:rsidRDefault="00D2284C" w:rsidP="00D2284C">
      <w:pPr>
        <w:spacing w:after="120"/>
        <w:ind w:firstLine="720"/>
      </w:pPr>
      <w:r w:rsidRPr="00440C38">
        <w:rPr>
          <w:i/>
        </w:rPr>
        <w:t>M(m)</w:t>
      </w:r>
      <w:r w:rsidRPr="00440C38">
        <w:tab/>
        <w:t xml:space="preserve">is the season factor for season </w:t>
      </w:r>
      <w:r w:rsidRPr="00440C38">
        <w:rPr>
          <w:i/>
        </w:rPr>
        <w:t>m</w:t>
      </w:r>
      <w:r>
        <w:rPr>
          <w:i/>
        </w:rPr>
        <w:t xml:space="preserve">; </w:t>
      </w:r>
      <w:r w:rsidRPr="0044228B">
        <w:t>and</w:t>
      </w:r>
    </w:p>
    <w:p w:rsidR="00D2284C" w:rsidRDefault="00D2284C" w:rsidP="00D2284C">
      <w:pPr>
        <w:spacing w:after="120"/>
        <w:ind w:firstLine="720"/>
      </w:pPr>
      <w:r w:rsidRPr="00440C38">
        <w:rPr>
          <w:position w:val="-10"/>
        </w:rPr>
        <w:object w:dxaOrig="240" w:dyaOrig="260">
          <v:shape id="_x0000_i1216" type="#_x0000_t75" style="width:12.1pt;height:13.25pt" o:ole="">
            <v:imagedata r:id="rId383" o:title=""/>
          </v:shape>
          <o:OLEObject Type="Embed" ProgID="Equation.3" ShapeID="_x0000_i1216" DrawAspect="Content" ObjectID="_1351580067" r:id="rId384"/>
        </w:object>
      </w:r>
      <w:r w:rsidRPr="00440C38">
        <w:tab/>
      </w:r>
      <w:proofErr w:type="gramStart"/>
      <w:r w:rsidRPr="00440C38">
        <w:t>is</w:t>
      </w:r>
      <w:proofErr w:type="gramEnd"/>
      <w:r w:rsidRPr="00440C38">
        <w:t xml:space="preserve"> the </w:t>
      </w:r>
      <w:r>
        <w:t>slope parameter.</w:t>
      </w:r>
    </w:p>
    <w:p w:rsidR="00D2284C" w:rsidRPr="008667AB" w:rsidRDefault="00D2284C" w:rsidP="00D2284C">
      <w:pPr>
        <w:pStyle w:val="BodyText"/>
        <w:spacing w:after="120" w:line="160" w:lineRule="atLeast"/>
        <w:rPr>
          <w:b w:val="0"/>
          <w:sz w:val="24"/>
        </w:rPr>
      </w:pPr>
      <w:r w:rsidRPr="008667AB">
        <w:rPr>
          <w:b w:val="0"/>
          <w:sz w:val="24"/>
        </w:rPr>
        <w:t xml:space="preserve">The </w:t>
      </w:r>
      <w:r w:rsidRPr="00E90810">
        <w:rPr>
          <w:b w:val="0"/>
          <w:sz w:val="24"/>
        </w:rPr>
        <w:t xml:space="preserve">spatially aggregated </w:t>
      </w:r>
      <w:r w:rsidRPr="008667AB">
        <w:rPr>
          <w:b w:val="0"/>
          <w:sz w:val="24"/>
        </w:rPr>
        <w:t>growth estimates are obtained from Model 1, standardized using the Dassen Island area factor</w:t>
      </w:r>
      <w:r>
        <w:rPr>
          <w:b w:val="0"/>
          <w:sz w:val="24"/>
        </w:rPr>
        <w:t xml:space="preserve"> from equation A2.12</w:t>
      </w:r>
      <w:r w:rsidRPr="008667AB">
        <w:rPr>
          <w:b w:val="0"/>
          <w:sz w:val="24"/>
        </w:rPr>
        <w:t>.</w:t>
      </w:r>
    </w:p>
    <w:p w:rsidR="00D2284C" w:rsidRPr="008667AB" w:rsidRDefault="00D2284C" w:rsidP="00D2284C">
      <w:pPr>
        <w:pStyle w:val="BodyText"/>
        <w:spacing w:after="120" w:line="160" w:lineRule="atLeast"/>
        <w:rPr>
          <w:b w:val="0"/>
          <w:sz w:val="24"/>
        </w:rPr>
      </w:pPr>
      <w:r w:rsidRPr="008667AB">
        <w:rPr>
          <w:b w:val="0"/>
          <w:sz w:val="24"/>
        </w:rPr>
        <w:t xml:space="preserve">The </w:t>
      </w:r>
      <w:r w:rsidRPr="00E90810">
        <w:rPr>
          <w:b w:val="0"/>
          <w:sz w:val="24"/>
        </w:rPr>
        <w:t xml:space="preserve">spatially disaggregated </w:t>
      </w:r>
      <w:r w:rsidRPr="008667AB">
        <w:rPr>
          <w:b w:val="0"/>
          <w:sz w:val="24"/>
        </w:rPr>
        <w:t>estimates are obtained as follows:</w:t>
      </w:r>
    </w:p>
    <w:p w:rsidR="00D2284C" w:rsidRPr="008667AB" w:rsidRDefault="00D2284C" w:rsidP="00D2284C">
      <w:pPr>
        <w:pStyle w:val="BodyText"/>
        <w:numPr>
          <w:ilvl w:val="0"/>
          <w:numId w:val="14"/>
        </w:numPr>
        <w:spacing w:after="120" w:line="160" w:lineRule="atLeast"/>
        <w:rPr>
          <w:b w:val="0"/>
          <w:sz w:val="24"/>
        </w:rPr>
      </w:pPr>
      <w:r w:rsidRPr="008667AB">
        <w:rPr>
          <w:b w:val="0"/>
          <w:sz w:val="24"/>
        </w:rPr>
        <w:lastRenderedPageBreak/>
        <w:t>For Area 8 – 14 (</w:t>
      </w:r>
      <w:smartTag w:uri="urn:schemas-microsoft-com:office:smarttags" w:element="place">
        <w:r w:rsidRPr="008667AB">
          <w:rPr>
            <w:b w:val="0"/>
            <w:sz w:val="24"/>
          </w:rPr>
          <w:t>Cape</w:t>
        </w:r>
      </w:smartTag>
      <w:r w:rsidRPr="008667AB">
        <w:rPr>
          <w:b w:val="0"/>
          <w:sz w:val="24"/>
        </w:rPr>
        <w:t>):  using Model 1, standardized using the median area factor for sub-areas within this zone.</w:t>
      </w:r>
    </w:p>
    <w:p w:rsidR="00D2284C" w:rsidRPr="008667AB" w:rsidRDefault="00D2284C" w:rsidP="00D2284C">
      <w:pPr>
        <w:pStyle w:val="BodyText"/>
        <w:numPr>
          <w:ilvl w:val="0"/>
          <w:numId w:val="14"/>
        </w:numPr>
        <w:spacing w:after="120" w:line="160" w:lineRule="atLeast"/>
        <w:rPr>
          <w:b w:val="0"/>
          <w:sz w:val="24"/>
        </w:rPr>
      </w:pPr>
      <w:r w:rsidRPr="008667AB">
        <w:rPr>
          <w:b w:val="0"/>
          <w:sz w:val="24"/>
        </w:rPr>
        <w:t>For Area 3 – 6 (West):  using Model 1, standardized using the median area factor for sub-areas within this zone.</w:t>
      </w:r>
    </w:p>
    <w:p w:rsidR="00D2284C" w:rsidRPr="008667AB" w:rsidRDefault="00D2284C" w:rsidP="00D2284C">
      <w:pPr>
        <w:pStyle w:val="BodyText"/>
        <w:numPr>
          <w:ilvl w:val="0"/>
          <w:numId w:val="14"/>
        </w:numPr>
        <w:spacing w:after="120" w:line="160" w:lineRule="atLeast"/>
        <w:rPr>
          <w:b w:val="0"/>
          <w:sz w:val="24"/>
        </w:rPr>
      </w:pPr>
      <w:r w:rsidRPr="008667AB">
        <w:rPr>
          <w:b w:val="0"/>
          <w:sz w:val="24"/>
        </w:rPr>
        <w:t>For Area 3 – 4 (West1):  using Model 1, standardized using the median area factor for sub-areas within this zone.</w:t>
      </w:r>
    </w:p>
    <w:p w:rsidR="00D2284C" w:rsidRPr="008667AB" w:rsidRDefault="00D2284C" w:rsidP="00D2284C">
      <w:pPr>
        <w:pStyle w:val="BodyText"/>
        <w:numPr>
          <w:ilvl w:val="0"/>
          <w:numId w:val="14"/>
        </w:numPr>
        <w:spacing w:after="120" w:line="160" w:lineRule="atLeast"/>
        <w:rPr>
          <w:b w:val="0"/>
          <w:sz w:val="24"/>
        </w:rPr>
      </w:pPr>
      <w:r w:rsidRPr="008667AB">
        <w:rPr>
          <w:b w:val="0"/>
          <w:sz w:val="24"/>
        </w:rPr>
        <w:t>For Area 5 – 6 (West2):  using Model 1, standardized using the median area factor for sub-areas within this zone.</w:t>
      </w:r>
    </w:p>
    <w:p w:rsidR="00D2284C" w:rsidRPr="008667AB" w:rsidRDefault="00D2284C" w:rsidP="00D2284C">
      <w:pPr>
        <w:pStyle w:val="BodyText"/>
        <w:numPr>
          <w:ilvl w:val="0"/>
          <w:numId w:val="14"/>
        </w:numPr>
        <w:spacing w:after="120" w:line="160" w:lineRule="atLeast"/>
        <w:rPr>
          <w:b w:val="0"/>
          <w:sz w:val="24"/>
        </w:rPr>
      </w:pPr>
      <w:r w:rsidRPr="008667AB">
        <w:rPr>
          <w:b w:val="0"/>
          <w:sz w:val="24"/>
        </w:rPr>
        <w:t xml:space="preserve">For Area 7 (Dassen):  using Model 2b. (There is only one area factor.)  </w:t>
      </w:r>
      <w:r>
        <w:rPr>
          <w:b w:val="0"/>
          <w:sz w:val="24"/>
        </w:rPr>
        <w:t>Season</w:t>
      </w:r>
      <w:r w:rsidRPr="008667AB">
        <w:rPr>
          <w:b w:val="0"/>
          <w:sz w:val="24"/>
        </w:rPr>
        <w:t xml:space="preserve"> factors are estimated for the </w:t>
      </w:r>
      <w:r>
        <w:rPr>
          <w:b w:val="0"/>
          <w:sz w:val="24"/>
        </w:rPr>
        <w:t>season</w:t>
      </w:r>
      <w:r w:rsidRPr="008667AB">
        <w:rPr>
          <w:b w:val="0"/>
          <w:sz w:val="24"/>
        </w:rPr>
        <w:t>s 1985 to 2004.  The 70mm growth</w:t>
      </w:r>
      <w:r w:rsidR="00EA1C4F">
        <w:rPr>
          <w:b w:val="0"/>
          <w:sz w:val="24"/>
        </w:rPr>
        <w:t xml:space="preserve"> increments</w:t>
      </w:r>
      <w:r w:rsidRPr="008667AB">
        <w:rPr>
          <w:b w:val="0"/>
          <w:sz w:val="24"/>
        </w:rPr>
        <w:t xml:space="preserve"> for </w:t>
      </w:r>
      <w:r>
        <w:rPr>
          <w:b w:val="0"/>
          <w:sz w:val="24"/>
        </w:rPr>
        <w:t>season</w:t>
      </w:r>
      <w:r w:rsidRPr="008667AB">
        <w:rPr>
          <w:b w:val="0"/>
          <w:sz w:val="24"/>
        </w:rPr>
        <w:t>s 1967 to 1984 are extrapolated as an average of those for 1985 to 2004.</w:t>
      </w:r>
    </w:p>
    <w:p w:rsidR="00D2284C" w:rsidRPr="008667AB" w:rsidRDefault="00D2284C" w:rsidP="00D2284C">
      <w:pPr>
        <w:pStyle w:val="BodyText"/>
        <w:numPr>
          <w:ilvl w:val="0"/>
          <w:numId w:val="14"/>
        </w:numPr>
        <w:spacing w:after="120" w:line="160" w:lineRule="atLeast"/>
        <w:rPr>
          <w:b w:val="0"/>
          <w:sz w:val="24"/>
        </w:rPr>
      </w:pPr>
      <w:r w:rsidRPr="008667AB">
        <w:rPr>
          <w:b w:val="0"/>
          <w:sz w:val="24"/>
        </w:rPr>
        <w:t xml:space="preserve">For Area 1-2 (North):  using Model 3b, standardized using the median area factor for sub-areas within this zone. </w:t>
      </w:r>
      <w:r>
        <w:rPr>
          <w:b w:val="0"/>
          <w:sz w:val="24"/>
        </w:rPr>
        <w:t>Season</w:t>
      </w:r>
      <w:r w:rsidRPr="008667AB">
        <w:rPr>
          <w:b w:val="0"/>
          <w:sz w:val="24"/>
        </w:rPr>
        <w:t xml:space="preserve"> factors are not estimated for years 1974 to 1978 and 1981 to 1983.  For these </w:t>
      </w:r>
      <w:r>
        <w:rPr>
          <w:b w:val="0"/>
          <w:sz w:val="24"/>
        </w:rPr>
        <w:t>season</w:t>
      </w:r>
      <w:r w:rsidRPr="008667AB">
        <w:rPr>
          <w:b w:val="0"/>
          <w:sz w:val="24"/>
        </w:rPr>
        <w:t>s, the 70mm growth</w:t>
      </w:r>
      <w:r w:rsidR="00EA1C4F">
        <w:rPr>
          <w:b w:val="0"/>
          <w:sz w:val="24"/>
        </w:rPr>
        <w:t xml:space="preserve"> increments</w:t>
      </w:r>
      <w:r w:rsidRPr="008667AB">
        <w:rPr>
          <w:b w:val="0"/>
          <w:sz w:val="24"/>
        </w:rPr>
        <w:t xml:space="preserve"> are interpolated linearly from 1973 to 1979 and from 1980 to 1984. </w:t>
      </w:r>
    </w:p>
    <w:p w:rsidR="00D2284C" w:rsidRDefault="00D2284C" w:rsidP="00D2284C">
      <w:pPr>
        <w:pStyle w:val="BodyText"/>
        <w:numPr>
          <w:ilvl w:val="0"/>
          <w:numId w:val="14"/>
        </w:numPr>
        <w:spacing w:after="120" w:line="160" w:lineRule="atLeast"/>
        <w:rPr>
          <w:b w:val="0"/>
          <w:sz w:val="24"/>
        </w:rPr>
      </w:pPr>
      <w:r w:rsidRPr="008667AB">
        <w:rPr>
          <w:b w:val="0"/>
          <w:sz w:val="24"/>
        </w:rPr>
        <w:t>In all areas, the growth</w:t>
      </w:r>
      <w:r w:rsidR="00EA1C4F">
        <w:rPr>
          <w:b w:val="0"/>
          <w:sz w:val="24"/>
        </w:rPr>
        <w:t xml:space="preserve"> increments</w:t>
      </w:r>
      <w:r w:rsidRPr="008667AB">
        <w:rPr>
          <w:b w:val="0"/>
          <w:sz w:val="24"/>
        </w:rPr>
        <w:t xml:space="preserve"> for </w:t>
      </w:r>
      <w:r>
        <w:rPr>
          <w:b w:val="0"/>
          <w:sz w:val="24"/>
        </w:rPr>
        <w:t>season</w:t>
      </w:r>
      <w:r w:rsidRPr="008667AB">
        <w:rPr>
          <w:b w:val="0"/>
          <w:sz w:val="24"/>
        </w:rPr>
        <w:t>s 1967 and earlier assumed to be the average</w:t>
      </w:r>
      <w:r>
        <w:rPr>
          <w:b w:val="0"/>
          <w:sz w:val="24"/>
        </w:rPr>
        <w:t>s</w:t>
      </w:r>
      <w:r w:rsidRPr="008667AB">
        <w:rPr>
          <w:b w:val="0"/>
          <w:sz w:val="24"/>
        </w:rPr>
        <w:t xml:space="preserve"> of th</w:t>
      </w:r>
      <w:r>
        <w:rPr>
          <w:b w:val="0"/>
          <w:sz w:val="24"/>
        </w:rPr>
        <w:t>ose</w:t>
      </w:r>
      <w:r w:rsidRPr="008667AB">
        <w:rPr>
          <w:b w:val="0"/>
          <w:sz w:val="24"/>
        </w:rPr>
        <w:t xml:space="preserve"> for 1968 to 2004</w:t>
      </w:r>
      <w:r>
        <w:rPr>
          <w:b w:val="0"/>
          <w:sz w:val="24"/>
        </w:rPr>
        <w:t xml:space="preserve"> in the area concerned</w:t>
      </w:r>
      <w:r w:rsidRPr="008667AB">
        <w:rPr>
          <w:b w:val="0"/>
          <w:sz w:val="24"/>
        </w:rPr>
        <w:t>.</w:t>
      </w:r>
    </w:p>
    <w:p w:rsidR="00D2284C" w:rsidRPr="008667AB" w:rsidRDefault="00D2284C" w:rsidP="00D2284C">
      <w:pPr>
        <w:pStyle w:val="BodyText"/>
        <w:spacing w:after="120" w:line="160" w:lineRule="atLeast"/>
        <w:rPr>
          <w:b w:val="0"/>
          <w:sz w:val="24"/>
        </w:rPr>
      </w:pPr>
    </w:p>
    <w:p w:rsidR="00D2284C" w:rsidRPr="008667AB" w:rsidRDefault="00D2284C" w:rsidP="00D2284C">
      <w:pPr>
        <w:pStyle w:val="Title"/>
        <w:spacing w:after="120"/>
        <w:jc w:val="left"/>
        <w:rPr>
          <w:rFonts w:ascii="Times New Roman" w:hAnsi="Times New Roman"/>
          <w:b w:val="0"/>
          <w:sz w:val="24"/>
          <w:szCs w:val="24"/>
        </w:rPr>
      </w:pPr>
    </w:p>
    <w:p w:rsidR="00D2284C" w:rsidRDefault="00D2284C" w:rsidP="00D2284C">
      <w:pPr>
        <w:spacing w:after="120"/>
      </w:pPr>
    </w:p>
    <w:p w:rsidR="00D2284C" w:rsidRPr="008667AB" w:rsidRDefault="00D2284C" w:rsidP="00D2284C">
      <w:pPr>
        <w:spacing w:after="120"/>
        <w:rPr>
          <w:b/>
        </w:rPr>
      </w:pPr>
      <w:r>
        <w:rPr>
          <w:b/>
        </w:rPr>
        <w:br w:type="page"/>
      </w:r>
      <w:r w:rsidRPr="008667AB">
        <w:rPr>
          <w:b/>
        </w:rPr>
        <w:lastRenderedPageBreak/>
        <w:t xml:space="preserve">Table </w:t>
      </w:r>
      <w:r>
        <w:rPr>
          <w:b/>
        </w:rPr>
        <w:t>A2.</w:t>
      </w:r>
      <w:r w:rsidRPr="008667AB">
        <w:rPr>
          <w:b/>
        </w:rPr>
        <w:t>1 Area classification.</w:t>
      </w:r>
    </w:p>
    <w:p w:rsidR="00D2284C" w:rsidRPr="008667AB" w:rsidRDefault="00D2284C" w:rsidP="00D2284C">
      <w:pPr>
        <w:spacing w:after="120"/>
        <w:rPr>
          <w:b/>
        </w:rPr>
      </w:pPr>
    </w:p>
    <w:tbl>
      <w:tblPr>
        <w:tblW w:w="6201" w:type="dxa"/>
        <w:jc w:val="center"/>
        <w:tblLook w:val="0000"/>
      </w:tblPr>
      <w:tblGrid>
        <w:gridCol w:w="1526"/>
        <w:gridCol w:w="1870"/>
        <w:gridCol w:w="1345"/>
        <w:gridCol w:w="1460"/>
      </w:tblGrid>
      <w:tr w:rsidR="00D2284C" w:rsidRPr="008667AB" w:rsidTr="00D2284C">
        <w:trPr>
          <w:trHeight w:val="255"/>
          <w:jc w:val="center"/>
        </w:trPr>
        <w:tc>
          <w:tcPr>
            <w:tcW w:w="1526" w:type="dxa"/>
            <w:tcBorders>
              <w:top w:val="single" w:sz="12" w:space="0" w:color="auto"/>
              <w:left w:val="single" w:sz="12" w:space="0" w:color="auto"/>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Pr>
                <w:rFonts w:ascii="Arial" w:hAnsi="Arial" w:cs="Arial"/>
                <w:b/>
                <w:bCs/>
              </w:rPr>
              <w:t>Super-Area</w:t>
            </w:r>
          </w:p>
        </w:tc>
        <w:tc>
          <w:tcPr>
            <w:tcW w:w="1870" w:type="dxa"/>
            <w:tcBorders>
              <w:top w:val="single" w:sz="12" w:space="0" w:color="auto"/>
              <w:left w:val="nil"/>
              <w:bottom w:val="nil"/>
              <w:right w:val="nil"/>
            </w:tcBorders>
            <w:vAlign w:val="center"/>
          </w:tcPr>
          <w:p w:rsidR="00D2284C" w:rsidRPr="008667AB" w:rsidRDefault="00D2284C" w:rsidP="00D2284C">
            <w:pPr>
              <w:spacing w:after="120"/>
              <w:jc w:val="center"/>
              <w:rPr>
                <w:rFonts w:ascii="Arial" w:hAnsi="Arial" w:cs="Arial"/>
                <w:b/>
                <w:bCs/>
              </w:rPr>
            </w:pPr>
            <w:r>
              <w:rPr>
                <w:rFonts w:ascii="Arial" w:hAnsi="Arial" w:cs="Arial"/>
                <w:b/>
                <w:bCs/>
              </w:rPr>
              <w:t>Macro-Area</w:t>
            </w:r>
          </w:p>
        </w:tc>
        <w:tc>
          <w:tcPr>
            <w:tcW w:w="1345" w:type="dxa"/>
            <w:tcBorders>
              <w:top w:val="single" w:sz="12" w:space="0" w:color="auto"/>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b/>
                <w:bCs/>
              </w:rPr>
            </w:pPr>
            <w:r>
              <w:rPr>
                <w:rFonts w:ascii="Arial" w:hAnsi="Arial" w:cs="Arial"/>
                <w:b/>
                <w:bCs/>
              </w:rPr>
              <w:t>Area</w:t>
            </w:r>
          </w:p>
        </w:tc>
        <w:tc>
          <w:tcPr>
            <w:tcW w:w="1460" w:type="dxa"/>
            <w:tcBorders>
              <w:top w:val="single" w:sz="12" w:space="0" w:color="auto"/>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Sub-</w:t>
            </w:r>
            <w:r>
              <w:rPr>
                <w:rFonts w:ascii="Arial" w:hAnsi="Arial" w:cs="Arial"/>
                <w:b/>
                <w:bCs/>
              </w:rPr>
              <w:t>A</w:t>
            </w:r>
            <w:r w:rsidRPr="008667AB">
              <w:rPr>
                <w:rFonts w:ascii="Arial" w:hAnsi="Arial" w:cs="Arial"/>
                <w:b/>
                <w:bCs/>
              </w:rPr>
              <w:t xml:space="preserve">rea </w:t>
            </w:r>
          </w:p>
        </w:tc>
      </w:tr>
      <w:tr w:rsidR="00D2284C" w:rsidRPr="008667AB" w:rsidTr="00D2284C">
        <w:trPr>
          <w:trHeight w:val="225"/>
          <w:jc w:val="center"/>
        </w:trPr>
        <w:tc>
          <w:tcPr>
            <w:tcW w:w="1526" w:type="dxa"/>
            <w:vMerge w:val="restart"/>
            <w:tcBorders>
              <w:top w:val="single" w:sz="12" w:space="0" w:color="auto"/>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NORTH</w:t>
            </w:r>
          </w:p>
        </w:tc>
        <w:tc>
          <w:tcPr>
            <w:tcW w:w="1870" w:type="dxa"/>
            <w:vMerge w:val="restart"/>
            <w:tcBorders>
              <w:top w:val="single" w:sz="12" w:space="0" w:color="auto"/>
              <w:left w:val="nil"/>
              <w:right w:val="nil"/>
            </w:tcBorders>
            <w:vAlign w:val="center"/>
          </w:tcPr>
          <w:p w:rsidR="00D2284C" w:rsidRPr="008667AB" w:rsidRDefault="00D2284C" w:rsidP="00D2284C">
            <w:pPr>
              <w:spacing w:after="120"/>
              <w:jc w:val="center"/>
              <w:rPr>
                <w:rFonts w:ascii="Arial" w:hAnsi="Arial" w:cs="Arial"/>
              </w:rPr>
            </w:pPr>
            <w:r w:rsidRPr="008667AB">
              <w:rPr>
                <w:rFonts w:ascii="Arial" w:hAnsi="Arial" w:cs="Arial"/>
              </w:rPr>
              <w:t>Port Nolloth</w:t>
            </w:r>
          </w:p>
        </w:tc>
        <w:tc>
          <w:tcPr>
            <w:tcW w:w="1345" w:type="dxa"/>
            <w:vMerge w:val="restart"/>
            <w:tcBorders>
              <w:top w:val="single" w:sz="12" w:space="0" w:color="auto"/>
              <w:left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1</w:t>
            </w:r>
          </w:p>
          <w:p w:rsidR="00D2284C" w:rsidRPr="008667AB" w:rsidRDefault="00D2284C" w:rsidP="00D2284C">
            <w:pPr>
              <w:spacing w:after="120"/>
              <w:jc w:val="center"/>
              <w:rPr>
                <w:rFonts w:ascii="Arial" w:hAnsi="Arial" w:cs="Arial"/>
              </w:rPr>
            </w:pPr>
            <w:r w:rsidRPr="008667AB">
              <w:rPr>
                <w:rFonts w:ascii="Arial" w:hAnsi="Arial" w:cs="Arial"/>
              </w:rPr>
              <w:t>Area 1</w:t>
            </w:r>
          </w:p>
          <w:p w:rsidR="00D2284C" w:rsidRPr="008667AB" w:rsidRDefault="00D2284C" w:rsidP="00D2284C">
            <w:pPr>
              <w:spacing w:after="120"/>
              <w:jc w:val="center"/>
              <w:rPr>
                <w:rFonts w:ascii="Arial" w:hAnsi="Arial" w:cs="Arial"/>
              </w:rPr>
            </w:pPr>
            <w:r w:rsidRPr="008667AB">
              <w:rPr>
                <w:rFonts w:ascii="Arial" w:hAnsi="Arial" w:cs="Arial"/>
              </w:rPr>
              <w:t>Area 1</w:t>
            </w:r>
          </w:p>
          <w:p w:rsidR="00D2284C" w:rsidRPr="008667AB" w:rsidRDefault="00D2284C" w:rsidP="00D2284C">
            <w:pPr>
              <w:spacing w:after="120"/>
              <w:jc w:val="center"/>
              <w:rPr>
                <w:rFonts w:ascii="Arial" w:hAnsi="Arial" w:cs="Arial"/>
              </w:rPr>
            </w:pPr>
            <w:r w:rsidRPr="008667AB">
              <w:rPr>
                <w:rFonts w:ascii="Arial" w:hAnsi="Arial" w:cs="Arial"/>
              </w:rPr>
              <w:t>Area 1</w:t>
            </w:r>
          </w:p>
          <w:p w:rsidR="00D2284C" w:rsidRPr="008667AB" w:rsidRDefault="00D2284C" w:rsidP="00D2284C">
            <w:pPr>
              <w:spacing w:after="120"/>
              <w:jc w:val="center"/>
              <w:rPr>
                <w:rFonts w:ascii="Arial" w:hAnsi="Arial" w:cs="Arial"/>
              </w:rPr>
            </w:pPr>
            <w:r w:rsidRPr="008667AB">
              <w:rPr>
                <w:rFonts w:ascii="Arial" w:hAnsi="Arial" w:cs="Arial"/>
              </w:rPr>
              <w:t>Area 1</w:t>
            </w:r>
          </w:p>
        </w:tc>
        <w:tc>
          <w:tcPr>
            <w:tcW w:w="1460" w:type="dxa"/>
            <w:tcBorders>
              <w:top w:val="single" w:sz="12" w:space="0" w:color="auto"/>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PN2</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PN3</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PN4</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PN5</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PN6</w:t>
            </w:r>
          </w:p>
        </w:tc>
      </w:tr>
      <w:tr w:rsidR="00D2284C" w:rsidRPr="008667AB" w:rsidTr="00D2284C">
        <w:trPr>
          <w:trHeight w:val="225"/>
          <w:jc w:val="center"/>
        </w:trPr>
        <w:tc>
          <w:tcPr>
            <w:tcW w:w="1526" w:type="dxa"/>
            <w:vMerge/>
            <w:tcBorders>
              <w:left w:val="single" w:sz="12" w:space="0" w:color="auto"/>
              <w:bottom w:val="nil"/>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tcBorders>
              <w:top w:val="nil"/>
              <w:left w:val="nil"/>
              <w:bottom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Hondeklip</w:t>
                </w:r>
              </w:smartTag>
              <w:r w:rsidRPr="008667AB">
                <w:rPr>
                  <w:rFonts w:ascii="Arial" w:hAnsi="Arial" w:cs="Arial"/>
                </w:rPr>
                <w:t xml:space="preserve"> </w:t>
              </w:r>
              <w:smartTag w:uri="urn:schemas-microsoft-com:office:smarttags" w:element="PlaceType">
                <w:r w:rsidRPr="008667AB">
                  <w:rPr>
                    <w:rFonts w:ascii="Arial" w:hAnsi="Arial" w:cs="Arial"/>
                  </w:rPr>
                  <w:t>Bay</w:t>
                </w:r>
              </w:smartTag>
            </w:smartTag>
          </w:p>
        </w:tc>
        <w:tc>
          <w:tcPr>
            <w:tcW w:w="1345" w:type="dxa"/>
            <w:tcBorders>
              <w:top w:val="nil"/>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2</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HKB</w:t>
            </w:r>
          </w:p>
        </w:tc>
      </w:tr>
      <w:tr w:rsidR="00D2284C" w:rsidRPr="008667AB" w:rsidTr="00D2284C">
        <w:trPr>
          <w:trHeight w:val="240"/>
          <w:jc w:val="center"/>
        </w:trPr>
        <w:tc>
          <w:tcPr>
            <w:tcW w:w="1526" w:type="dxa"/>
            <w:vMerge w:val="restart"/>
            <w:tcBorders>
              <w:top w:val="single" w:sz="12" w:space="0" w:color="auto"/>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WEST 1</w:t>
            </w:r>
          </w:p>
        </w:tc>
        <w:tc>
          <w:tcPr>
            <w:tcW w:w="1870" w:type="dxa"/>
            <w:tcBorders>
              <w:top w:val="single" w:sz="12" w:space="0" w:color="auto"/>
              <w:left w:val="nil"/>
              <w:bottom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Elands</w:t>
                </w:r>
              </w:smartTag>
              <w:r w:rsidRPr="008667AB">
                <w:rPr>
                  <w:rFonts w:ascii="Arial" w:hAnsi="Arial" w:cs="Arial"/>
                </w:rPr>
                <w:t xml:space="preserve"> </w:t>
              </w:r>
              <w:smartTag w:uri="urn:schemas-microsoft-com:office:smarttags" w:element="PlaceType">
                <w:r w:rsidRPr="008667AB">
                  <w:rPr>
                    <w:rFonts w:ascii="Arial" w:hAnsi="Arial" w:cs="Arial"/>
                  </w:rPr>
                  <w:t>Bay</w:t>
                </w:r>
              </w:smartTag>
            </w:smartTag>
          </w:p>
        </w:tc>
        <w:tc>
          <w:tcPr>
            <w:tcW w:w="1345" w:type="dxa"/>
            <w:tcBorders>
              <w:top w:val="single" w:sz="12" w:space="0" w:color="auto"/>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3</w:t>
            </w:r>
          </w:p>
        </w:tc>
        <w:tc>
          <w:tcPr>
            <w:tcW w:w="1460" w:type="dxa"/>
            <w:tcBorders>
              <w:top w:val="single" w:sz="12" w:space="0" w:color="auto"/>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EB</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val="restart"/>
            <w:tcBorders>
              <w:top w:val="nil"/>
              <w:left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Lamberts</w:t>
                </w:r>
              </w:smartTag>
              <w:r w:rsidRPr="008667AB">
                <w:rPr>
                  <w:rFonts w:ascii="Arial" w:hAnsi="Arial" w:cs="Arial"/>
                </w:rPr>
                <w:t xml:space="preserve"> </w:t>
              </w:r>
              <w:smartTag w:uri="urn:schemas-microsoft-com:office:smarttags" w:element="PlaceType">
                <w:r w:rsidRPr="008667AB">
                  <w:rPr>
                    <w:rFonts w:ascii="Arial" w:hAnsi="Arial" w:cs="Arial"/>
                  </w:rPr>
                  <w:t>Bay</w:t>
                </w:r>
              </w:smartTag>
            </w:smartTag>
          </w:p>
        </w:tc>
        <w:tc>
          <w:tcPr>
            <w:tcW w:w="1345" w:type="dxa"/>
            <w:vMerge w:val="restart"/>
            <w:tcBorders>
              <w:top w:val="nil"/>
              <w:left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4</w:t>
            </w:r>
          </w:p>
          <w:p w:rsidR="00D2284C" w:rsidRPr="008667AB" w:rsidRDefault="00D2284C" w:rsidP="00D2284C">
            <w:pPr>
              <w:spacing w:after="120"/>
              <w:jc w:val="center"/>
              <w:rPr>
                <w:rFonts w:ascii="Arial" w:hAnsi="Arial" w:cs="Arial"/>
              </w:rPr>
            </w:pPr>
            <w:r w:rsidRPr="008667AB">
              <w:rPr>
                <w:rFonts w:ascii="Arial" w:hAnsi="Arial" w:cs="Arial"/>
              </w:rPr>
              <w:t>Area 4</w:t>
            </w:r>
          </w:p>
          <w:p w:rsidR="00D2284C" w:rsidRPr="008667AB" w:rsidRDefault="00D2284C" w:rsidP="00D2284C">
            <w:pPr>
              <w:spacing w:after="120"/>
              <w:jc w:val="center"/>
              <w:rPr>
                <w:rFonts w:ascii="Arial" w:hAnsi="Arial" w:cs="Arial"/>
              </w:rPr>
            </w:pPr>
            <w:r w:rsidRPr="008667AB">
              <w:rPr>
                <w:rFonts w:ascii="Arial" w:hAnsi="Arial" w:cs="Arial"/>
              </w:rPr>
              <w:t>Area 4</w:t>
            </w:r>
          </w:p>
          <w:p w:rsidR="00D2284C" w:rsidRPr="008667AB" w:rsidRDefault="00D2284C" w:rsidP="00D2284C">
            <w:pPr>
              <w:spacing w:after="120"/>
              <w:jc w:val="center"/>
              <w:rPr>
                <w:rFonts w:ascii="Arial" w:hAnsi="Arial" w:cs="Arial"/>
              </w:rPr>
            </w:pPr>
            <w:r w:rsidRPr="008667AB">
              <w:rPr>
                <w:rFonts w:ascii="Arial" w:hAnsi="Arial" w:cs="Arial"/>
              </w:rPr>
              <w:t>Area 4</w:t>
            </w:r>
          </w:p>
          <w:p w:rsidR="00D2284C" w:rsidRPr="008667AB" w:rsidRDefault="00D2284C" w:rsidP="00D2284C">
            <w:pPr>
              <w:spacing w:after="120"/>
              <w:jc w:val="center"/>
              <w:rPr>
                <w:rFonts w:ascii="Arial" w:hAnsi="Arial" w:cs="Arial"/>
              </w:rPr>
            </w:pPr>
            <w:r w:rsidRPr="008667AB">
              <w:rPr>
                <w:rFonts w:ascii="Arial" w:hAnsi="Arial" w:cs="Arial"/>
              </w:rPr>
              <w:t>Area 4</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LB1</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LB2</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LB3</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LB4</w:t>
            </w:r>
          </w:p>
        </w:tc>
      </w:tr>
      <w:tr w:rsidR="00D2284C" w:rsidRPr="008667AB" w:rsidTr="00D2284C">
        <w:trPr>
          <w:trHeight w:val="225"/>
          <w:jc w:val="center"/>
        </w:trPr>
        <w:tc>
          <w:tcPr>
            <w:tcW w:w="1526" w:type="dxa"/>
            <w:vMerge/>
            <w:tcBorders>
              <w:left w:val="single" w:sz="12" w:space="0" w:color="auto"/>
              <w:bottom w:val="nil"/>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LB5</w:t>
            </w:r>
          </w:p>
        </w:tc>
      </w:tr>
      <w:tr w:rsidR="00D2284C" w:rsidRPr="008667AB" w:rsidTr="00D2284C">
        <w:trPr>
          <w:trHeight w:val="225"/>
          <w:jc w:val="center"/>
        </w:trPr>
        <w:tc>
          <w:tcPr>
            <w:tcW w:w="1526" w:type="dxa"/>
            <w:vMerge w:val="restart"/>
            <w:tcBorders>
              <w:top w:val="single" w:sz="12" w:space="0" w:color="auto"/>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WEST 2</w:t>
            </w:r>
          </w:p>
        </w:tc>
        <w:tc>
          <w:tcPr>
            <w:tcW w:w="1870" w:type="dxa"/>
            <w:vMerge w:val="restart"/>
            <w:tcBorders>
              <w:top w:val="single" w:sz="12" w:space="0" w:color="auto"/>
              <w:left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Saldanha</w:t>
                </w:r>
              </w:smartTag>
              <w:r w:rsidRPr="008667AB">
                <w:rPr>
                  <w:rFonts w:ascii="Arial" w:hAnsi="Arial" w:cs="Arial"/>
                </w:rPr>
                <w:t xml:space="preserve"> </w:t>
              </w:r>
              <w:smartTag w:uri="urn:schemas-microsoft-com:office:smarttags" w:element="PlaceType">
                <w:r w:rsidRPr="008667AB">
                  <w:rPr>
                    <w:rFonts w:ascii="Arial" w:hAnsi="Arial" w:cs="Arial"/>
                  </w:rPr>
                  <w:t>Bay</w:t>
                </w:r>
              </w:smartTag>
            </w:smartTag>
          </w:p>
        </w:tc>
        <w:tc>
          <w:tcPr>
            <w:tcW w:w="1345" w:type="dxa"/>
            <w:vMerge w:val="restart"/>
            <w:tcBorders>
              <w:top w:val="single" w:sz="12" w:space="0" w:color="auto"/>
              <w:left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6</w:t>
            </w:r>
          </w:p>
          <w:p w:rsidR="00D2284C" w:rsidRPr="008667AB" w:rsidRDefault="00D2284C" w:rsidP="00D2284C">
            <w:pPr>
              <w:spacing w:after="120"/>
              <w:jc w:val="center"/>
              <w:rPr>
                <w:rFonts w:ascii="Arial" w:hAnsi="Arial" w:cs="Arial"/>
              </w:rPr>
            </w:pPr>
            <w:r w:rsidRPr="008667AB">
              <w:rPr>
                <w:rFonts w:ascii="Arial" w:hAnsi="Arial" w:cs="Arial"/>
              </w:rPr>
              <w:t>Area 6</w:t>
            </w:r>
          </w:p>
        </w:tc>
        <w:tc>
          <w:tcPr>
            <w:tcW w:w="1460" w:type="dxa"/>
            <w:tcBorders>
              <w:top w:val="single" w:sz="12" w:space="0" w:color="auto"/>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SAL1</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SAL2</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val="restart"/>
            <w:tcBorders>
              <w:top w:val="nil"/>
              <w:left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St Helena</w:t>
                </w:r>
              </w:smartTag>
              <w:r w:rsidRPr="008667AB">
                <w:rPr>
                  <w:rFonts w:ascii="Arial" w:hAnsi="Arial" w:cs="Arial"/>
                </w:rPr>
                <w:t xml:space="preserve"> </w:t>
              </w:r>
              <w:smartTag w:uri="urn:schemas-microsoft-com:office:smarttags" w:element="PlaceType">
                <w:r w:rsidRPr="008667AB">
                  <w:rPr>
                    <w:rFonts w:ascii="Arial" w:hAnsi="Arial" w:cs="Arial"/>
                  </w:rPr>
                  <w:t>Bay</w:t>
                </w:r>
              </w:smartTag>
            </w:smartTag>
          </w:p>
        </w:tc>
        <w:tc>
          <w:tcPr>
            <w:tcW w:w="1345" w:type="dxa"/>
            <w:vMerge w:val="restart"/>
            <w:tcBorders>
              <w:top w:val="nil"/>
              <w:left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5</w:t>
            </w:r>
          </w:p>
          <w:p w:rsidR="00D2284C" w:rsidRPr="008667AB" w:rsidRDefault="00D2284C" w:rsidP="00D2284C">
            <w:pPr>
              <w:spacing w:after="120"/>
              <w:jc w:val="center"/>
              <w:rPr>
                <w:rFonts w:ascii="Arial" w:hAnsi="Arial" w:cs="Arial"/>
              </w:rPr>
            </w:pPr>
            <w:r w:rsidRPr="008667AB">
              <w:rPr>
                <w:rFonts w:ascii="Arial" w:hAnsi="Arial" w:cs="Arial"/>
              </w:rPr>
              <w:t>Area 5</w:t>
            </w:r>
          </w:p>
          <w:p w:rsidR="00D2284C" w:rsidRPr="008667AB" w:rsidRDefault="00D2284C" w:rsidP="00D2284C">
            <w:pPr>
              <w:spacing w:after="120"/>
              <w:jc w:val="center"/>
              <w:rPr>
                <w:rFonts w:ascii="Arial" w:hAnsi="Arial" w:cs="Arial"/>
              </w:rPr>
            </w:pPr>
            <w:r w:rsidRPr="008667AB">
              <w:rPr>
                <w:rFonts w:ascii="Arial" w:hAnsi="Arial" w:cs="Arial"/>
              </w:rPr>
              <w:t>Area 5</w:t>
            </w:r>
          </w:p>
          <w:p w:rsidR="00D2284C" w:rsidRPr="008667AB" w:rsidRDefault="00D2284C" w:rsidP="00D2284C">
            <w:pPr>
              <w:spacing w:after="120"/>
              <w:jc w:val="center"/>
              <w:rPr>
                <w:rFonts w:ascii="Arial" w:hAnsi="Arial" w:cs="Arial"/>
              </w:rPr>
            </w:pPr>
            <w:r w:rsidRPr="008667AB">
              <w:rPr>
                <w:rFonts w:ascii="Arial" w:hAnsi="Arial" w:cs="Arial"/>
              </w:rPr>
              <w:t>Area 5</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ST1</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ST2</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ST3</w:t>
            </w:r>
          </w:p>
        </w:tc>
      </w:tr>
      <w:tr w:rsidR="00D2284C" w:rsidRPr="008667AB" w:rsidTr="00D2284C">
        <w:trPr>
          <w:trHeight w:val="225"/>
          <w:jc w:val="center"/>
        </w:trPr>
        <w:tc>
          <w:tcPr>
            <w:tcW w:w="1526" w:type="dxa"/>
            <w:vMerge/>
            <w:tcBorders>
              <w:left w:val="single" w:sz="12" w:space="0" w:color="auto"/>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single" w:sz="12" w:space="0" w:color="auto"/>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bottom w:val="single" w:sz="12" w:space="0" w:color="auto"/>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ST4</w:t>
            </w:r>
          </w:p>
        </w:tc>
      </w:tr>
      <w:tr w:rsidR="00D2284C" w:rsidRPr="008667AB" w:rsidTr="00D2284C">
        <w:trPr>
          <w:trHeight w:val="255"/>
          <w:jc w:val="center"/>
        </w:trPr>
        <w:tc>
          <w:tcPr>
            <w:tcW w:w="1526" w:type="dxa"/>
            <w:tcBorders>
              <w:top w:val="single" w:sz="12" w:space="0" w:color="auto"/>
              <w:left w:val="single" w:sz="12" w:space="0" w:color="auto"/>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DASSEN</w:t>
            </w:r>
          </w:p>
        </w:tc>
        <w:tc>
          <w:tcPr>
            <w:tcW w:w="1870" w:type="dxa"/>
            <w:tcBorders>
              <w:top w:val="single" w:sz="12" w:space="0" w:color="auto"/>
              <w:left w:val="nil"/>
              <w:bottom w:val="single" w:sz="12" w:space="0" w:color="auto"/>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Dassen</w:t>
                </w:r>
              </w:smartTag>
              <w:r w:rsidRPr="008667AB">
                <w:rPr>
                  <w:rFonts w:ascii="Arial" w:hAnsi="Arial" w:cs="Arial"/>
                </w:rPr>
                <w:t xml:space="preserve"> </w:t>
              </w:r>
              <w:smartTag w:uri="urn:schemas-microsoft-com:office:smarttags" w:element="PlaceType">
                <w:r w:rsidRPr="008667AB">
                  <w:rPr>
                    <w:rFonts w:ascii="Arial" w:hAnsi="Arial" w:cs="Arial"/>
                  </w:rPr>
                  <w:t>Island</w:t>
                </w:r>
              </w:smartTag>
            </w:smartTag>
          </w:p>
        </w:tc>
        <w:tc>
          <w:tcPr>
            <w:tcW w:w="1345" w:type="dxa"/>
            <w:tcBorders>
              <w:top w:val="single" w:sz="12" w:space="0" w:color="auto"/>
              <w:left w:val="nil"/>
              <w:bottom w:val="single" w:sz="12" w:space="0" w:color="auto"/>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7</w:t>
            </w:r>
          </w:p>
        </w:tc>
        <w:tc>
          <w:tcPr>
            <w:tcW w:w="1460" w:type="dxa"/>
            <w:tcBorders>
              <w:top w:val="single" w:sz="12" w:space="0" w:color="auto"/>
              <w:left w:val="nil"/>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DI</w:t>
            </w:r>
          </w:p>
        </w:tc>
      </w:tr>
      <w:tr w:rsidR="00D2284C" w:rsidRPr="008667AB" w:rsidTr="00D2284C">
        <w:trPr>
          <w:trHeight w:val="240"/>
          <w:jc w:val="center"/>
        </w:trPr>
        <w:tc>
          <w:tcPr>
            <w:tcW w:w="1526" w:type="dxa"/>
            <w:vMerge w:val="restart"/>
            <w:tcBorders>
              <w:top w:val="single" w:sz="12" w:space="0" w:color="auto"/>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smartTag w:uri="urn:schemas-microsoft-com:office:smarttags" w:element="place">
              <w:r w:rsidRPr="008667AB">
                <w:rPr>
                  <w:rFonts w:ascii="Arial" w:hAnsi="Arial" w:cs="Arial"/>
                  <w:b/>
                  <w:bCs/>
                </w:rPr>
                <w:t>CAPE</w:t>
              </w:r>
            </w:smartTag>
          </w:p>
        </w:tc>
        <w:tc>
          <w:tcPr>
            <w:tcW w:w="1870" w:type="dxa"/>
            <w:vMerge w:val="restart"/>
            <w:tcBorders>
              <w:top w:val="single" w:sz="12" w:space="0" w:color="auto"/>
              <w:left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Type">
                <w:r w:rsidRPr="008667AB">
                  <w:rPr>
                    <w:rFonts w:ascii="Arial" w:hAnsi="Arial" w:cs="Arial"/>
                  </w:rPr>
                  <w:t>Cape</w:t>
                </w:r>
              </w:smartTag>
              <w:r w:rsidRPr="008667AB">
                <w:rPr>
                  <w:rFonts w:ascii="Arial" w:hAnsi="Arial" w:cs="Arial"/>
                </w:rPr>
                <w:t xml:space="preserve"> </w:t>
              </w:r>
              <w:smartTag w:uri="urn:schemas-microsoft-com:office:smarttags" w:element="PlaceType">
                <w:r w:rsidRPr="008667AB">
                  <w:rPr>
                    <w:rFonts w:ascii="Arial" w:hAnsi="Arial" w:cs="Arial"/>
                  </w:rPr>
                  <w:t>Peninsula</w:t>
                </w:r>
              </w:smartTag>
            </w:smartTag>
          </w:p>
        </w:tc>
        <w:tc>
          <w:tcPr>
            <w:tcW w:w="1345" w:type="dxa"/>
            <w:vMerge w:val="restart"/>
            <w:tcBorders>
              <w:top w:val="single" w:sz="12" w:space="0" w:color="auto"/>
              <w:left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8</w:t>
            </w:r>
          </w:p>
        </w:tc>
        <w:tc>
          <w:tcPr>
            <w:tcW w:w="1460" w:type="dxa"/>
            <w:tcBorders>
              <w:top w:val="single" w:sz="12" w:space="0" w:color="auto"/>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CP1</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CP2</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CP3</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CP4</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CP5</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nil"/>
              <w:right w:val="nil"/>
            </w:tcBorders>
            <w:vAlign w:val="center"/>
          </w:tcPr>
          <w:p w:rsidR="00D2284C" w:rsidRPr="008667AB" w:rsidRDefault="00D2284C" w:rsidP="00D2284C">
            <w:pPr>
              <w:spacing w:after="120"/>
              <w:jc w:val="center"/>
              <w:rPr>
                <w:rFonts w:ascii="Arial" w:hAnsi="Arial" w:cs="Arial"/>
              </w:rPr>
            </w:pPr>
          </w:p>
        </w:tc>
        <w:tc>
          <w:tcPr>
            <w:tcW w:w="1345" w:type="dxa"/>
            <w:vMerge/>
            <w:tcBorders>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CP6</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tcBorders>
              <w:top w:val="nil"/>
              <w:left w:val="nil"/>
              <w:bottom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Robben</w:t>
                </w:r>
              </w:smartTag>
              <w:r w:rsidRPr="008667AB">
                <w:rPr>
                  <w:rFonts w:ascii="Arial" w:hAnsi="Arial" w:cs="Arial"/>
                </w:rPr>
                <w:t xml:space="preserve"> </w:t>
              </w:r>
              <w:smartTag w:uri="urn:schemas-microsoft-com:office:smarttags" w:element="PlaceType">
                <w:r w:rsidRPr="008667AB">
                  <w:rPr>
                    <w:rFonts w:ascii="Arial" w:hAnsi="Arial" w:cs="Arial"/>
                  </w:rPr>
                  <w:t>Island</w:t>
                </w:r>
              </w:smartTag>
            </w:smartTag>
          </w:p>
        </w:tc>
        <w:tc>
          <w:tcPr>
            <w:tcW w:w="1345" w:type="dxa"/>
            <w:tcBorders>
              <w:top w:val="nil"/>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9</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RI</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tcBorders>
              <w:top w:val="nil"/>
              <w:left w:val="nil"/>
              <w:bottom w:val="nil"/>
              <w:right w:val="nil"/>
            </w:tcBorders>
            <w:vAlign w:val="center"/>
          </w:tcPr>
          <w:p w:rsidR="00D2284C" w:rsidRPr="008667AB" w:rsidRDefault="00D2284C" w:rsidP="00D2284C">
            <w:pPr>
              <w:spacing w:after="120"/>
              <w:jc w:val="center"/>
              <w:rPr>
                <w:rFonts w:ascii="Arial" w:hAnsi="Arial" w:cs="Arial"/>
              </w:rPr>
            </w:pPr>
            <w:r w:rsidRPr="008667AB">
              <w:rPr>
                <w:rFonts w:ascii="Arial" w:hAnsi="Arial" w:cs="Arial"/>
              </w:rPr>
              <w:t>Knol</w:t>
            </w:r>
          </w:p>
        </w:tc>
        <w:tc>
          <w:tcPr>
            <w:tcW w:w="1345" w:type="dxa"/>
            <w:tcBorders>
              <w:top w:val="nil"/>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10</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HB</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val="restart"/>
            <w:tcBorders>
              <w:top w:val="nil"/>
              <w:left w:val="nil"/>
              <w:right w:val="nil"/>
            </w:tcBorders>
            <w:vAlign w:val="center"/>
          </w:tcPr>
          <w:p w:rsidR="00D2284C" w:rsidRPr="008667AB" w:rsidRDefault="00D2284C" w:rsidP="00D2284C">
            <w:pPr>
              <w:spacing w:after="120"/>
              <w:jc w:val="center"/>
              <w:rPr>
                <w:rFonts w:ascii="Arial" w:hAnsi="Arial" w:cs="Arial"/>
              </w:rPr>
            </w:pPr>
            <w:smartTag w:uri="urn:schemas-microsoft-com:office:smarttags" w:element="place">
              <w:smartTag w:uri="urn:schemas-microsoft-com:office:smarttags" w:element="PlaceName">
                <w:r w:rsidRPr="008667AB">
                  <w:rPr>
                    <w:rFonts w:ascii="Arial" w:hAnsi="Arial" w:cs="Arial"/>
                  </w:rPr>
                  <w:t>Walker</w:t>
                </w:r>
              </w:smartTag>
              <w:r w:rsidRPr="008667AB">
                <w:rPr>
                  <w:rFonts w:ascii="Arial" w:hAnsi="Arial" w:cs="Arial"/>
                </w:rPr>
                <w:t xml:space="preserve"> </w:t>
              </w:r>
              <w:smartTag w:uri="urn:schemas-microsoft-com:office:smarttags" w:element="PlaceName">
                <w:r w:rsidRPr="008667AB">
                  <w:rPr>
                    <w:rFonts w:ascii="Arial" w:hAnsi="Arial" w:cs="Arial"/>
                  </w:rPr>
                  <w:t>Bay</w:t>
                </w:r>
              </w:smartTag>
            </w:smartTag>
          </w:p>
        </w:tc>
        <w:tc>
          <w:tcPr>
            <w:tcW w:w="1345" w:type="dxa"/>
            <w:tcBorders>
              <w:top w:val="nil"/>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12</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WB1</w:t>
            </w:r>
          </w:p>
        </w:tc>
      </w:tr>
      <w:tr w:rsidR="00D2284C" w:rsidRPr="008667AB" w:rsidTr="00D2284C">
        <w:trPr>
          <w:trHeight w:val="225"/>
          <w:jc w:val="center"/>
        </w:trPr>
        <w:tc>
          <w:tcPr>
            <w:tcW w:w="1526" w:type="dxa"/>
            <w:vMerge/>
            <w:tcBorders>
              <w:left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right w:val="nil"/>
            </w:tcBorders>
            <w:vAlign w:val="center"/>
          </w:tcPr>
          <w:p w:rsidR="00D2284C" w:rsidRPr="008667AB" w:rsidRDefault="00D2284C" w:rsidP="00D2284C">
            <w:pPr>
              <w:spacing w:after="120"/>
              <w:jc w:val="center"/>
              <w:rPr>
                <w:rFonts w:ascii="Arial" w:hAnsi="Arial" w:cs="Arial"/>
              </w:rPr>
            </w:pPr>
          </w:p>
        </w:tc>
        <w:tc>
          <w:tcPr>
            <w:tcW w:w="1345" w:type="dxa"/>
            <w:tcBorders>
              <w:top w:val="nil"/>
              <w:left w:val="nil"/>
              <w:bottom w:val="nil"/>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13</w:t>
            </w:r>
          </w:p>
        </w:tc>
        <w:tc>
          <w:tcPr>
            <w:tcW w:w="1460" w:type="dxa"/>
            <w:tcBorders>
              <w:top w:val="nil"/>
              <w:left w:val="nil"/>
              <w:bottom w:val="nil"/>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WB2</w:t>
            </w:r>
          </w:p>
        </w:tc>
      </w:tr>
      <w:tr w:rsidR="00D2284C" w:rsidRPr="008667AB" w:rsidTr="00D2284C">
        <w:trPr>
          <w:trHeight w:val="225"/>
          <w:jc w:val="center"/>
        </w:trPr>
        <w:tc>
          <w:tcPr>
            <w:tcW w:w="1526" w:type="dxa"/>
            <w:vMerge/>
            <w:tcBorders>
              <w:left w:val="single" w:sz="12" w:space="0" w:color="auto"/>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p>
        </w:tc>
        <w:tc>
          <w:tcPr>
            <w:tcW w:w="1870" w:type="dxa"/>
            <w:vMerge/>
            <w:tcBorders>
              <w:left w:val="nil"/>
              <w:bottom w:val="single" w:sz="12" w:space="0" w:color="auto"/>
              <w:right w:val="nil"/>
            </w:tcBorders>
            <w:vAlign w:val="center"/>
          </w:tcPr>
          <w:p w:rsidR="00D2284C" w:rsidRPr="008667AB" w:rsidRDefault="00D2284C" w:rsidP="00D2284C">
            <w:pPr>
              <w:spacing w:after="120"/>
              <w:jc w:val="center"/>
              <w:rPr>
                <w:rFonts w:ascii="Arial" w:hAnsi="Arial" w:cs="Arial"/>
              </w:rPr>
            </w:pPr>
          </w:p>
        </w:tc>
        <w:tc>
          <w:tcPr>
            <w:tcW w:w="1345" w:type="dxa"/>
            <w:tcBorders>
              <w:top w:val="nil"/>
              <w:left w:val="nil"/>
              <w:bottom w:val="single" w:sz="12" w:space="0" w:color="auto"/>
              <w:right w:val="nil"/>
            </w:tcBorders>
            <w:shd w:val="clear" w:color="auto" w:fill="auto"/>
            <w:noWrap/>
            <w:vAlign w:val="center"/>
          </w:tcPr>
          <w:p w:rsidR="00D2284C" w:rsidRPr="008667AB" w:rsidRDefault="00D2284C" w:rsidP="00D2284C">
            <w:pPr>
              <w:spacing w:after="120"/>
              <w:jc w:val="center"/>
              <w:rPr>
                <w:rFonts w:ascii="Arial" w:hAnsi="Arial" w:cs="Arial"/>
              </w:rPr>
            </w:pPr>
            <w:r w:rsidRPr="008667AB">
              <w:rPr>
                <w:rFonts w:ascii="Arial" w:hAnsi="Arial" w:cs="Arial"/>
              </w:rPr>
              <w:t>Area 14</w:t>
            </w:r>
          </w:p>
        </w:tc>
        <w:tc>
          <w:tcPr>
            <w:tcW w:w="1460" w:type="dxa"/>
            <w:tcBorders>
              <w:top w:val="nil"/>
              <w:left w:val="nil"/>
              <w:bottom w:val="single" w:sz="12" w:space="0" w:color="auto"/>
              <w:right w:val="single" w:sz="12" w:space="0" w:color="auto"/>
            </w:tcBorders>
            <w:vAlign w:val="center"/>
          </w:tcPr>
          <w:p w:rsidR="00D2284C" w:rsidRPr="008667AB" w:rsidRDefault="00D2284C" w:rsidP="00D2284C">
            <w:pPr>
              <w:spacing w:after="120"/>
              <w:jc w:val="center"/>
              <w:rPr>
                <w:rFonts w:ascii="Arial" w:hAnsi="Arial" w:cs="Arial"/>
                <w:b/>
                <w:bCs/>
              </w:rPr>
            </w:pPr>
            <w:r w:rsidRPr="008667AB">
              <w:rPr>
                <w:rFonts w:ascii="Arial" w:hAnsi="Arial" w:cs="Arial"/>
                <w:b/>
                <w:bCs/>
              </w:rPr>
              <w:t>WB3</w:t>
            </w:r>
          </w:p>
        </w:tc>
      </w:tr>
    </w:tbl>
    <w:p w:rsidR="00D2284C" w:rsidRPr="008667AB" w:rsidRDefault="00D2284C" w:rsidP="00D2284C">
      <w:pPr>
        <w:spacing w:after="120"/>
      </w:pPr>
    </w:p>
    <w:p w:rsidR="00D2284C" w:rsidRDefault="00D2284C" w:rsidP="00D2284C"/>
    <w:p w:rsidR="005A731A" w:rsidRDefault="005A731A"/>
    <w:p w:rsidR="002D3368" w:rsidRPr="00346C9C" w:rsidRDefault="002D3368" w:rsidP="002D3368">
      <w:pPr>
        <w:jc w:val="center"/>
        <w:rPr>
          <w:sz w:val="28"/>
          <w:szCs w:val="28"/>
        </w:rPr>
      </w:pPr>
      <w:r w:rsidRPr="00346C9C">
        <w:rPr>
          <w:b/>
          <w:sz w:val="28"/>
          <w:szCs w:val="28"/>
        </w:rPr>
        <w:t>Appendix 3: Trap CPUE analyses for inputs to the OMP</w:t>
      </w:r>
    </w:p>
    <w:p w:rsidR="002D3368" w:rsidRDefault="002D3368" w:rsidP="002D3368">
      <w:pPr>
        <w:jc w:val="both"/>
      </w:pPr>
    </w:p>
    <w:p w:rsidR="002D3368" w:rsidRDefault="002D3368" w:rsidP="002D3368">
      <w:pPr>
        <w:jc w:val="both"/>
      </w:pPr>
      <w:r w:rsidRPr="00662397">
        <w:rPr>
          <w:b/>
        </w:rPr>
        <w:t>Introduction</w:t>
      </w:r>
    </w:p>
    <w:p w:rsidR="002D3368" w:rsidRDefault="002D3368" w:rsidP="002D3368">
      <w:pPr>
        <w:jc w:val="both"/>
      </w:pPr>
    </w:p>
    <w:p w:rsidR="002D3368" w:rsidRDefault="002D3368" w:rsidP="002D3368">
      <w:pPr>
        <w:jc w:val="both"/>
      </w:pPr>
      <w:r>
        <w:t xml:space="preserve">Generalized Linear Models (GLMs) have been applied to standardize the past commercial trapboat CPUE data from each </w:t>
      </w:r>
      <w:r w:rsidR="00457A4E">
        <w:t>s</w:t>
      </w:r>
      <w:r>
        <w:t>uper-area in which trapboat fishing takes place, namely Areas 3-8.</w:t>
      </w:r>
    </w:p>
    <w:p w:rsidR="002D3368" w:rsidRDefault="002D3368" w:rsidP="002D3368">
      <w:pPr>
        <w:jc w:val="both"/>
      </w:pPr>
    </w:p>
    <w:p w:rsidR="002D3368" w:rsidRPr="000C5D1C" w:rsidRDefault="002D3368" w:rsidP="002D3368">
      <w:pPr>
        <w:jc w:val="both"/>
        <w:rPr>
          <w:b/>
        </w:rPr>
      </w:pPr>
      <w:r w:rsidRPr="000C5D1C">
        <w:rPr>
          <w:b/>
        </w:rPr>
        <w:t>Basic data</w:t>
      </w:r>
    </w:p>
    <w:p w:rsidR="002D3368" w:rsidRDefault="002D3368" w:rsidP="002D3368">
      <w:pPr>
        <w:jc w:val="both"/>
      </w:pPr>
    </w:p>
    <w:p w:rsidR="002D3368" w:rsidRDefault="002D3368" w:rsidP="002D3368">
      <w:pPr>
        <w:jc w:val="both"/>
      </w:pPr>
      <w:r w:rsidRPr="004F38A5">
        <w:t xml:space="preserve">The </w:t>
      </w:r>
      <w:r>
        <w:t>past trapboat</w:t>
      </w:r>
      <w:r w:rsidRPr="004F38A5">
        <w:t xml:space="preserve"> dataset covers the period 198</w:t>
      </w:r>
      <w:r>
        <w:t>1</w:t>
      </w:r>
      <w:r w:rsidRPr="004F38A5">
        <w:t xml:space="preserve">-2006, </w:t>
      </w:r>
      <w:r>
        <w:t>the 2006 data being partial since at the time the analyses were conducted the fishing season was still underway.</w:t>
      </w:r>
    </w:p>
    <w:p w:rsidR="002D3368" w:rsidRPr="004F38A5" w:rsidRDefault="002D3368" w:rsidP="002D3368">
      <w:pPr>
        <w:jc w:val="both"/>
      </w:pPr>
    </w:p>
    <w:p w:rsidR="002D3368" w:rsidRDefault="002D3368" w:rsidP="002D3368">
      <w:pPr>
        <w:jc w:val="both"/>
      </w:pPr>
      <w:r>
        <w:t xml:space="preserve">Tables </w:t>
      </w:r>
      <w:r w:rsidR="00457A4E">
        <w:t>A3.</w:t>
      </w:r>
      <w:r>
        <w:t xml:space="preserve">1-4 indicate the sample sizes per </w:t>
      </w:r>
      <w:r w:rsidR="008D6C42">
        <w:t>season</w:t>
      </w:r>
      <w:r w:rsidR="00742B37">
        <w:t xml:space="preserve"> and month for each of the s</w:t>
      </w:r>
      <w:r>
        <w:t xml:space="preserve">uper-areas for these past </w:t>
      </w:r>
      <w:r w:rsidR="008D6C42">
        <w:t>season</w:t>
      </w:r>
      <w:r>
        <w:t xml:space="preserve">s.  The shaded areas indicate the data which were considered in the GLM analyses, with the lighter portion of the shaded area indicating the core information contributing to the final index of abundance for those models that include </w:t>
      </w:r>
      <w:r w:rsidR="008D6C42">
        <w:t>season</w:t>
      </w:r>
      <w:r>
        <w:t xml:space="preserve">/month interactions.  It should be noted that data from any cells with a sample size ≤ 5 were excluded from the analyses.  The rest of the data that were excluded were a consequence of small sample sizes or absence of data in many </w:t>
      </w:r>
      <w:r w:rsidR="008D6C42">
        <w:t>season</w:t>
      </w:r>
      <w:r>
        <w:t>s or months.</w:t>
      </w:r>
      <w:r w:rsidRPr="004F5EBD">
        <w:t xml:space="preserve"> </w:t>
      </w:r>
      <w:r>
        <w:t xml:space="preserve"> A listing of all data exclusions applied in readying these past data for analysis purposes is supplied in Annexure 3A.</w:t>
      </w:r>
    </w:p>
    <w:p w:rsidR="002D3368" w:rsidRDefault="002D3368" w:rsidP="002D3368">
      <w:pPr>
        <w:jc w:val="both"/>
      </w:pPr>
    </w:p>
    <w:p w:rsidR="002D3368" w:rsidRDefault="002D3368" w:rsidP="002D3368">
      <w:pPr>
        <w:jc w:val="both"/>
        <w:rPr>
          <w:b/>
        </w:rPr>
      </w:pPr>
      <w:r w:rsidRPr="00882D8C">
        <w:rPr>
          <w:b/>
        </w:rPr>
        <w:t xml:space="preserve">The </w:t>
      </w:r>
      <w:r>
        <w:rPr>
          <w:b/>
        </w:rPr>
        <w:t xml:space="preserve">selection of the forms for the </w:t>
      </w:r>
      <w:r w:rsidRPr="00882D8C">
        <w:rPr>
          <w:b/>
        </w:rPr>
        <w:t>GLMs</w:t>
      </w:r>
    </w:p>
    <w:p w:rsidR="002D3368" w:rsidRPr="00882D8C" w:rsidRDefault="002D3368" w:rsidP="002D3368">
      <w:pPr>
        <w:jc w:val="both"/>
        <w:rPr>
          <w:b/>
        </w:rPr>
      </w:pPr>
    </w:p>
    <w:p w:rsidR="002D3368" w:rsidRDefault="002D3368" w:rsidP="002D3368">
      <w:pPr>
        <w:jc w:val="both"/>
      </w:pPr>
      <w:r>
        <w:t>Forward s</w:t>
      </w:r>
      <w:r w:rsidRPr="00A0372F">
        <w:t xml:space="preserve">tepwise regression analyses were applied to the CPUE data </w:t>
      </w:r>
      <w:r>
        <w:t xml:space="preserve">(after the application of exclusions) </w:t>
      </w:r>
      <w:r w:rsidRPr="00A0372F">
        <w:t>from each</w:t>
      </w:r>
      <w:r w:rsidR="00742B37">
        <w:t xml:space="preserve"> of the s</w:t>
      </w:r>
      <w:r w:rsidRPr="00A0372F">
        <w:t>uper-areas</w:t>
      </w:r>
      <w:r>
        <w:t>.</w:t>
      </w:r>
      <w:r w:rsidRPr="00A0372F">
        <w:t xml:space="preserve"> </w:t>
      </w:r>
      <w:r>
        <w:t xml:space="preserve"> Decisions to include/exclude factors from the models were based on a rule where a factor was retained if it contributed to increasing </w:t>
      </w:r>
      <w:r w:rsidRPr="00AF4505">
        <w:rPr>
          <w:i/>
        </w:rPr>
        <w:t>r</w:t>
      </w:r>
      <w:r w:rsidRPr="00AF4505">
        <w:rPr>
          <w:vertAlign w:val="superscript"/>
        </w:rPr>
        <w:t>2</w:t>
      </w:r>
      <w:r>
        <w:t xml:space="preserve"> by one or more percentage points.</w:t>
      </w:r>
      <w:r w:rsidRPr="00F27A0F">
        <w:t xml:space="preserve"> </w:t>
      </w:r>
      <w:r>
        <w:t xml:space="preserve"> Interpolation was used to fill empty interaction cells where applicable.  This involved taking the average of the parameter estimates from cells surrounding the empty cell, e.g. as shown in the table below, the cells marked with X would be used to interpolate the value for the empty </w:t>
      </w:r>
      <w:r w:rsidR="008D6C42">
        <w:t>season</w:t>
      </w:r>
      <w:r>
        <w:t>/month interaction cell.</w:t>
      </w:r>
    </w:p>
    <w:p w:rsidR="002D3368" w:rsidRDefault="002D3368" w:rsidP="002D3368">
      <w:pPr>
        <w:jc w:val="both"/>
      </w:pP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656"/>
        <w:gridCol w:w="1383"/>
        <w:gridCol w:w="736"/>
      </w:tblGrid>
      <w:tr w:rsidR="002D3368">
        <w:trPr>
          <w:jc w:val="center"/>
        </w:trPr>
        <w:tc>
          <w:tcPr>
            <w:tcW w:w="901" w:type="dxa"/>
            <w:tcBorders>
              <w:top w:val="nil"/>
              <w:left w:val="nil"/>
              <w:bottom w:val="single" w:sz="4" w:space="0" w:color="auto"/>
            </w:tcBorders>
          </w:tcPr>
          <w:p w:rsidR="002D3368" w:rsidRDefault="002D3368" w:rsidP="00F95963">
            <w:pPr>
              <w:jc w:val="both"/>
            </w:pPr>
          </w:p>
        </w:tc>
        <w:tc>
          <w:tcPr>
            <w:tcW w:w="2775" w:type="dxa"/>
            <w:gridSpan w:val="3"/>
          </w:tcPr>
          <w:p w:rsidR="002D3368" w:rsidRPr="00F95963" w:rsidRDefault="002D3368" w:rsidP="00F95963">
            <w:pPr>
              <w:jc w:val="center"/>
              <w:rPr>
                <w:b/>
              </w:rPr>
            </w:pPr>
            <w:r w:rsidRPr="00F95963">
              <w:rPr>
                <w:b/>
              </w:rPr>
              <w:t>Month</w:t>
            </w:r>
          </w:p>
        </w:tc>
      </w:tr>
      <w:tr w:rsidR="002D3368">
        <w:trPr>
          <w:jc w:val="center"/>
        </w:trPr>
        <w:tc>
          <w:tcPr>
            <w:tcW w:w="901" w:type="dxa"/>
            <w:tcBorders>
              <w:top w:val="single" w:sz="4" w:space="0" w:color="auto"/>
            </w:tcBorders>
          </w:tcPr>
          <w:p w:rsidR="002D3368" w:rsidRPr="00F95963" w:rsidRDefault="00457A4E" w:rsidP="00F95963">
            <w:pPr>
              <w:jc w:val="center"/>
              <w:rPr>
                <w:b/>
              </w:rPr>
            </w:pPr>
            <w:r>
              <w:rPr>
                <w:b/>
              </w:rPr>
              <w:t>Season</w:t>
            </w:r>
          </w:p>
        </w:tc>
        <w:tc>
          <w:tcPr>
            <w:tcW w:w="656" w:type="dxa"/>
          </w:tcPr>
          <w:p w:rsidR="002D3368" w:rsidRPr="00F95963" w:rsidRDefault="002D3368" w:rsidP="00F95963">
            <w:pPr>
              <w:jc w:val="center"/>
              <w:rPr>
                <w:b/>
              </w:rPr>
            </w:pPr>
            <w:r w:rsidRPr="00F95963">
              <w:rPr>
                <w:b/>
              </w:rPr>
              <w:t>Jan</w:t>
            </w:r>
          </w:p>
        </w:tc>
        <w:tc>
          <w:tcPr>
            <w:tcW w:w="1383" w:type="dxa"/>
          </w:tcPr>
          <w:p w:rsidR="002D3368" w:rsidRPr="00F95963" w:rsidRDefault="002D3368" w:rsidP="00F95963">
            <w:pPr>
              <w:jc w:val="center"/>
              <w:rPr>
                <w:b/>
              </w:rPr>
            </w:pPr>
            <w:r w:rsidRPr="00F95963">
              <w:rPr>
                <w:b/>
              </w:rPr>
              <w:t>Feb</w:t>
            </w:r>
          </w:p>
        </w:tc>
        <w:tc>
          <w:tcPr>
            <w:tcW w:w="736" w:type="dxa"/>
          </w:tcPr>
          <w:p w:rsidR="002D3368" w:rsidRPr="00F95963" w:rsidRDefault="002D3368" w:rsidP="00F95963">
            <w:pPr>
              <w:jc w:val="center"/>
              <w:rPr>
                <w:b/>
              </w:rPr>
            </w:pPr>
            <w:r w:rsidRPr="00F95963">
              <w:rPr>
                <w:b/>
              </w:rPr>
              <w:t>Mar</w:t>
            </w:r>
          </w:p>
        </w:tc>
      </w:tr>
      <w:tr w:rsidR="002D3368">
        <w:trPr>
          <w:jc w:val="center"/>
        </w:trPr>
        <w:tc>
          <w:tcPr>
            <w:tcW w:w="901" w:type="dxa"/>
          </w:tcPr>
          <w:p w:rsidR="002D3368" w:rsidRPr="00F95963" w:rsidRDefault="002D3368" w:rsidP="00F95963">
            <w:pPr>
              <w:jc w:val="center"/>
              <w:rPr>
                <w:b/>
              </w:rPr>
            </w:pPr>
            <w:r w:rsidRPr="00F95963">
              <w:rPr>
                <w:b/>
              </w:rPr>
              <w:t>1993</w:t>
            </w:r>
          </w:p>
        </w:tc>
        <w:tc>
          <w:tcPr>
            <w:tcW w:w="656" w:type="dxa"/>
          </w:tcPr>
          <w:p w:rsidR="002D3368" w:rsidRDefault="002D3368" w:rsidP="00F95963">
            <w:pPr>
              <w:jc w:val="center"/>
            </w:pPr>
          </w:p>
        </w:tc>
        <w:tc>
          <w:tcPr>
            <w:tcW w:w="1383" w:type="dxa"/>
          </w:tcPr>
          <w:p w:rsidR="002D3368" w:rsidRDefault="002D3368" w:rsidP="00F95963">
            <w:pPr>
              <w:jc w:val="center"/>
            </w:pPr>
            <w:r>
              <w:t>X</w:t>
            </w:r>
          </w:p>
        </w:tc>
        <w:tc>
          <w:tcPr>
            <w:tcW w:w="736" w:type="dxa"/>
          </w:tcPr>
          <w:p w:rsidR="002D3368" w:rsidRDefault="002D3368" w:rsidP="00F95963">
            <w:pPr>
              <w:jc w:val="center"/>
            </w:pPr>
          </w:p>
        </w:tc>
      </w:tr>
      <w:tr w:rsidR="002D3368">
        <w:trPr>
          <w:jc w:val="center"/>
        </w:trPr>
        <w:tc>
          <w:tcPr>
            <w:tcW w:w="901" w:type="dxa"/>
          </w:tcPr>
          <w:p w:rsidR="002D3368" w:rsidRPr="00F95963" w:rsidRDefault="002D3368" w:rsidP="00F95963">
            <w:pPr>
              <w:jc w:val="center"/>
              <w:rPr>
                <w:b/>
              </w:rPr>
            </w:pPr>
            <w:r w:rsidRPr="00F95963">
              <w:rPr>
                <w:b/>
              </w:rPr>
              <w:t>1994</w:t>
            </w:r>
          </w:p>
        </w:tc>
        <w:tc>
          <w:tcPr>
            <w:tcW w:w="656" w:type="dxa"/>
          </w:tcPr>
          <w:p w:rsidR="002D3368" w:rsidRDefault="002D3368" w:rsidP="00F95963">
            <w:pPr>
              <w:jc w:val="center"/>
            </w:pPr>
            <w:r>
              <w:t>X</w:t>
            </w:r>
          </w:p>
        </w:tc>
        <w:tc>
          <w:tcPr>
            <w:tcW w:w="1383" w:type="dxa"/>
          </w:tcPr>
          <w:p w:rsidR="002D3368" w:rsidRDefault="002D3368" w:rsidP="00F95963">
            <w:pPr>
              <w:jc w:val="center"/>
            </w:pPr>
            <w:r>
              <w:t>Empty cell</w:t>
            </w:r>
          </w:p>
        </w:tc>
        <w:tc>
          <w:tcPr>
            <w:tcW w:w="736" w:type="dxa"/>
          </w:tcPr>
          <w:p w:rsidR="002D3368" w:rsidRDefault="002D3368" w:rsidP="00F95963">
            <w:pPr>
              <w:jc w:val="center"/>
            </w:pPr>
            <w:r>
              <w:t>X</w:t>
            </w:r>
          </w:p>
        </w:tc>
      </w:tr>
      <w:tr w:rsidR="002D3368">
        <w:trPr>
          <w:jc w:val="center"/>
        </w:trPr>
        <w:tc>
          <w:tcPr>
            <w:tcW w:w="901" w:type="dxa"/>
          </w:tcPr>
          <w:p w:rsidR="002D3368" w:rsidRPr="00F95963" w:rsidRDefault="002D3368" w:rsidP="00F95963">
            <w:pPr>
              <w:jc w:val="center"/>
              <w:rPr>
                <w:b/>
              </w:rPr>
            </w:pPr>
            <w:r w:rsidRPr="00F95963">
              <w:rPr>
                <w:b/>
              </w:rPr>
              <w:t>1995</w:t>
            </w:r>
          </w:p>
        </w:tc>
        <w:tc>
          <w:tcPr>
            <w:tcW w:w="656" w:type="dxa"/>
          </w:tcPr>
          <w:p w:rsidR="002D3368" w:rsidRDefault="002D3368" w:rsidP="00F95963">
            <w:pPr>
              <w:jc w:val="center"/>
            </w:pPr>
          </w:p>
        </w:tc>
        <w:tc>
          <w:tcPr>
            <w:tcW w:w="1383" w:type="dxa"/>
          </w:tcPr>
          <w:p w:rsidR="002D3368" w:rsidRDefault="002D3368" w:rsidP="00F95963">
            <w:pPr>
              <w:jc w:val="center"/>
            </w:pPr>
            <w:r>
              <w:t>X</w:t>
            </w:r>
          </w:p>
        </w:tc>
        <w:tc>
          <w:tcPr>
            <w:tcW w:w="736" w:type="dxa"/>
          </w:tcPr>
          <w:p w:rsidR="002D3368" w:rsidRDefault="002D3368" w:rsidP="00F95963">
            <w:pPr>
              <w:jc w:val="center"/>
            </w:pPr>
          </w:p>
        </w:tc>
      </w:tr>
    </w:tbl>
    <w:p w:rsidR="002D3368" w:rsidRDefault="002D3368" w:rsidP="002D3368">
      <w:pPr>
        <w:jc w:val="both"/>
      </w:pPr>
    </w:p>
    <w:p w:rsidR="002D3368" w:rsidRPr="008A5119" w:rsidRDefault="002D3368" w:rsidP="002D3368">
      <w:pPr>
        <w:jc w:val="both"/>
      </w:pPr>
      <w:r>
        <w:t xml:space="preserve">The final models selected for each </w:t>
      </w:r>
      <w:r w:rsidR="00457A4E">
        <w:t>s</w:t>
      </w:r>
      <w:r>
        <w:t xml:space="preserve">uper-area are shown in Table </w:t>
      </w:r>
      <w:r w:rsidR="00457A4E">
        <w:t>A3.</w:t>
      </w:r>
      <w:r>
        <w:t>5.  Diagnostic tests related to the studentized resid</w:t>
      </w:r>
      <w:r w:rsidR="00742B37">
        <w:t>uals obtained from each of the s</w:t>
      </w:r>
      <w:r>
        <w:t>uper-area GLMs indicated that the assumption of normality was not met.  This was addressed by re-running the respective models, but excluding data corresponding to residuals exceeding ±2 standard deviations.</w:t>
      </w:r>
    </w:p>
    <w:p w:rsidR="002D3368" w:rsidRDefault="002D3368" w:rsidP="002D3368">
      <w:pPr>
        <w:jc w:val="both"/>
        <w:rPr>
          <w:b/>
        </w:rPr>
      </w:pPr>
    </w:p>
    <w:p w:rsidR="002D3368" w:rsidRDefault="002D3368" w:rsidP="002D3368">
      <w:pPr>
        <w:jc w:val="both"/>
      </w:pPr>
      <w:r>
        <w:t>The e</w:t>
      </w:r>
      <w:r w:rsidR="00742B37">
        <w:t>quations applied to obtain the s</w:t>
      </w:r>
      <w:r>
        <w:t xml:space="preserve">uper-area specific standardized CPUE indices are shown in Table </w:t>
      </w:r>
      <w:r w:rsidR="00457A4E">
        <w:t>A3.</w:t>
      </w:r>
      <w:r>
        <w:t xml:space="preserve">6.  Given that the final model for Area 3+4 contains an interaction with Area it is necessary to integrate over the size of the Area in order to obtain an </w:t>
      </w:r>
      <w:r>
        <w:lastRenderedPageBreak/>
        <w:t xml:space="preserve">index of abundance.  Also, the size of Area 8 increased over time (1987 - 1995) to include East of Hangklip to allow for indications of an expansion of the population into this area over that period.  For this reason the size of the Area is taken into account in calculating the Area 8 standardized indices.  The Area sizes are shown in Table </w:t>
      </w:r>
      <w:r w:rsidR="00457A4E">
        <w:t>A3.</w:t>
      </w:r>
      <w:r>
        <w:t>7.</w:t>
      </w:r>
    </w:p>
    <w:p w:rsidR="002D3368" w:rsidRDefault="002D3368" w:rsidP="002D3368">
      <w:pPr>
        <w:jc w:val="both"/>
        <w:rPr>
          <w:b/>
        </w:rPr>
      </w:pPr>
    </w:p>
    <w:p w:rsidR="002D3368" w:rsidRDefault="002D3368" w:rsidP="002D3368">
      <w:pPr>
        <w:jc w:val="both"/>
      </w:pPr>
      <w:r>
        <w:t xml:space="preserve">The resulting standardized trapboat CPUE indices for each </w:t>
      </w:r>
      <w:r w:rsidR="00457A4E">
        <w:t>s</w:t>
      </w:r>
      <w:r>
        <w:t xml:space="preserve">uper-area at the time of this analysis are shown in Table </w:t>
      </w:r>
      <w:r w:rsidR="00457A4E">
        <w:t>A3.</w:t>
      </w:r>
      <w:r>
        <w:t xml:space="preserve">8 and Figures </w:t>
      </w:r>
      <w:r w:rsidR="00457A4E">
        <w:t>A3.</w:t>
      </w:r>
      <w:r>
        <w:t>1a-d respectively.</w:t>
      </w:r>
    </w:p>
    <w:p w:rsidR="002D3368" w:rsidRDefault="002D3368" w:rsidP="002D3368">
      <w:pPr>
        <w:jc w:val="both"/>
      </w:pPr>
    </w:p>
    <w:p w:rsidR="002D3368" w:rsidRDefault="002D3368" w:rsidP="002D3368">
      <w:pPr>
        <w:jc w:val="both"/>
        <w:rPr>
          <w:b/>
        </w:rPr>
      </w:pPr>
      <w:r w:rsidRPr="00D96507">
        <w:rPr>
          <w:b/>
        </w:rPr>
        <w:t xml:space="preserve">Extension for future </w:t>
      </w:r>
      <w:r w:rsidR="008D6C42">
        <w:rPr>
          <w:b/>
        </w:rPr>
        <w:t>season</w:t>
      </w:r>
      <w:r w:rsidRPr="00D96507">
        <w:rPr>
          <w:b/>
        </w:rPr>
        <w:t>s to provide OMP input</w:t>
      </w:r>
    </w:p>
    <w:p w:rsidR="002D3368" w:rsidRDefault="002D3368" w:rsidP="002D3368">
      <w:pPr>
        <w:jc w:val="both"/>
        <w:rPr>
          <w:b/>
        </w:rPr>
      </w:pPr>
    </w:p>
    <w:p w:rsidR="002D3368" w:rsidRDefault="002D3368" w:rsidP="002D3368">
      <w:pPr>
        <w:jc w:val="both"/>
      </w:pPr>
      <w:r>
        <w:t xml:space="preserve">The OMP envisages future commercial trap CPUE data becoming available for </w:t>
      </w:r>
      <w:r w:rsidR="00457A4E">
        <w:t>s</w:t>
      </w:r>
      <w:r>
        <w:t>uper-areas 7 and 8 only.</w:t>
      </w:r>
    </w:p>
    <w:p w:rsidR="002D3368" w:rsidRDefault="002D3368" w:rsidP="002D3368">
      <w:pPr>
        <w:jc w:val="both"/>
      </w:pPr>
    </w:p>
    <w:p w:rsidR="002D3368" w:rsidRDefault="002D3368" w:rsidP="002D3368">
      <w:pPr>
        <w:jc w:val="both"/>
      </w:pPr>
      <w:r>
        <w:t>The GLMs applied to provide the time series required will respect the following:</w:t>
      </w:r>
    </w:p>
    <w:p w:rsidR="002D3368" w:rsidRDefault="002D3368" w:rsidP="002D3368">
      <w:pPr>
        <w:jc w:val="both"/>
      </w:pPr>
    </w:p>
    <w:p w:rsidR="002D3368" w:rsidRDefault="002D3368" w:rsidP="002D3368">
      <w:pPr>
        <w:numPr>
          <w:ilvl w:val="0"/>
          <w:numId w:val="21"/>
        </w:numPr>
        <w:jc w:val="both"/>
      </w:pPr>
      <w:r>
        <w:t xml:space="preserve">they will include co-variates as specified in Table </w:t>
      </w:r>
      <w:r w:rsidR="00457A4E">
        <w:t>A3.</w:t>
      </w:r>
      <w:r>
        <w:t xml:space="preserve">5, and calculate indices from the GLM outputs as indicated in Tables </w:t>
      </w:r>
      <w:r w:rsidR="00457A4E">
        <w:t>A3.</w:t>
      </w:r>
      <w:r>
        <w:t xml:space="preserve">6 and </w:t>
      </w:r>
      <w:r w:rsidR="00457A4E">
        <w:t>A3.</w:t>
      </w:r>
      <w:r>
        <w:t xml:space="preserve">7 (note that this means that values for past </w:t>
      </w:r>
      <w:r w:rsidR="00457A4E">
        <w:t>season</w:t>
      </w:r>
      <w:r>
        <w:t xml:space="preserve">s shown in Table </w:t>
      </w:r>
      <w:r w:rsidR="00457A4E">
        <w:t>A3.</w:t>
      </w:r>
      <w:r>
        <w:t xml:space="preserve">8 will be updated slightly each </w:t>
      </w:r>
      <w:r w:rsidR="008D6C42">
        <w:t>season</w:t>
      </w:r>
      <w:r>
        <w:t>);</w:t>
      </w:r>
    </w:p>
    <w:p w:rsidR="002D3368" w:rsidRDefault="002D3368" w:rsidP="002D3368">
      <w:pPr>
        <w:numPr>
          <w:ilvl w:val="0"/>
          <w:numId w:val="21"/>
        </w:numPr>
        <w:jc w:val="both"/>
      </w:pPr>
      <w:r>
        <w:t>the cut-off date for data to be used for these GLM analyses will be 30 June of</w:t>
      </w:r>
      <w:r w:rsidR="00742B37">
        <w:t xml:space="preserve"> year</w:t>
      </w:r>
      <w:r>
        <w:t xml:space="preserve"> 20</w:t>
      </w:r>
      <w:r w:rsidR="00457A4E">
        <w:t>x</w:t>
      </w:r>
      <w:r>
        <w:t>x for recommendations for the 20</w:t>
      </w:r>
      <w:r w:rsidR="00457A4E">
        <w:t>x</w:t>
      </w:r>
      <w:r>
        <w:t>x/20(</w:t>
      </w:r>
      <w:r w:rsidR="00457A4E">
        <w:t>x</w:t>
      </w:r>
      <w:r>
        <w:t xml:space="preserve">x+1) season; the analyses will be restricted to data up to </w:t>
      </w:r>
      <w:r w:rsidR="00742B37">
        <w:t xml:space="preserve">and including </w:t>
      </w:r>
      <w:r>
        <w:t>the 20(x</w:t>
      </w:r>
      <w:r w:rsidR="00457A4E">
        <w:t>x</w:t>
      </w:r>
      <w:r>
        <w:t>-2)/20(x</w:t>
      </w:r>
      <w:r w:rsidR="00457A4E">
        <w:t>x</w:t>
      </w:r>
      <w:r>
        <w:t>-1) season;</w:t>
      </w:r>
    </w:p>
    <w:p w:rsidR="002D3368" w:rsidRDefault="002D3368" w:rsidP="002D3368">
      <w:pPr>
        <w:numPr>
          <w:ilvl w:val="0"/>
          <w:numId w:val="21"/>
        </w:numPr>
        <w:jc w:val="both"/>
      </w:pPr>
      <w:r>
        <w:t xml:space="preserve">the procedure described above to interpolate any missing values for the </w:t>
      </w:r>
      <w:r w:rsidR="00457A4E">
        <w:t>season</w:t>
      </w:r>
      <w:r>
        <w:t>-month interaction cells will be as described above;</w:t>
      </w:r>
    </w:p>
    <w:p w:rsidR="002D3368" w:rsidRDefault="002D3368" w:rsidP="002D3368">
      <w:pPr>
        <w:numPr>
          <w:ilvl w:val="0"/>
          <w:numId w:val="21"/>
        </w:numPr>
        <w:jc w:val="both"/>
      </w:pPr>
      <w:r>
        <w:t>the procedure for excluding outliers (related to the studentized residuals) will be as specific above; and</w:t>
      </w:r>
    </w:p>
    <w:p w:rsidR="002D3368" w:rsidRPr="00D96507" w:rsidRDefault="002D3368" w:rsidP="002D3368">
      <w:pPr>
        <w:numPr>
          <w:ilvl w:val="0"/>
          <w:numId w:val="21"/>
        </w:numPr>
        <w:jc w:val="both"/>
      </w:pPr>
      <w:r>
        <w:t xml:space="preserve">there must be more than five data points for estimation of a </w:t>
      </w:r>
      <w:r w:rsidR="00457A4E">
        <w:t>season</w:t>
      </w:r>
      <w:r>
        <w:t>-month interaction term to be attempted within the GLM.</w:t>
      </w:r>
    </w:p>
    <w:p w:rsidR="002D3368" w:rsidRDefault="002D3368" w:rsidP="002D3368">
      <w:pPr>
        <w:jc w:val="both"/>
        <w:rPr>
          <w:b/>
        </w:rPr>
      </w:pPr>
      <w:r>
        <w:rPr>
          <w:b/>
        </w:rPr>
        <w:br w:type="page"/>
      </w:r>
      <w:r w:rsidRPr="003618BD">
        <w:rPr>
          <w:b/>
        </w:rPr>
        <w:lastRenderedPageBreak/>
        <w:t xml:space="preserve">Table </w:t>
      </w:r>
      <w:r w:rsidR="00457A4E">
        <w:rPr>
          <w:b/>
        </w:rPr>
        <w:t>A3.</w:t>
      </w:r>
      <w:r w:rsidRPr="003618BD">
        <w:rPr>
          <w:b/>
        </w:rPr>
        <w:t>1</w:t>
      </w:r>
      <w:r>
        <w:rPr>
          <w:b/>
        </w:rPr>
        <w:t>:</w:t>
      </w:r>
      <w:r w:rsidRPr="003618BD">
        <w:rPr>
          <w:b/>
        </w:rPr>
        <w:t xml:space="preserve">  Area 3+4 </w:t>
      </w:r>
      <w:r>
        <w:rPr>
          <w:b/>
        </w:rPr>
        <w:t xml:space="preserve">trapboat </w:t>
      </w:r>
      <w:r w:rsidRPr="003618BD">
        <w:rPr>
          <w:b/>
        </w:rPr>
        <w:t xml:space="preserve">sample sizes per </w:t>
      </w:r>
      <w:r w:rsidR="00457A4E">
        <w:rPr>
          <w:b/>
        </w:rPr>
        <w:t>season</w:t>
      </w:r>
      <w:r w:rsidRPr="003618BD">
        <w:rPr>
          <w:b/>
        </w:rPr>
        <w:t xml:space="preserve"> and month</w:t>
      </w:r>
      <w:r>
        <w:rPr>
          <w:b/>
        </w:rPr>
        <w:t xml:space="preserve"> 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457A4E">
        <w:rPr>
          <w:b/>
        </w:rPr>
        <w:t>season</w:t>
      </w:r>
      <w:r>
        <w:rPr>
          <w:b/>
        </w:rPr>
        <w:t xml:space="preserve">/month interaction.  </w:t>
      </w:r>
      <w:r w:rsidR="00742B37">
        <w:rPr>
          <w:b/>
        </w:rPr>
        <w:t>Cells</w:t>
      </w:r>
      <w:r>
        <w:rPr>
          <w:b/>
        </w:rPr>
        <w:t xml:space="preserve"> where</w:t>
      </w:r>
      <w:r w:rsidR="00742B37">
        <w:rPr>
          <w:b/>
        </w:rPr>
        <w:t xml:space="preserve"> the number of data points</w:t>
      </w:r>
      <w:r>
        <w:rPr>
          <w:b/>
        </w:rPr>
        <w:t xml:space="preserve"> </w:t>
      </w:r>
      <w:r w:rsidRPr="00742B37">
        <w:rPr>
          <w:b/>
          <w:i/>
        </w:rPr>
        <w:t>n</w:t>
      </w:r>
      <w:r>
        <w:rPr>
          <w:b/>
        </w:rPr>
        <w:t xml:space="preserve"> ≤ 5 are also excluded from the analyses.</w:t>
      </w:r>
    </w:p>
    <w:p w:rsidR="002D3368" w:rsidRDefault="002D3368" w:rsidP="002D3368">
      <w:pPr>
        <w:jc w:val="both"/>
        <w:rPr>
          <w:b/>
        </w:rPr>
      </w:pPr>
    </w:p>
    <w:p w:rsidR="002D3368" w:rsidRPr="00A331A6" w:rsidRDefault="003B1E72" w:rsidP="002D3368">
      <w:pPr>
        <w:jc w:val="both"/>
        <w:rPr>
          <w:b/>
        </w:rPr>
      </w:pPr>
      <w:r>
        <w:rPr>
          <w:noProof/>
        </w:rPr>
        <w:drawing>
          <wp:inline distT="0" distB="0" distL="0" distR="0">
            <wp:extent cx="5478145" cy="3315970"/>
            <wp:effectExtent l="19050" t="0" r="825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85" cstate="print"/>
                    <a:srcRect/>
                    <a:stretch>
                      <a:fillRect/>
                    </a:stretch>
                  </pic:blipFill>
                  <pic:spPr bwMode="auto">
                    <a:xfrm>
                      <a:off x="0" y="0"/>
                      <a:ext cx="5478145" cy="3315970"/>
                    </a:xfrm>
                    <a:prstGeom prst="rect">
                      <a:avLst/>
                    </a:prstGeom>
                    <a:noFill/>
                    <a:ln w="9525">
                      <a:noFill/>
                      <a:miter lim="800000"/>
                      <a:headEnd/>
                      <a:tailEnd/>
                    </a:ln>
                  </pic:spPr>
                </pic:pic>
              </a:graphicData>
            </a:graphic>
          </wp:inline>
        </w:drawing>
      </w:r>
    </w:p>
    <w:p w:rsidR="002D3368" w:rsidRPr="009103BC" w:rsidRDefault="002D3368" w:rsidP="002D3368">
      <w:pPr>
        <w:jc w:val="both"/>
        <w:rPr>
          <w:b/>
        </w:rPr>
      </w:pPr>
    </w:p>
    <w:p w:rsidR="002D3368" w:rsidRDefault="002D3368" w:rsidP="002D3368">
      <w:pPr>
        <w:jc w:val="both"/>
        <w:rPr>
          <w:b/>
        </w:rPr>
      </w:pPr>
    </w:p>
    <w:p w:rsidR="002D3368" w:rsidRDefault="002D3368" w:rsidP="002D3368">
      <w:pPr>
        <w:jc w:val="both"/>
        <w:rPr>
          <w:b/>
        </w:rPr>
      </w:pPr>
    </w:p>
    <w:p w:rsidR="00742B37" w:rsidRDefault="002D3368" w:rsidP="00742B37">
      <w:pPr>
        <w:jc w:val="both"/>
        <w:rPr>
          <w:b/>
        </w:rPr>
      </w:pPr>
      <w:r>
        <w:rPr>
          <w:b/>
        </w:rPr>
        <w:br w:type="page"/>
      </w:r>
      <w:r w:rsidRPr="003618BD">
        <w:rPr>
          <w:b/>
        </w:rPr>
        <w:lastRenderedPageBreak/>
        <w:t xml:space="preserve">Table </w:t>
      </w:r>
      <w:r w:rsidR="00457A4E">
        <w:rPr>
          <w:b/>
        </w:rPr>
        <w:t>A3.</w:t>
      </w:r>
      <w:r>
        <w:rPr>
          <w:b/>
        </w:rPr>
        <w:t>2:</w:t>
      </w:r>
      <w:r w:rsidRPr="003618BD">
        <w:rPr>
          <w:b/>
        </w:rPr>
        <w:t xml:space="preserve">  Area </w:t>
      </w:r>
      <w:r>
        <w:rPr>
          <w:b/>
        </w:rPr>
        <w:t>5+6</w:t>
      </w:r>
      <w:r w:rsidRPr="003618BD">
        <w:rPr>
          <w:b/>
        </w:rPr>
        <w:t xml:space="preserve"> </w:t>
      </w:r>
      <w:r>
        <w:rPr>
          <w:b/>
        </w:rPr>
        <w:t xml:space="preserve">trapboat </w:t>
      </w:r>
      <w:r w:rsidRPr="003618BD">
        <w:rPr>
          <w:b/>
        </w:rPr>
        <w:t xml:space="preserve">sample sizes per </w:t>
      </w:r>
      <w:r w:rsidR="00457A4E">
        <w:rPr>
          <w:b/>
        </w:rPr>
        <w:t>season</w:t>
      </w:r>
      <w:r w:rsidRPr="003618BD">
        <w:rPr>
          <w:b/>
        </w:rPr>
        <w:t xml:space="preserve"> and month</w:t>
      </w:r>
      <w:r w:rsidRPr="00485B28">
        <w:rPr>
          <w:b/>
        </w:rPr>
        <w:t xml:space="preserve"> </w:t>
      </w:r>
      <w:r>
        <w:rPr>
          <w:b/>
        </w:rPr>
        <w:t>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457A4E">
        <w:rPr>
          <w:b/>
        </w:rPr>
        <w:t>season</w:t>
      </w:r>
      <w:r>
        <w:rPr>
          <w:b/>
        </w:rPr>
        <w:t xml:space="preserve">/month interaction.  </w:t>
      </w:r>
      <w:r w:rsidR="00742B37">
        <w:rPr>
          <w:b/>
        </w:rPr>
        <w:t xml:space="preserve">Cells where the number of data points </w:t>
      </w:r>
      <w:r w:rsidR="00742B37" w:rsidRPr="00742B37">
        <w:rPr>
          <w:b/>
          <w:i/>
        </w:rPr>
        <w:t>n</w:t>
      </w:r>
      <w:r w:rsidR="00742B37">
        <w:rPr>
          <w:b/>
        </w:rPr>
        <w:t xml:space="preserve"> ≤ 5 are also excluded from the analyses.</w:t>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Pr="00A3317C" w:rsidRDefault="003B1E72" w:rsidP="002D3368">
      <w:pPr>
        <w:jc w:val="both"/>
        <w:rPr>
          <w:b/>
        </w:rPr>
      </w:pPr>
      <w:r>
        <w:rPr>
          <w:noProof/>
        </w:rPr>
        <w:drawing>
          <wp:inline distT="0" distB="0" distL="0" distR="0">
            <wp:extent cx="5478145" cy="2966085"/>
            <wp:effectExtent l="19050" t="0" r="825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6" cstate="print"/>
                    <a:srcRect/>
                    <a:stretch>
                      <a:fillRect/>
                    </a:stretch>
                  </pic:blipFill>
                  <pic:spPr bwMode="auto">
                    <a:xfrm>
                      <a:off x="0" y="0"/>
                      <a:ext cx="5478145" cy="2966085"/>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742B37" w:rsidRDefault="002D3368" w:rsidP="00742B37">
      <w:pPr>
        <w:jc w:val="both"/>
        <w:rPr>
          <w:b/>
        </w:rPr>
      </w:pPr>
      <w:r>
        <w:rPr>
          <w:b/>
        </w:rPr>
        <w:br w:type="page"/>
      </w:r>
      <w:r w:rsidRPr="003618BD">
        <w:rPr>
          <w:b/>
        </w:rPr>
        <w:lastRenderedPageBreak/>
        <w:t xml:space="preserve">Table </w:t>
      </w:r>
      <w:r w:rsidR="00457A4E">
        <w:rPr>
          <w:b/>
        </w:rPr>
        <w:t>A3.</w:t>
      </w:r>
      <w:r>
        <w:rPr>
          <w:b/>
        </w:rPr>
        <w:t>3:</w:t>
      </w:r>
      <w:r w:rsidRPr="003618BD">
        <w:rPr>
          <w:b/>
        </w:rPr>
        <w:t xml:space="preserve">  Area </w:t>
      </w:r>
      <w:r>
        <w:rPr>
          <w:b/>
        </w:rPr>
        <w:t>7</w:t>
      </w:r>
      <w:r w:rsidRPr="003618BD">
        <w:rPr>
          <w:b/>
        </w:rPr>
        <w:t xml:space="preserve"> </w:t>
      </w:r>
      <w:r>
        <w:rPr>
          <w:b/>
        </w:rPr>
        <w:t xml:space="preserve">trapboat </w:t>
      </w:r>
      <w:r w:rsidRPr="003618BD">
        <w:rPr>
          <w:b/>
        </w:rPr>
        <w:t xml:space="preserve">sample sizes per </w:t>
      </w:r>
      <w:r w:rsidR="00457A4E">
        <w:rPr>
          <w:b/>
        </w:rPr>
        <w:t>season</w:t>
      </w:r>
      <w:r w:rsidRPr="003618BD">
        <w:rPr>
          <w:b/>
        </w:rPr>
        <w:t xml:space="preserve"> and month</w:t>
      </w:r>
      <w:r w:rsidRPr="00485B28">
        <w:rPr>
          <w:b/>
        </w:rPr>
        <w:t xml:space="preserve"> </w:t>
      </w:r>
      <w:r>
        <w:rPr>
          <w:b/>
        </w:rPr>
        <w:t>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457A4E">
        <w:rPr>
          <w:b/>
        </w:rPr>
        <w:t>season</w:t>
      </w:r>
      <w:r>
        <w:rPr>
          <w:b/>
        </w:rPr>
        <w:t xml:space="preserve">/month interaction.  </w:t>
      </w:r>
      <w:r w:rsidR="00742B37">
        <w:rPr>
          <w:b/>
        </w:rPr>
        <w:t xml:space="preserve">Cells where the number of data points </w:t>
      </w:r>
      <w:r w:rsidR="00742B37" w:rsidRPr="00742B37">
        <w:rPr>
          <w:b/>
          <w:i/>
        </w:rPr>
        <w:t>n</w:t>
      </w:r>
      <w:r w:rsidR="00742B37">
        <w:rPr>
          <w:b/>
        </w:rPr>
        <w:t xml:space="preserve"> ≤ 5 are also excluded from the analyses.</w:t>
      </w:r>
    </w:p>
    <w:p w:rsidR="002D3368" w:rsidRDefault="002D3368" w:rsidP="002D3368">
      <w:pPr>
        <w:jc w:val="both"/>
        <w:rPr>
          <w:b/>
        </w:rPr>
      </w:pPr>
    </w:p>
    <w:p w:rsidR="002D3368" w:rsidRDefault="002D3368" w:rsidP="002D3368">
      <w:pPr>
        <w:jc w:val="both"/>
        <w:rPr>
          <w:b/>
        </w:rPr>
      </w:pPr>
    </w:p>
    <w:p w:rsidR="002D3368" w:rsidRPr="00A331A6" w:rsidRDefault="003B1E72" w:rsidP="002D3368">
      <w:pPr>
        <w:jc w:val="both"/>
        <w:rPr>
          <w:b/>
        </w:rPr>
      </w:pPr>
      <w:r>
        <w:rPr>
          <w:noProof/>
        </w:rPr>
        <w:drawing>
          <wp:inline distT="0" distB="0" distL="0" distR="0">
            <wp:extent cx="5486400" cy="2822575"/>
            <wp:effectExtent l="1905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87" cstate="print"/>
                    <a:srcRect/>
                    <a:stretch>
                      <a:fillRect/>
                    </a:stretch>
                  </pic:blipFill>
                  <pic:spPr bwMode="auto">
                    <a:xfrm>
                      <a:off x="0" y="0"/>
                      <a:ext cx="5486400" cy="2822575"/>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742B37" w:rsidRDefault="002D3368" w:rsidP="00742B37">
      <w:pPr>
        <w:jc w:val="both"/>
        <w:rPr>
          <w:b/>
        </w:rPr>
      </w:pPr>
      <w:r>
        <w:rPr>
          <w:b/>
        </w:rPr>
        <w:br w:type="page"/>
      </w:r>
      <w:r w:rsidRPr="003618BD">
        <w:rPr>
          <w:b/>
        </w:rPr>
        <w:lastRenderedPageBreak/>
        <w:t xml:space="preserve">Table </w:t>
      </w:r>
      <w:r w:rsidR="00457A4E">
        <w:rPr>
          <w:b/>
        </w:rPr>
        <w:t>A3.</w:t>
      </w:r>
      <w:r>
        <w:rPr>
          <w:b/>
        </w:rPr>
        <w:t>4:</w:t>
      </w:r>
      <w:r w:rsidRPr="003618BD">
        <w:rPr>
          <w:b/>
        </w:rPr>
        <w:t xml:space="preserve">  Area </w:t>
      </w:r>
      <w:r>
        <w:rPr>
          <w:b/>
        </w:rPr>
        <w:t>8</w:t>
      </w:r>
      <w:r w:rsidRPr="003618BD">
        <w:rPr>
          <w:b/>
        </w:rPr>
        <w:t xml:space="preserve"> </w:t>
      </w:r>
      <w:r>
        <w:rPr>
          <w:b/>
        </w:rPr>
        <w:t xml:space="preserve">trapboat </w:t>
      </w:r>
      <w:r w:rsidRPr="003618BD">
        <w:rPr>
          <w:b/>
        </w:rPr>
        <w:t xml:space="preserve">sample sizes per </w:t>
      </w:r>
      <w:r w:rsidR="00457A4E">
        <w:rPr>
          <w:b/>
        </w:rPr>
        <w:t>season</w:t>
      </w:r>
      <w:r w:rsidRPr="003618BD">
        <w:rPr>
          <w:b/>
        </w:rPr>
        <w:t xml:space="preserve"> and month</w:t>
      </w:r>
      <w:r w:rsidRPr="00485B28">
        <w:rPr>
          <w:b/>
        </w:rPr>
        <w:t xml:space="preserve"> </w:t>
      </w:r>
      <w:r>
        <w:rPr>
          <w:b/>
        </w:rPr>
        <w:t>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457A4E">
        <w:rPr>
          <w:b/>
        </w:rPr>
        <w:t>season</w:t>
      </w:r>
      <w:r>
        <w:rPr>
          <w:b/>
        </w:rPr>
        <w:t xml:space="preserve">/month interaction.  </w:t>
      </w:r>
      <w:r w:rsidR="00742B37">
        <w:rPr>
          <w:b/>
        </w:rPr>
        <w:t xml:space="preserve">Cells where the number of data points </w:t>
      </w:r>
      <w:r w:rsidR="00742B37" w:rsidRPr="00742B37">
        <w:rPr>
          <w:b/>
          <w:i/>
        </w:rPr>
        <w:t>n</w:t>
      </w:r>
      <w:r w:rsidR="00742B37">
        <w:rPr>
          <w:b/>
        </w:rPr>
        <w:t xml:space="preserve"> ≤ 5 are also excluded from the analyses.</w:t>
      </w:r>
    </w:p>
    <w:p w:rsidR="002D3368" w:rsidRDefault="002D3368" w:rsidP="002D3368">
      <w:pPr>
        <w:jc w:val="both"/>
        <w:rPr>
          <w:b/>
        </w:rPr>
      </w:pPr>
    </w:p>
    <w:p w:rsidR="002D3368" w:rsidRPr="00A331A6" w:rsidRDefault="003B1E72" w:rsidP="002D3368">
      <w:pPr>
        <w:jc w:val="both"/>
        <w:rPr>
          <w:b/>
        </w:rPr>
      </w:pPr>
      <w:r>
        <w:rPr>
          <w:noProof/>
        </w:rPr>
        <w:drawing>
          <wp:inline distT="0" distB="0" distL="0" distR="0">
            <wp:extent cx="5486400" cy="2822575"/>
            <wp:effectExtent l="1905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88" cstate="print"/>
                    <a:srcRect/>
                    <a:stretch>
                      <a:fillRect/>
                    </a:stretch>
                  </pic:blipFill>
                  <pic:spPr bwMode="auto">
                    <a:xfrm>
                      <a:off x="0" y="0"/>
                      <a:ext cx="5486400" cy="2822575"/>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Pr="0019284B"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r>
        <w:rPr>
          <w:b/>
        </w:rPr>
        <w:br w:type="page"/>
      </w:r>
      <w:r w:rsidRPr="006F69AD">
        <w:rPr>
          <w:b/>
        </w:rPr>
        <w:lastRenderedPageBreak/>
        <w:t xml:space="preserve">Table </w:t>
      </w:r>
      <w:r w:rsidR="00457A4E">
        <w:rPr>
          <w:b/>
        </w:rPr>
        <w:t>A3.</w:t>
      </w:r>
      <w:r>
        <w:rPr>
          <w:b/>
        </w:rPr>
        <w:t>5</w:t>
      </w:r>
      <w:r w:rsidRPr="006F69AD">
        <w:rPr>
          <w:b/>
        </w:rPr>
        <w:t xml:space="preserve">:  Final model </w:t>
      </w:r>
      <w:r>
        <w:rPr>
          <w:b/>
        </w:rPr>
        <w:t>to be applied</w:t>
      </w:r>
      <w:r w:rsidRPr="006F69AD">
        <w:rPr>
          <w:b/>
        </w:rPr>
        <w:t xml:space="preserve"> </w:t>
      </w:r>
      <w:r>
        <w:rPr>
          <w:b/>
        </w:rPr>
        <w:t>to</w:t>
      </w:r>
      <w:r w:rsidRPr="006F69AD">
        <w:rPr>
          <w:b/>
        </w:rPr>
        <w:t xml:space="preserve"> each </w:t>
      </w:r>
      <w:r w:rsidR="00457A4E">
        <w:rPr>
          <w:b/>
        </w:rPr>
        <w:t>s</w:t>
      </w:r>
      <w:r w:rsidRPr="006F69AD">
        <w:rPr>
          <w:b/>
        </w:rPr>
        <w:t>uper-area</w:t>
      </w:r>
      <w:r>
        <w:rPr>
          <w:b/>
        </w:rPr>
        <w:t>.</w:t>
      </w:r>
    </w:p>
    <w:p w:rsidR="002D3368" w:rsidRDefault="002D3368" w:rsidP="002D3368">
      <w:pPr>
        <w:jc w:val="both"/>
        <w:rPr>
          <w:b/>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3"/>
        <w:gridCol w:w="6785"/>
      </w:tblGrid>
      <w:tr w:rsidR="002D3368" w:rsidRPr="00F95963">
        <w:tc>
          <w:tcPr>
            <w:tcW w:w="867" w:type="pct"/>
            <w:tcBorders>
              <w:bottom w:val="single" w:sz="4" w:space="0" w:color="auto"/>
            </w:tcBorders>
          </w:tcPr>
          <w:p w:rsidR="002D3368" w:rsidRPr="00F95963" w:rsidRDefault="002D3368" w:rsidP="00F95963">
            <w:pPr>
              <w:jc w:val="both"/>
              <w:rPr>
                <w:b/>
              </w:rPr>
            </w:pPr>
            <w:r w:rsidRPr="00F95963">
              <w:rPr>
                <w:b/>
              </w:rPr>
              <w:t>Super-area</w:t>
            </w:r>
          </w:p>
        </w:tc>
        <w:tc>
          <w:tcPr>
            <w:tcW w:w="4133" w:type="pct"/>
            <w:tcBorders>
              <w:bottom w:val="single" w:sz="4" w:space="0" w:color="auto"/>
            </w:tcBorders>
          </w:tcPr>
          <w:p w:rsidR="002D3368" w:rsidRPr="00F95963" w:rsidRDefault="002D3368" w:rsidP="00F95963">
            <w:pPr>
              <w:jc w:val="both"/>
              <w:rPr>
                <w:b/>
              </w:rPr>
            </w:pPr>
            <w:r w:rsidRPr="00F95963">
              <w:rPr>
                <w:b/>
              </w:rPr>
              <w:t>Model</w:t>
            </w:r>
          </w:p>
        </w:tc>
      </w:tr>
      <w:tr w:rsidR="002D3368" w:rsidRPr="00F95963">
        <w:tc>
          <w:tcPr>
            <w:tcW w:w="867" w:type="pct"/>
            <w:tcBorders>
              <w:top w:val="nil"/>
              <w:bottom w:val="single" w:sz="4" w:space="0" w:color="auto"/>
            </w:tcBorders>
          </w:tcPr>
          <w:p w:rsidR="002D3368" w:rsidRPr="00EC2448" w:rsidRDefault="002D3368" w:rsidP="00F95963">
            <w:pPr>
              <w:jc w:val="both"/>
            </w:pPr>
            <w:r w:rsidRPr="00EC2448">
              <w:t>3+4</w:t>
            </w:r>
          </w:p>
        </w:tc>
        <w:tc>
          <w:tcPr>
            <w:tcW w:w="4133" w:type="pct"/>
            <w:tcBorders>
              <w:top w:val="nil"/>
              <w:bottom w:val="single" w:sz="4" w:space="0" w:color="auto"/>
            </w:tcBorders>
          </w:tcPr>
          <w:p w:rsidR="002D3368" w:rsidRPr="00F95963" w:rsidRDefault="002D3368" w:rsidP="00F95963">
            <w:pPr>
              <w:jc w:val="both"/>
              <w:rPr>
                <w:i/>
              </w:rPr>
            </w:pPr>
            <w:r w:rsidRPr="00F95963">
              <w:rPr>
                <w:i/>
              </w:rPr>
              <w:t>ln</w:t>
            </w:r>
            <w:r w:rsidRPr="00EC2448">
              <w:t>CPUE=α+β</w:t>
            </w:r>
            <w:r w:rsidR="00457A4E">
              <w:rPr>
                <w:vertAlign w:val="subscript"/>
              </w:rPr>
              <w:t>season</w:t>
            </w:r>
            <w:r w:rsidRPr="00EC2448">
              <w:t>+γ</w:t>
            </w:r>
            <w:r w:rsidRPr="00F95963">
              <w:rPr>
                <w:vertAlign w:val="subscript"/>
              </w:rPr>
              <w:t>month</w:t>
            </w:r>
            <w:r>
              <w:t>+κ</w:t>
            </w:r>
            <w:r w:rsidRPr="00F95963">
              <w:rPr>
                <w:vertAlign w:val="subscript"/>
              </w:rPr>
              <w:t>Area</w:t>
            </w:r>
            <w:r w:rsidRPr="00EC2448">
              <w:t>+(</w:t>
            </w:r>
            <w:r w:rsidR="00457A4E">
              <w:t>season</w:t>
            </w:r>
            <w:r w:rsidRPr="00EC2448">
              <w:t>×month)+</w:t>
            </w:r>
            <w:r>
              <w:t>(</w:t>
            </w:r>
            <w:r w:rsidR="00457A4E">
              <w:t>season</w:t>
            </w:r>
            <w:r w:rsidRPr="00EC2448">
              <w:t>×</w:t>
            </w:r>
            <w:r>
              <w:t>Area)+</w:t>
            </w:r>
            <w:r w:rsidRPr="00EC2448">
              <w:t>ε</w:t>
            </w:r>
          </w:p>
        </w:tc>
      </w:tr>
      <w:tr w:rsidR="002D3368" w:rsidRPr="00F95963">
        <w:tc>
          <w:tcPr>
            <w:tcW w:w="867" w:type="pct"/>
            <w:tcBorders>
              <w:top w:val="nil"/>
              <w:bottom w:val="single" w:sz="4" w:space="0" w:color="auto"/>
            </w:tcBorders>
          </w:tcPr>
          <w:p w:rsidR="002D3368" w:rsidRDefault="002D3368" w:rsidP="00F95963">
            <w:pPr>
              <w:jc w:val="both"/>
            </w:pPr>
            <w:r>
              <w:t>5+6</w:t>
            </w:r>
          </w:p>
        </w:tc>
        <w:tc>
          <w:tcPr>
            <w:tcW w:w="4133" w:type="pct"/>
            <w:tcBorders>
              <w:top w:val="nil"/>
              <w:bottom w:val="single" w:sz="4" w:space="0" w:color="auto"/>
            </w:tcBorders>
          </w:tcPr>
          <w:p w:rsidR="002D3368" w:rsidRPr="00EC2448" w:rsidRDefault="002D3368" w:rsidP="00F95963">
            <w:pPr>
              <w:jc w:val="both"/>
            </w:pPr>
            <w:r w:rsidRPr="00F95963">
              <w:rPr>
                <w:i/>
              </w:rPr>
              <w:t>ln</w:t>
            </w:r>
            <w:r w:rsidRPr="00EC2448">
              <w:t>CPUE=α+β</w:t>
            </w:r>
            <w:r w:rsidR="00457A4E">
              <w:rPr>
                <w:vertAlign w:val="subscript"/>
              </w:rPr>
              <w:t>season</w:t>
            </w:r>
            <w:r w:rsidRPr="00EC2448">
              <w:t>+γ</w:t>
            </w:r>
            <w:r w:rsidRPr="00F95963">
              <w:rPr>
                <w:vertAlign w:val="subscript"/>
              </w:rPr>
              <w:t>month</w:t>
            </w:r>
            <w:r w:rsidRPr="00EC2448">
              <w:t>+(</w:t>
            </w:r>
            <w:r w:rsidR="00457A4E">
              <w:t>season</w:t>
            </w:r>
            <w:r w:rsidRPr="00EC2448">
              <w:t>×month)+ε</w:t>
            </w:r>
          </w:p>
        </w:tc>
      </w:tr>
      <w:tr w:rsidR="002D3368" w:rsidRPr="00F95963">
        <w:tc>
          <w:tcPr>
            <w:tcW w:w="867" w:type="pct"/>
            <w:tcBorders>
              <w:top w:val="nil"/>
              <w:bottom w:val="single" w:sz="4" w:space="0" w:color="auto"/>
            </w:tcBorders>
          </w:tcPr>
          <w:p w:rsidR="002D3368" w:rsidRPr="00EC2448" w:rsidRDefault="002D3368" w:rsidP="00F95963">
            <w:pPr>
              <w:jc w:val="both"/>
            </w:pPr>
            <w:r>
              <w:t>7</w:t>
            </w:r>
          </w:p>
        </w:tc>
        <w:tc>
          <w:tcPr>
            <w:tcW w:w="4133" w:type="pct"/>
            <w:tcBorders>
              <w:top w:val="nil"/>
              <w:bottom w:val="single" w:sz="4" w:space="0" w:color="auto"/>
            </w:tcBorders>
          </w:tcPr>
          <w:p w:rsidR="002D3368" w:rsidRPr="00EC2448" w:rsidRDefault="002D3368" w:rsidP="00F95963">
            <w:pPr>
              <w:jc w:val="both"/>
            </w:pPr>
            <w:r w:rsidRPr="00F95963">
              <w:rPr>
                <w:i/>
              </w:rPr>
              <w:t>ln</w:t>
            </w:r>
            <w:r w:rsidRPr="00EC2448">
              <w:t>CPUE=α+β</w:t>
            </w:r>
            <w:r w:rsidR="00457A4E">
              <w:rPr>
                <w:vertAlign w:val="subscript"/>
              </w:rPr>
              <w:t>season</w:t>
            </w:r>
            <w:r w:rsidRPr="00EC2448">
              <w:t>+γ</w:t>
            </w:r>
            <w:r w:rsidRPr="00F95963">
              <w:rPr>
                <w:vertAlign w:val="subscript"/>
              </w:rPr>
              <w:t>month</w:t>
            </w:r>
            <w:r w:rsidRPr="00EC2448">
              <w:t>+(</w:t>
            </w:r>
            <w:r w:rsidR="00457A4E">
              <w:t>season</w:t>
            </w:r>
            <w:r w:rsidRPr="00EC2448">
              <w:t>×month)+ε</w:t>
            </w:r>
          </w:p>
        </w:tc>
      </w:tr>
      <w:tr w:rsidR="002D3368" w:rsidRPr="00F95963">
        <w:tc>
          <w:tcPr>
            <w:tcW w:w="867" w:type="pct"/>
            <w:tcBorders>
              <w:top w:val="nil"/>
            </w:tcBorders>
          </w:tcPr>
          <w:p w:rsidR="002D3368" w:rsidRPr="00EC2448" w:rsidRDefault="002D3368" w:rsidP="00F95963">
            <w:pPr>
              <w:jc w:val="both"/>
            </w:pPr>
            <w:r w:rsidRPr="00EC2448">
              <w:t>8</w:t>
            </w:r>
          </w:p>
        </w:tc>
        <w:tc>
          <w:tcPr>
            <w:tcW w:w="4133" w:type="pct"/>
            <w:tcBorders>
              <w:top w:val="nil"/>
            </w:tcBorders>
          </w:tcPr>
          <w:p w:rsidR="002D3368" w:rsidRPr="00EC2448" w:rsidRDefault="002D3368" w:rsidP="00F95963">
            <w:pPr>
              <w:jc w:val="both"/>
            </w:pPr>
            <w:r w:rsidRPr="00F95963">
              <w:rPr>
                <w:i/>
              </w:rPr>
              <w:t>ln</w:t>
            </w:r>
            <w:r w:rsidRPr="00EC2448">
              <w:t>CPUE=α+β</w:t>
            </w:r>
            <w:r w:rsidR="00457A4E">
              <w:rPr>
                <w:vertAlign w:val="subscript"/>
              </w:rPr>
              <w:t>season</w:t>
            </w:r>
            <w:r w:rsidRPr="00EC2448">
              <w:t>+γ</w:t>
            </w:r>
            <w:r w:rsidRPr="00F95963">
              <w:rPr>
                <w:vertAlign w:val="subscript"/>
              </w:rPr>
              <w:t>month</w:t>
            </w:r>
            <w:r w:rsidRPr="00EC2448">
              <w:t>+(</w:t>
            </w:r>
            <w:r w:rsidR="00457A4E">
              <w:t>season</w:t>
            </w:r>
            <w:r w:rsidRPr="00EC2448">
              <w:t>×month)+ε</w:t>
            </w:r>
          </w:p>
        </w:tc>
      </w:tr>
    </w:tbl>
    <w:p w:rsidR="002D3368" w:rsidRDefault="002D3368" w:rsidP="002D3368">
      <w:pPr>
        <w:jc w:val="both"/>
      </w:pPr>
    </w:p>
    <w:p w:rsidR="002D3368" w:rsidRDefault="002D3368" w:rsidP="002D3368">
      <w:pPr>
        <w:jc w:val="both"/>
      </w:pPr>
    </w:p>
    <w:p w:rsidR="002D3368" w:rsidRPr="009836F6" w:rsidRDefault="002D3368" w:rsidP="002D3368">
      <w:pPr>
        <w:jc w:val="both"/>
        <w:rPr>
          <w:b/>
        </w:rPr>
      </w:pPr>
      <w:r w:rsidRPr="0009515E">
        <w:rPr>
          <w:b/>
        </w:rPr>
        <w:t xml:space="preserve">Table </w:t>
      </w:r>
      <w:r w:rsidR="00457A4E">
        <w:rPr>
          <w:b/>
        </w:rPr>
        <w:t>A3.</w:t>
      </w:r>
      <w:r>
        <w:rPr>
          <w:b/>
        </w:rPr>
        <w:t>6</w:t>
      </w:r>
      <w:r w:rsidRPr="0009515E">
        <w:rPr>
          <w:b/>
        </w:rPr>
        <w:t xml:space="preserve">:  Equations applied to obtain final indices of abundance for each </w:t>
      </w:r>
      <w:r w:rsidR="00457A4E">
        <w:rPr>
          <w:b/>
        </w:rPr>
        <w:t>s</w:t>
      </w:r>
      <w:r w:rsidRPr="0009515E">
        <w:rPr>
          <w:b/>
        </w:rPr>
        <w:t xml:space="preserve">uper-area. </w:t>
      </w:r>
      <w:r w:rsidRPr="0009515E">
        <w:rPr>
          <w:b/>
          <w:i/>
        </w:rPr>
        <w:t>A</w:t>
      </w:r>
      <w:r w:rsidRPr="0009515E">
        <w:rPr>
          <w:b/>
          <w:i/>
          <w:vertAlign w:val="subscript"/>
        </w:rPr>
        <w:t>a</w:t>
      </w:r>
      <w:r w:rsidRPr="0009515E">
        <w:rPr>
          <w:b/>
          <w:vertAlign w:val="subscript"/>
        </w:rPr>
        <w:t xml:space="preserve"> </w:t>
      </w:r>
      <w:r w:rsidRPr="0009515E">
        <w:rPr>
          <w:b/>
        </w:rPr>
        <w:t>indicates Area size</w:t>
      </w:r>
      <w:r>
        <w:rPr>
          <w:b/>
        </w:rPr>
        <w:t>, the values of which are shown in Tables 7</w:t>
      </w:r>
      <w:r w:rsidRPr="0009515E">
        <w:rPr>
          <w:b/>
        </w:rPr>
        <w:t>.</w:t>
      </w:r>
    </w:p>
    <w:p w:rsidR="002D3368" w:rsidRDefault="002D3368" w:rsidP="002D336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7639"/>
      </w:tblGrid>
      <w:tr w:rsidR="002D3368" w:rsidRPr="00F95963">
        <w:tc>
          <w:tcPr>
            <w:tcW w:w="1548" w:type="dxa"/>
          </w:tcPr>
          <w:p w:rsidR="002D3368" w:rsidRPr="00F95963" w:rsidRDefault="002D3368" w:rsidP="00F95963">
            <w:pPr>
              <w:jc w:val="both"/>
              <w:rPr>
                <w:b/>
              </w:rPr>
            </w:pPr>
            <w:r w:rsidRPr="00F95963">
              <w:rPr>
                <w:b/>
              </w:rPr>
              <w:t>Super-area</w:t>
            </w:r>
          </w:p>
        </w:tc>
        <w:tc>
          <w:tcPr>
            <w:tcW w:w="6120" w:type="dxa"/>
          </w:tcPr>
          <w:p w:rsidR="002D3368" w:rsidRPr="00F95963" w:rsidRDefault="002D3368" w:rsidP="00F95963">
            <w:pPr>
              <w:jc w:val="center"/>
              <w:rPr>
                <w:b/>
              </w:rPr>
            </w:pPr>
            <w:r w:rsidRPr="00F95963">
              <w:rPr>
                <w:b/>
              </w:rPr>
              <w:t>Equation</w:t>
            </w:r>
          </w:p>
        </w:tc>
      </w:tr>
      <w:tr w:rsidR="002D3368" w:rsidRPr="005C7676">
        <w:tc>
          <w:tcPr>
            <w:tcW w:w="1548" w:type="dxa"/>
          </w:tcPr>
          <w:p w:rsidR="002D3368" w:rsidRPr="00F95963" w:rsidRDefault="002D3368" w:rsidP="00F95963">
            <w:pPr>
              <w:jc w:val="both"/>
              <w:rPr>
                <w:b/>
              </w:rPr>
            </w:pPr>
            <w:r w:rsidRPr="00F95963">
              <w:rPr>
                <w:b/>
              </w:rPr>
              <w:t>Area 3+4</w:t>
            </w:r>
          </w:p>
        </w:tc>
        <w:tc>
          <w:tcPr>
            <w:tcW w:w="6120" w:type="dxa"/>
          </w:tcPr>
          <w:p w:rsidR="002D3368" w:rsidRPr="005C7676" w:rsidRDefault="00457A4E" w:rsidP="00F95963">
            <w:pPr>
              <w:jc w:val="center"/>
            </w:pPr>
            <w:r w:rsidRPr="00F95963">
              <w:rPr>
                <w:position w:val="-28"/>
              </w:rPr>
              <w:object w:dxaOrig="7720" w:dyaOrig="680">
                <v:shape id="_x0000_i1217" type="#_x0000_t75" style="width:385.9pt;height:34pt" o:ole="">
                  <v:imagedata r:id="rId389" o:title=""/>
                </v:shape>
                <o:OLEObject Type="Embed" ProgID="Equation.3" ShapeID="_x0000_i1217" DrawAspect="Content" ObjectID="_1351580068" r:id="rId390"/>
              </w:object>
            </w:r>
          </w:p>
        </w:tc>
      </w:tr>
      <w:tr w:rsidR="002D3368" w:rsidRPr="005C7676">
        <w:tc>
          <w:tcPr>
            <w:tcW w:w="1548" w:type="dxa"/>
          </w:tcPr>
          <w:p w:rsidR="002D3368" w:rsidRPr="00F95963" w:rsidRDefault="002D3368" w:rsidP="00F95963">
            <w:pPr>
              <w:jc w:val="both"/>
              <w:rPr>
                <w:b/>
              </w:rPr>
            </w:pPr>
            <w:r w:rsidRPr="00F95963">
              <w:rPr>
                <w:b/>
              </w:rPr>
              <w:t>Area 5+6</w:t>
            </w:r>
          </w:p>
        </w:tc>
        <w:tc>
          <w:tcPr>
            <w:tcW w:w="6120" w:type="dxa"/>
          </w:tcPr>
          <w:p w:rsidR="002D3368" w:rsidRPr="005C7676" w:rsidRDefault="00457A4E" w:rsidP="00F95963">
            <w:pPr>
              <w:jc w:val="center"/>
            </w:pPr>
            <w:r w:rsidRPr="00F95963">
              <w:rPr>
                <w:position w:val="-28"/>
              </w:rPr>
              <w:object w:dxaOrig="5160" w:dyaOrig="680">
                <v:shape id="_x0000_i1218" type="#_x0000_t75" style="width:258.05pt;height:34pt" o:ole="">
                  <v:imagedata r:id="rId391" o:title=""/>
                </v:shape>
                <o:OLEObject Type="Embed" ProgID="Equation.3" ShapeID="_x0000_i1218" DrawAspect="Content" ObjectID="_1351580069" r:id="rId392"/>
              </w:object>
            </w:r>
          </w:p>
        </w:tc>
      </w:tr>
      <w:tr w:rsidR="002D3368" w:rsidRPr="005C7676">
        <w:tc>
          <w:tcPr>
            <w:tcW w:w="1548" w:type="dxa"/>
          </w:tcPr>
          <w:p w:rsidR="002D3368" w:rsidRPr="00F95963" w:rsidRDefault="002D3368" w:rsidP="00F95963">
            <w:pPr>
              <w:jc w:val="both"/>
              <w:rPr>
                <w:b/>
              </w:rPr>
            </w:pPr>
            <w:r w:rsidRPr="00F95963">
              <w:rPr>
                <w:b/>
              </w:rPr>
              <w:t>Area 7</w:t>
            </w:r>
          </w:p>
        </w:tc>
        <w:tc>
          <w:tcPr>
            <w:tcW w:w="6120" w:type="dxa"/>
          </w:tcPr>
          <w:p w:rsidR="002D3368" w:rsidRPr="005C7676" w:rsidRDefault="00457A4E" w:rsidP="00F95963">
            <w:pPr>
              <w:jc w:val="center"/>
            </w:pPr>
            <w:r w:rsidRPr="00F95963">
              <w:rPr>
                <w:position w:val="-28"/>
              </w:rPr>
              <w:object w:dxaOrig="5220" w:dyaOrig="680">
                <v:shape id="_x0000_i1219" type="#_x0000_t75" style="width:260.95pt;height:34pt" o:ole="">
                  <v:imagedata r:id="rId393" o:title=""/>
                </v:shape>
                <o:OLEObject Type="Embed" ProgID="Equation.3" ShapeID="_x0000_i1219" DrawAspect="Content" ObjectID="_1351580070" r:id="rId394"/>
              </w:object>
            </w:r>
          </w:p>
        </w:tc>
      </w:tr>
      <w:tr w:rsidR="002D3368" w:rsidRPr="005C7676">
        <w:tc>
          <w:tcPr>
            <w:tcW w:w="1548" w:type="dxa"/>
          </w:tcPr>
          <w:p w:rsidR="002D3368" w:rsidRPr="00F95963" w:rsidRDefault="002D3368" w:rsidP="00F95963">
            <w:pPr>
              <w:jc w:val="both"/>
              <w:rPr>
                <w:b/>
              </w:rPr>
            </w:pPr>
            <w:r w:rsidRPr="00F95963">
              <w:rPr>
                <w:b/>
              </w:rPr>
              <w:t>Area 8</w:t>
            </w:r>
          </w:p>
        </w:tc>
        <w:tc>
          <w:tcPr>
            <w:tcW w:w="6120" w:type="dxa"/>
          </w:tcPr>
          <w:p w:rsidR="002D3368" w:rsidRPr="005C7676" w:rsidRDefault="00457A4E" w:rsidP="00F95963">
            <w:pPr>
              <w:jc w:val="center"/>
            </w:pPr>
            <w:r w:rsidRPr="00F95963">
              <w:rPr>
                <w:position w:val="-28"/>
              </w:rPr>
              <w:object w:dxaOrig="5380" w:dyaOrig="680">
                <v:shape id="_x0000_i1220" type="#_x0000_t75" style="width:269pt;height:34pt" o:ole="">
                  <v:imagedata r:id="rId395" o:title=""/>
                </v:shape>
                <o:OLEObject Type="Embed" ProgID="Equation.3" ShapeID="_x0000_i1220" DrawAspect="Content" ObjectID="_1351580071" r:id="rId396"/>
              </w:object>
            </w:r>
          </w:p>
        </w:tc>
      </w:tr>
    </w:tbl>
    <w:p w:rsidR="002D3368" w:rsidRDefault="002D3368" w:rsidP="002D3368">
      <w:pPr>
        <w:jc w:val="both"/>
      </w:pPr>
    </w:p>
    <w:p w:rsidR="002D3368" w:rsidRDefault="002D3368" w:rsidP="002D3368">
      <w:pPr>
        <w:jc w:val="both"/>
      </w:pPr>
    </w:p>
    <w:p w:rsidR="002D3368" w:rsidRPr="004C1A83" w:rsidRDefault="002D3368" w:rsidP="002D3368">
      <w:pPr>
        <w:jc w:val="both"/>
        <w:rPr>
          <w:b/>
        </w:rPr>
      </w:pPr>
      <w:r w:rsidRPr="004C1A83">
        <w:rPr>
          <w:b/>
        </w:rPr>
        <w:t xml:space="preserve">Table </w:t>
      </w:r>
      <w:r w:rsidR="00457A4E">
        <w:rPr>
          <w:b/>
        </w:rPr>
        <w:t>A3.</w:t>
      </w:r>
      <w:r>
        <w:rPr>
          <w:b/>
        </w:rPr>
        <w:t>7</w:t>
      </w:r>
      <w:r w:rsidRPr="004C1A83">
        <w:rPr>
          <w:b/>
        </w:rPr>
        <w:t xml:space="preserve">:  Area sizes </w:t>
      </w:r>
      <w:r>
        <w:rPr>
          <w:b/>
        </w:rPr>
        <w:t>(km</w:t>
      </w:r>
      <w:r w:rsidRPr="004C1A83">
        <w:rPr>
          <w:b/>
          <w:vertAlign w:val="superscript"/>
        </w:rPr>
        <w:t>2</w:t>
      </w:r>
      <w:r>
        <w:rPr>
          <w:b/>
        </w:rPr>
        <w:t xml:space="preserve">) </w:t>
      </w:r>
      <w:r w:rsidRPr="004C1A83">
        <w:rPr>
          <w:b/>
        </w:rPr>
        <w:t>appl</w:t>
      </w:r>
      <w:r>
        <w:rPr>
          <w:b/>
        </w:rPr>
        <w:t xml:space="preserve">ied to Areas 3, 4 and </w:t>
      </w:r>
      <w:r w:rsidRPr="004C1A83">
        <w:rPr>
          <w:b/>
        </w:rPr>
        <w:t xml:space="preserve">8.  </w:t>
      </w:r>
      <w:r>
        <w:rPr>
          <w:b/>
        </w:rPr>
        <w:t xml:space="preserve">The sizes of Areas 3 and 4 include Marine Protected Areas (which was not the case before for the area-aggregated analyses).  </w:t>
      </w:r>
      <w:r w:rsidRPr="004C1A83">
        <w:rPr>
          <w:b/>
        </w:rPr>
        <w:t xml:space="preserve">It is assumed that the area size for Area 8 increased in a linear fashion over the period 1987 – 1995 so that the area East of Hangklip could be incorporated </w:t>
      </w:r>
      <w:r>
        <w:rPr>
          <w:b/>
        </w:rPr>
        <w:t xml:space="preserve">for the period when lobsters moved </w:t>
      </w:r>
      <w:r w:rsidRPr="004C1A83">
        <w:rPr>
          <w:b/>
        </w:rPr>
        <w:t>into this area.</w:t>
      </w:r>
    </w:p>
    <w:p w:rsidR="002D3368" w:rsidRPr="004C1A83" w:rsidRDefault="002D3368" w:rsidP="002D3368">
      <w:pPr>
        <w:pStyle w:val="BodyText"/>
        <w:rPr>
          <w:b w:val="0"/>
          <w:sz w:val="24"/>
        </w:rPr>
      </w:pPr>
    </w:p>
    <w:tbl>
      <w:tblPr>
        <w:tblW w:w="0" w:type="auto"/>
        <w:jc w:val="center"/>
        <w:tblInd w:w="-172" w:type="dxa"/>
        <w:tblBorders>
          <w:top w:val="double" w:sz="4" w:space="0" w:color="auto"/>
          <w:left w:val="double" w:sz="4" w:space="0" w:color="auto"/>
          <w:bottom w:val="double" w:sz="4" w:space="0" w:color="auto"/>
          <w:right w:val="double" w:sz="4" w:space="0" w:color="auto"/>
        </w:tblBorders>
        <w:tblLayout w:type="fixed"/>
        <w:tblLook w:val="0000"/>
      </w:tblPr>
      <w:tblGrid>
        <w:gridCol w:w="843"/>
        <w:gridCol w:w="1008"/>
        <w:gridCol w:w="1920"/>
      </w:tblGrid>
      <w:tr w:rsidR="002D3368" w:rsidRPr="00457A4E">
        <w:trPr>
          <w:jc w:val="center"/>
        </w:trPr>
        <w:tc>
          <w:tcPr>
            <w:tcW w:w="843" w:type="dxa"/>
            <w:tcBorders>
              <w:bottom w:val="single" w:sz="12" w:space="0" w:color="auto"/>
            </w:tcBorders>
          </w:tcPr>
          <w:p w:rsidR="002D3368" w:rsidRPr="00457A4E" w:rsidRDefault="002D3368" w:rsidP="002D3368">
            <w:pPr>
              <w:pStyle w:val="BodyText"/>
              <w:rPr>
                <w:sz w:val="24"/>
              </w:rPr>
            </w:pPr>
            <w:r w:rsidRPr="00457A4E">
              <w:rPr>
                <w:sz w:val="24"/>
              </w:rPr>
              <w:t>Area</w:t>
            </w:r>
          </w:p>
        </w:tc>
        <w:tc>
          <w:tcPr>
            <w:tcW w:w="1008" w:type="dxa"/>
            <w:tcBorders>
              <w:bottom w:val="single" w:sz="12" w:space="0" w:color="auto"/>
            </w:tcBorders>
          </w:tcPr>
          <w:p w:rsidR="002D3368" w:rsidRPr="00457A4E" w:rsidRDefault="00457A4E" w:rsidP="002D3368">
            <w:pPr>
              <w:pStyle w:val="BodyText"/>
              <w:rPr>
                <w:sz w:val="24"/>
              </w:rPr>
            </w:pPr>
            <w:r w:rsidRPr="00457A4E">
              <w:rPr>
                <w:sz w:val="24"/>
              </w:rPr>
              <w:t>Season</w:t>
            </w:r>
          </w:p>
        </w:tc>
        <w:tc>
          <w:tcPr>
            <w:tcW w:w="1920" w:type="dxa"/>
            <w:tcBorders>
              <w:bottom w:val="single" w:sz="12" w:space="0" w:color="auto"/>
            </w:tcBorders>
          </w:tcPr>
          <w:p w:rsidR="002D3368" w:rsidRPr="00457A4E" w:rsidRDefault="002D3368" w:rsidP="002D3368">
            <w:pPr>
              <w:pStyle w:val="BodyText"/>
              <w:rPr>
                <w:sz w:val="24"/>
              </w:rPr>
            </w:pPr>
            <w:r w:rsidRPr="00457A4E">
              <w:rPr>
                <w:sz w:val="24"/>
              </w:rPr>
              <w:t>Area size (km</w:t>
            </w:r>
            <w:r w:rsidRPr="00457A4E">
              <w:rPr>
                <w:sz w:val="24"/>
                <w:vertAlign w:val="superscript"/>
              </w:rPr>
              <w:t>2</w:t>
            </w:r>
            <w:r w:rsidRPr="00457A4E">
              <w:rPr>
                <w:sz w:val="24"/>
              </w:rPr>
              <w:t>)</w:t>
            </w:r>
          </w:p>
        </w:tc>
      </w:tr>
      <w:tr w:rsidR="002D3368" w:rsidRPr="00457A4E">
        <w:trPr>
          <w:jc w:val="center"/>
        </w:trPr>
        <w:tc>
          <w:tcPr>
            <w:tcW w:w="843" w:type="dxa"/>
            <w:tcBorders>
              <w:top w:val="single" w:sz="12" w:space="0" w:color="auto"/>
              <w:bottom w:val="nil"/>
            </w:tcBorders>
          </w:tcPr>
          <w:p w:rsidR="002D3368" w:rsidRPr="00457A4E" w:rsidRDefault="002D3368" w:rsidP="002D3368">
            <w:pPr>
              <w:pStyle w:val="BodyText"/>
              <w:jc w:val="center"/>
              <w:rPr>
                <w:b w:val="0"/>
                <w:sz w:val="24"/>
              </w:rPr>
            </w:pPr>
            <w:r w:rsidRPr="00457A4E">
              <w:rPr>
                <w:b w:val="0"/>
                <w:sz w:val="24"/>
              </w:rPr>
              <w:t>3</w:t>
            </w:r>
          </w:p>
        </w:tc>
        <w:tc>
          <w:tcPr>
            <w:tcW w:w="1008" w:type="dxa"/>
            <w:tcBorders>
              <w:top w:val="single" w:sz="12" w:space="0" w:color="auto"/>
              <w:bottom w:val="nil"/>
            </w:tcBorders>
          </w:tcPr>
          <w:p w:rsidR="002D3368" w:rsidRPr="00457A4E" w:rsidRDefault="002D3368" w:rsidP="002D3368">
            <w:pPr>
              <w:pStyle w:val="BodyText"/>
              <w:jc w:val="center"/>
              <w:rPr>
                <w:b w:val="0"/>
                <w:sz w:val="24"/>
              </w:rPr>
            </w:pPr>
            <w:r w:rsidRPr="00457A4E">
              <w:rPr>
                <w:b w:val="0"/>
                <w:sz w:val="24"/>
              </w:rPr>
              <w:t>n/a</w:t>
            </w:r>
          </w:p>
        </w:tc>
        <w:tc>
          <w:tcPr>
            <w:tcW w:w="1920" w:type="dxa"/>
            <w:tcBorders>
              <w:top w:val="single" w:sz="12" w:space="0" w:color="auto"/>
              <w:bottom w:val="nil"/>
            </w:tcBorders>
          </w:tcPr>
          <w:p w:rsidR="002D3368" w:rsidRPr="00457A4E" w:rsidRDefault="002D3368" w:rsidP="002D3368">
            <w:pPr>
              <w:pStyle w:val="BodyText"/>
              <w:jc w:val="center"/>
              <w:rPr>
                <w:b w:val="0"/>
                <w:sz w:val="24"/>
              </w:rPr>
            </w:pPr>
            <w:r w:rsidRPr="00457A4E">
              <w:rPr>
                <w:b w:val="0"/>
                <w:sz w:val="24"/>
              </w:rPr>
              <w:t>1141</w:t>
            </w:r>
          </w:p>
        </w:tc>
      </w:tr>
      <w:tr w:rsidR="002D3368" w:rsidRPr="00457A4E">
        <w:trPr>
          <w:jc w:val="center"/>
        </w:trPr>
        <w:tc>
          <w:tcPr>
            <w:tcW w:w="843" w:type="dxa"/>
            <w:tcBorders>
              <w:top w:val="nil"/>
              <w:bottom w:val="single" w:sz="12" w:space="0" w:color="auto"/>
            </w:tcBorders>
          </w:tcPr>
          <w:p w:rsidR="002D3368" w:rsidRPr="00457A4E" w:rsidRDefault="002D3368" w:rsidP="002D3368">
            <w:pPr>
              <w:pStyle w:val="BodyText"/>
              <w:jc w:val="center"/>
              <w:rPr>
                <w:b w:val="0"/>
                <w:sz w:val="24"/>
              </w:rPr>
            </w:pPr>
            <w:r w:rsidRPr="00457A4E">
              <w:rPr>
                <w:b w:val="0"/>
                <w:sz w:val="24"/>
              </w:rPr>
              <w:t>4</w:t>
            </w:r>
          </w:p>
        </w:tc>
        <w:tc>
          <w:tcPr>
            <w:tcW w:w="1008" w:type="dxa"/>
            <w:tcBorders>
              <w:top w:val="nil"/>
              <w:bottom w:val="single" w:sz="12" w:space="0" w:color="auto"/>
            </w:tcBorders>
          </w:tcPr>
          <w:p w:rsidR="002D3368" w:rsidRPr="00457A4E" w:rsidRDefault="002D3368" w:rsidP="002D3368">
            <w:pPr>
              <w:pStyle w:val="BodyText"/>
              <w:jc w:val="center"/>
              <w:rPr>
                <w:b w:val="0"/>
                <w:sz w:val="24"/>
              </w:rPr>
            </w:pPr>
            <w:r w:rsidRPr="00457A4E">
              <w:rPr>
                <w:b w:val="0"/>
                <w:sz w:val="24"/>
              </w:rPr>
              <w:t>n/a</w:t>
            </w:r>
          </w:p>
        </w:tc>
        <w:tc>
          <w:tcPr>
            <w:tcW w:w="1920" w:type="dxa"/>
            <w:tcBorders>
              <w:top w:val="nil"/>
              <w:bottom w:val="single" w:sz="12" w:space="0" w:color="auto"/>
            </w:tcBorders>
          </w:tcPr>
          <w:p w:rsidR="002D3368" w:rsidRPr="00457A4E" w:rsidRDefault="002D3368" w:rsidP="002D3368">
            <w:pPr>
              <w:pStyle w:val="BodyText"/>
              <w:jc w:val="center"/>
              <w:rPr>
                <w:b w:val="0"/>
                <w:sz w:val="24"/>
              </w:rPr>
            </w:pPr>
            <w:r w:rsidRPr="00457A4E">
              <w:rPr>
                <w:b w:val="0"/>
                <w:sz w:val="24"/>
              </w:rPr>
              <w:t>2375</w:t>
            </w:r>
          </w:p>
        </w:tc>
      </w:tr>
      <w:tr w:rsidR="002D3368" w:rsidRPr="00457A4E">
        <w:trPr>
          <w:jc w:val="center"/>
        </w:trPr>
        <w:tc>
          <w:tcPr>
            <w:tcW w:w="843" w:type="dxa"/>
            <w:tcBorders>
              <w:top w:val="single" w:sz="12" w:space="0" w:color="auto"/>
              <w:bottom w:val="nil"/>
            </w:tcBorders>
          </w:tcPr>
          <w:p w:rsidR="002D3368" w:rsidRPr="00457A4E" w:rsidRDefault="002D3368" w:rsidP="002D3368">
            <w:pPr>
              <w:pStyle w:val="BodyText"/>
              <w:jc w:val="center"/>
              <w:rPr>
                <w:b w:val="0"/>
                <w:sz w:val="24"/>
              </w:rPr>
            </w:pPr>
            <w:r w:rsidRPr="00457A4E">
              <w:rPr>
                <w:b w:val="0"/>
                <w:sz w:val="24"/>
              </w:rPr>
              <w:t>8</w:t>
            </w:r>
          </w:p>
        </w:tc>
        <w:tc>
          <w:tcPr>
            <w:tcW w:w="1008" w:type="dxa"/>
            <w:tcBorders>
              <w:top w:val="single" w:sz="12" w:space="0" w:color="auto"/>
              <w:bottom w:val="nil"/>
            </w:tcBorders>
          </w:tcPr>
          <w:p w:rsidR="002D3368" w:rsidRPr="00457A4E" w:rsidRDefault="002D3368" w:rsidP="002D3368">
            <w:pPr>
              <w:pStyle w:val="BodyText"/>
              <w:rPr>
                <w:b w:val="0"/>
                <w:sz w:val="24"/>
              </w:rPr>
            </w:pPr>
            <w:r w:rsidRPr="00457A4E">
              <w:rPr>
                <w:b w:val="0"/>
                <w:sz w:val="24"/>
              </w:rPr>
              <w:sym w:font="Symbol" w:char="F0A3"/>
            </w:r>
            <w:r w:rsidRPr="00457A4E">
              <w:rPr>
                <w:b w:val="0"/>
                <w:sz w:val="24"/>
              </w:rPr>
              <w:t xml:space="preserve"> 1986</w:t>
            </w:r>
          </w:p>
        </w:tc>
        <w:tc>
          <w:tcPr>
            <w:tcW w:w="1920" w:type="dxa"/>
            <w:tcBorders>
              <w:top w:val="single" w:sz="12" w:space="0" w:color="auto"/>
              <w:bottom w:val="nil"/>
            </w:tcBorders>
          </w:tcPr>
          <w:p w:rsidR="002D3368" w:rsidRPr="00457A4E" w:rsidRDefault="002D3368" w:rsidP="002D3368">
            <w:pPr>
              <w:pStyle w:val="BodyText"/>
              <w:jc w:val="center"/>
              <w:rPr>
                <w:b w:val="0"/>
                <w:sz w:val="24"/>
              </w:rPr>
            </w:pPr>
            <w:r w:rsidRPr="00457A4E">
              <w:rPr>
                <w:b w:val="0"/>
                <w:sz w:val="24"/>
              </w:rPr>
              <w:t>2621</w:t>
            </w:r>
          </w:p>
        </w:tc>
      </w:tr>
      <w:tr w:rsidR="002D3368" w:rsidRPr="00457A4E">
        <w:trPr>
          <w:jc w:val="center"/>
        </w:trPr>
        <w:tc>
          <w:tcPr>
            <w:tcW w:w="843" w:type="dxa"/>
            <w:tcBorders>
              <w:top w:val="nil"/>
            </w:tcBorders>
          </w:tcPr>
          <w:p w:rsidR="002D3368" w:rsidRPr="00457A4E" w:rsidRDefault="002D3368" w:rsidP="002D3368">
            <w:pPr>
              <w:pStyle w:val="BodyText"/>
              <w:rPr>
                <w:b w:val="0"/>
                <w:sz w:val="24"/>
              </w:rPr>
            </w:pPr>
          </w:p>
        </w:tc>
        <w:tc>
          <w:tcPr>
            <w:tcW w:w="1008" w:type="dxa"/>
            <w:tcBorders>
              <w:top w:val="nil"/>
            </w:tcBorders>
          </w:tcPr>
          <w:p w:rsidR="002D3368" w:rsidRPr="00457A4E" w:rsidRDefault="002D3368" w:rsidP="002D3368">
            <w:pPr>
              <w:pStyle w:val="BodyText"/>
              <w:rPr>
                <w:b w:val="0"/>
                <w:sz w:val="24"/>
              </w:rPr>
            </w:pPr>
            <w:r w:rsidRPr="00457A4E">
              <w:rPr>
                <w:b w:val="0"/>
                <w:sz w:val="24"/>
              </w:rPr>
              <w:t>1987</w:t>
            </w:r>
          </w:p>
        </w:tc>
        <w:tc>
          <w:tcPr>
            <w:tcW w:w="1920" w:type="dxa"/>
            <w:tcBorders>
              <w:top w:val="nil"/>
            </w:tcBorders>
          </w:tcPr>
          <w:p w:rsidR="002D3368" w:rsidRPr="00457A4E" w:rsidRDefault="002D3368" w:rsidP="002D3368">
            <w:pPr>
              <w:pStyle w:val="BodyText"/>
              <w:jc w:val="center"/>
              <w:rPr>
                <w:b w:val="0"/>
                <w:sz w:val="24"/>
              </w:rPr>
            </w:pPr>
            <w:r w:rsidRPr="00457A4E">
              <w:rPr>
                <w:b w:val="0"/>
                <w:sz w:val="24"/>
              </w:rPr>
              <w:t>2761</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1988</w:t>
            </w:r>
          </w:p>
        </w:tc>
        <w:tc>
          <w:tcPr>
            <w:tcW w:w="1920" w:type="dxa"/>
          </w:tcPr>
          <w:p w:rsidR="002D3368" w:rsidRPr="00457A4E" w:rsidRDefault="002D3368" w:rsidP="002D3368">
            <w:pPr>
              <w:pStyle w:val="BodyText"/>
              <w:jc w:val="center"/>
              <w:rPr>
                <w:b w:val="0"/>
                <w:sz w:val="24"/>
              </w:rPr>
            </w:pPr>
            <w:r w:rsidRPr="00457A4E">
              <w:rPr>
                <w:b w:val="0"/>
                <w:sz w:val="24"/>
              </w:rPr>
              <w:t>2901</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1989</w:t>
            </w:r>
          </w:p>
        </w:tc>
        <w:tc>
          <w:tcPr>
            <w:tcW w:w="1920" w:type="dxa"/>
          </w:tcPr>
          <w:p w:rsidR="002D3368" w:rsidRPr="00457A4E" w:rsidRDefault="002D3368" w:rsidP="002D3368">
            <w:pPr>
              <w:pStyle w:val="BodyText"/>
              <w:jc w:val="center"/>
              <w:rPr>
                <w:b w:val="0"/>
                <w:sz w:val="24"/>
              </w:rPr>
            </w:pPr>
            <w:r w:rsidRPr="00457A4E">
              <w:rPr>
                <w:b w:val="0"/>
                <w:sz w:val="24"/>
              </w:rPr>
              <w:t>3042</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1990</w:t>
            </w:r>
          </w:p>
        </w:tc>
        <w:tc>
          <w:tcPr>
            <w:tcW w:w="1920" w:type="dxa"/>
          </w:tcPr>
          <w:p w:rsidR="002D3368" w:rsidRPr="00457A4E" w:rsidRDefault="002D3368" w:rsidP="002D3368">
            <w:pPr>
              <w:pStyle w:val="BodyText"/>
              <w:jc w:val="center"/>
              <w:rPr>
                <w:b w:val="0"/>
                <w:sz w:val="24"/>
              </w:rPr>
            </w:pPr>
            <w:r w:rsidRPr="00457A4E">
              <w:rPr>
                <w:b w:val="0"/>
                <w:sz w:val="24"/>
              </w:rPr>
              <w:t>3182</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1991</w:t>
            </w:r>
          </w:p>
        </w:tc>
        <w:tc>
          <w:tcPr>
            <w:tcW w:w="1920" w:type="dxa"/>
          </w:tcPr>
          <w:p w:rsidR="002D3368" w:rsidRPr="00457A4E" w:rsidRDefault="002D3368" w:rsidP="002D3368">
            <w:pPr>
              <w:pStyle w:val="BodyText"/>
              <w:jc w:val="center"/>
              <w:rPr>
                <w:b w:val="0"/>
                <w:sz w:val="24"/>
              </w:rPr>
            </w:pPr>
            <w:r w:rsidRPr="00457A4E">
              <w:rPr>
                <w:b w:val="0"/>
                <w:sz w:val="24"/>
              </w:rPr>
              <w:t>3322</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1992</w:t>
            </w:r>
          </w:p>
        </w:tc>
        <w:tc>
          <w:tcPr>
            <w:tcW w:w="1920" w:type="dxa"/>
          </w:tcPr>
          <w:p w:rsidR="002D3368" w:rsidRPr="00457A4E" w:rsidRDefault="002D3368" w:rsidP="002D3368">
            <w:pPr>
              <w:pStyle w:val="BodyText"/>
              <w:jc w:val="center"/>
              <w:rPr>
                <w:b w:val="0"/>
                <w:sz w:val="24"/>
              </w:rPr>
            </w:pPr>
            <w:r w:rsidRPr="00457A4E">
              <w:rPr>
                <w:b w:val="0"/>
                <w:sz w:val="24"/>
              </w:rPr>
              <w:t>3462</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1993</w:t>
            </w:r>
          </w:p>
        </w:tc>
        <w:tc>
          <w:tcPr>
            <w:tcW w:w="1920" w:type="dxa"/>
          </w:tcPr>
          <w:p w:rsidR="002D3368" w:rsidRPr="00457A4E" w:rsidRDefault="002D3368" w:rsidP="002D3368">
            <w:pPr>
              <w:pStyle w:val="BodyText"/>
              <w:jc w:val="center"/>
              <w:rPr>
                <w:b w:val="0"/>
                <w:sz w:val="24"/>
              </w:rPr>
            </w:pPr>
            <w:r w:rsidRPr="00457A4E">
              <w:rPr>
                <w:b w:val="0"/>
                <w:sz w:val="24"/>
              </w:rPr>
              <w:t>3603</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t>1994</w:t>
            </w:r>
          </w:p>
        </w:tc>
        <w:tc>
          <w:tcPr>
            <w:tcW w:w="1920" w:type="dxa"/>
          </w:tcPr>
          <w:p w:rsidR="002D3368" w:rsidRPr="00457A4E" w:rsidRDefault="002D3368" w:rsidP="002D3368">
            <w:pPr>
              <w:pStyle w:val="BodyText"/>
              <w:jc w:val="center"/>
              <w:rPr>
                <w:b w:val="0"/>
                <w:sz w:val="24"/>
              </w:rPr>
            </w:pPr>
            <w:r w:rsidRPr="00457A4E">
              <w:rPr>
                <w:b w:val="0"/>
                <w:sz w:val="24"/>
              </w:rPr>
              <w:t>3743</w:t>
            </w:r>
          </w:p>
        </w:tc>
      </w:tr>
      <w:tr w:rsidR="002D3368" w:rsidRPr="00457A4E">
        <w:trPr>
          <w:jc w:val="center"/>
        </w:trPr>
        <w:tc>
          <w:tcPr>
            <w:tcW w:w="843" w:type="dxa"/>
          </w:tcPr>
          <w:p w:rsidR="002D3368" w:rsidRPr="00457A4E" w:rsidRDefault="002D3368" w:rsidP="002D3368">
            <w:pPr>
              <w:pStyle w:val="BodyText"/>
              <w:rPr>
                <w:b w:val="0"/>
                <w:sz w:val="24"/>
              </w:rPr>
            </w:pPr>
          </w:p>
        </w:tc>
        <w:tc>
          <w:tcPr>
            <w:tcW w:w="1008" w:type="dxa"/>
          </w:tcPr>
          <w:p w:rsidR="002D3368" w:rsidRPr="00457A4E" w:rsidRDefault="002D3368" w:rsidP="002D3368">
            <w:pPr>
              <w:pStyle w:val="BodyText"/>
              <w:rPr>
                <w:b w:val="0"/>
                <w:sz w:val="24"/>
              </w:rPr>
            </w:pPr>
            <w:r w:rsidRPr="00457A4E">
              <w:rPr>
                <w:b w:val="0"/>
                <w:sz w:val="24"/>
              </w:rPr>
              <w:sym w:font="Symbol" w:char="F0B3"/>
            </w:r>
            <w:r w:rsidRPr="00457A4E">
              <w:rPr>
                <w:b w:val="0"/>
                <w:sz w:val="24"/>
              </w:rPr>
              <w:t xml:space="preserve"> 1995</w:t>
            </w:r>
          </w:p>
        </w:tc>
        <w:tc>
          <w:tcPr>
            <w:tcW w:w="1920" w:type="dxa"/>
          </w:tcPr>
          <w:p w:rsidR="002D3368" w:rsidRPr="00457A4E" w:rsidRDefault="002D3368" w:rsidP="002D3368">
            <w:pPr>
              <w:pStyle w:val="BodyText"/>
              <w:jc w:val="center"/>
              <w:rPr>
                <w:b w:val="0"/>
                <w:sz w:val="24"/>
              </w:rPr>
            </w:pPr>
            <w:r w:rsidRPr="00457A4E">
              <w:rPr>
                <w:b w:val="0"/>
                <w:sz w:val="24"/>
              </w:rPr>
              <w:t>3883</w:t>
            </w:r>
          </w:p>
        </w:tc>
      </w:tr>
    </w:tbl>
    <w:p w:rsidR="002D3368" w:rsidRPr="000C3DB6" w:rsidRDefault="002D3368" w:rsidP="002D3368">
      <w:pPr>
        <w:jc w:val="both"/>
        <w:rPr>
          <w:b/>
        </w:rPr>
      </w:pPr>
      <w:r>
        <w:br w:type="page"/>
      </w:r>
      <w:r>
        <w:rPr>
          <w:b/>
        </w:rPr>
        <w:lastRenderedPageBreak/>
        <w:t xml:space="preserve">Table </w:t>
      </w:r>
      <w:r w:rsidR="00457A4E">
        <w:rPr>
          <w:b/>
        </w:rPr>
        <w:t>A3.</w:t>
      </w:r>
      <w:r>
        <w:rPr>
          <w:b/>
        </w:rPr>
        <w:t>8</w:t>
      </w:r>
      <w:r w:rsidRPr="000C3DB6">
        <w:rPr>
          <w:b/>
        </w:rPr>
        <w:t xml:space="preserve">:  </w:t>
      </w:r>
      <w:r>
        <w:rPr>
          <w:b/>
        </w:rPr>
        <w:t>Trapboat s</w:t>
      </w:r>
      <w:r w:rsidRPr="000C3DB6">
        <w:rPr>
          <w:b/>
        </w:rPr>
        <w:t xml:space="preserve">tandardized CPUE per </w:t>
      </w:r>
      <w:r w:rsidR="00457A4E">
        <w:rPr>
          <w:b/>
        </w:rPr>
        <w:t>s</w:t>
      </w:r>
      <w:r w:rsidR="00625778">
        <w:rPr>
          <w:b/>
        </w:rPr>
        <w:t>uper-a</w:t>
      </w:r>
      <w:r w:rsidRPr="000C3DB6">
        <w:rPr>
          <w:b/>
        </w:rPr>
        <w:t>rea</w:t>
      </w:r>
      <w:r>
        <w:rPr>
          <w:b/>
        </w:rPr>
        <w:t xml:space="preserve"> for analyses using data up to 2005 and for part of 2006</w:t>
      </w:r>
      <w:r w:rsidRPr="000C3DB6">
        <w:rPr>
          <w:b/>
        </w:rPr>
        <w:t>.  Each index has been normalized to its mean.</w:t>
      </w:r>
    </w:p>
    <w:p w:rsidR="002D3368" w:rsidRDefault="002D3368" w:rsidP="002D3368">
      <w:pPr>
        <w:jc w:val="both"/>
      </w:pPr>
    </w:p>
    <w:p w:rsidR="002D3368" w:rsidRDefault="002D3368" w:rsidP="002D336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1280"/>
        <w:gridCol w:w="1163"/>
        <w:gridCol w:w="1163"/>
        <w:gridCol w:w="1163"/>
      </w:tblGrid>
      <w:tr w:rsidR="002D3368" w:rsidRPr="00457A4E">
        <w:trPr>
          <w:jc w:val="center"/>
        </w:trPr>
        <w:tc>
          <w:tcPr>
            <w:tcW w:w="816" w:type="dxa"/>
          </w:tcPr>
          <w:p w:rsidR="002D3368" w:rsidRPr="00457A4E" w:rsidRDefault="00457A4E" w:rsidP="00F95963">
            <w:pPr>
              <w:jc w:val="both"/>
              <w:rPr>
                <w:b/>
              </w:rPr>
            </w:pPr>
            <w:r w:rsidRPr="00457A4E">
              <w:rPr>
                <w:b/>
              </w:rPr>
              <w:t>Season</w:t>
            </w:r>
          </w:p>
        </w:tc>
        <w:tc>
          <w:tcPr>
            <w:tcW w:w="1280" w:type="dxa"/>
          </w:tcPr>
          <w:p w:rsidR="002D3368" w:rsidRPr="00457A4E" w:rsidRDefault="002D3368" w:rsidP="00F95963">
            <w:pPr>
              <w:jc w:val="both"/>
              <w:rPr>
                <w:b/>
              </w:rPr>
            </w:pPr>
            <w:r w:rsidRPr="00457A4E">
              <w:rPr>
                <w:b/>
              </w:rPr>
              <w:t>Area 3+4</w:t>
            </w:r>
          </w:p>
        </w:tc>
        <w:tc>
          <w:tcPr>
            <w:tcW w:w="1163" w:type="dxa"/>
          </w:tcPr>
          <w:p w:rsidR="002D3368" w:rsidRPr="00457A4E" w:rsidRDefault="002D3368" w:rsidP="00F95963">
            <w:pPr>
              <w:jc w:val="both"/>
              <w:rPr>
                <w:b/>
              </w:rPr>
            </w:pPr>
            <w:r w:rsidRPr="00457A4E">
              <w:rPr>
                <w:b/>
              </w:rPr>
              <w:t>Area 5+6</w:t>
            </w:r>
          </w:p>
        </w:tc>
        <w:tc>
          <w:tcPr>
            <w:tcW w:w="1163" w:type="dxa"/>
          </w:tcPr>
          <w:p w:rsidR="002D3368" w:rsidRPr="00457A4E" w:rsidRDefault="002D3368" w:rsidP="00F95963">
            <w:pPr>
              <w:jc w:val="both"/>
              <w:rPr>
                <w:b/>
              </w:rPr>
            </w:pPr>
            <w:r w:rsidRPr="00457A4E">
              <w:rPr>
                <w:b/>
              </w:rPr>
              <w:t>Area 7</w:t>
            </w:r>
          </w:p>
        </w:tc>
        <w:tc>
          <w:tcPr>
            <w:tcW w:w="1163" w:type="dxa"/>
          </w:tcPr>
          <w:p w:rsidR="002D3368" w:rsidRPr="00457A4E" w:rsidRDefault="002D3368" w:rsidP="00F95963">
            <w:pPr>
              <w:jc w:val="both"/>
              <w:rPr>
                <w:b/>
              </w:rPr>
            </w:pPr>
            <w:r w:rsidRPr="00457A4E">
              <w:rPr>
                <w:b/>
              </w:rPr>
              <w:t>Area 8</w:t>
            </w:r>
          </w:p>
        </w:tc>
      </w:tr>
      <w:tr w:rsidR="002D3368">
        <w:trPr>
          <w:jc w:val="center"/>
        </w:trPr>
        <w:tc>
          <w:tcPr>
            <w:tcW w:w="816" w:type="dxa"/>
          </w:tcPr>
          <w:p w:rsidR="002D3368" w:rsidRPr="00457A4E" w:rsidRDefault="002D3368" w:rsidP="00F95963">
            <w:pPr>
              <w:jc w:val="both"/>
            </w:pPr>
            <w:r w:rsidRPr="00457A4E">
              <w:t>1981</w:t>
            </w:r>
          </w:p>
        </w:tc>
        <w:tc>
          <w:tcPr>
            <w:tcW w:w="1280" w:type="dxa"/>
          </w:tcPr>
          <w:p w:rsidR="002D3368" w:rsidRDefault="002D3368" w:rsidP="00F95963">
            <w:pPr>
              <w:jc w:val="both"/>
            </w:pPr>
            <w:r>
              <w:t>0.561</w:t>
            </w:r>
          </w:p>
        </w:tc>
        <w:tc>
          <w:tcPr>
            <w:tcW w:w="1163" w:type="dxa"/>
          </w:tcPr>
          <w:p w:rsidR="002D3368" w:rsidRDefault="002D3368" w:rsidP="00F95963">
            <w:pPr>
              <w:jc w:val="both"/>
            </w:pPr>
            <w:r>
              <w:t>1.058</w:t>
            </w:r>
          </w:p>
        </w:tc>
        <w:tc>
          <w:tcPr>
            <w:tcW w:w="1163" w:type="dxa"/>
          </w:tcPr>
          <w:p w:rsidR="002D3368" w:rsidRDefault="002D3368" w:rsidP="00F95963">
            <w:pPr>
              <w:jc w:val="both"/>
            </w:pPr>
            <w:r>
              <w:t>0.879</w:t>
            </w:r>
          </w:p>
        </w:tc>
        <w:tc>
          <w:tcPr>
            <w:tcW w:w="1163" w:type="dxa"/>
          </w:tcPr>
          <w:p w:rsidR="002D3368" w:rsidRDefault="002D3368" w:rsidP="00F95963">
            <w:pPr>
              <w:jc w:val="both"/>
            </w:pPr>
          </w:p>
        </w:tc>
      </w:tr>
      <w:tr w:rsidR="002D3368">
        <w:trPr>
          <w:jc w:val="center"/>
        </w:trPr>
        <w:tc>
          <w:tcPr>
            <w:tcW w:w="816" w:type="dxa"/>
          </w:tcPr>
          <w:p w:rsidR="002D3368" w:rsidRPr="00457A4E" w:rsidRDefault="002D3368" w:rsidP="00F95963">
            <w:pPr>
              <w:jc w:val="both"/>
            </w:pPr>
            <w:r w:rsidRPr="00457A4E">
              <w:t>1982</w:t>
            </w:r>
          </w:p>
        </w:tc>
        <w:tc>
          <w:tcPr>
            <w:tcW w:w="1280" w:type="dxa"/>
          </w:tcPr>
          <w:p w:rsidR="002D3368" w:rsidRDefault="002D3368" w:rsidP="00F95963">
            <w:pPr>
              <w:jc w:val="both"/>
            </w:pPr>
            <w:r>
              <w:t>0.736</w:t>
            </w:r>
          </w:p>
        </w:tc>
        <w:tc>
          <w:tcPr>
            <w:tcW w:w="1163" w:type="dxa"/>
          </w:tcPr>
          <w:p w:rsidR="002D3368" w:rsidRDefault="002D3368" w:rsidP="00F95963">
            <w:pPr>
              <w:jc w:val="both"/>
            </w:pPr>
            <w:r>
              <w:t>1.056</w:t>
            </w:r>
          </w:p>
        </w:tc>
        <w:tc>
          <w:tcPr>
            <w:tcW w:w="1163" w:type="dxa"/>
          </w:tcPr>
          <w:p w:rsidR="002D3368" w:rsidRDefault="002D3368" w:rsidP="00F95963">
            <w:pPr>
              <w:jc w:val="both"/>
            </w:pPr>
            <w:r>
              <w:t>1.088</w:t>
            </w:r>
          </w:p>
        </w:tc>
        <w:tc>
          <w:tcPr>
            <w:tcW w:w="1163" w:type="dxa"/>
          </w:tcPr>
          <w:p w:rsidR="002D3368" w:rsidRDefault="002D3368" w:rsidP="00F95963">
            <w:pPr>
              <w:jc w:val="both"/>
            </w:pPr>
          </w:p>
        </w:tc>
      </w:tr>
      <w:tr w:rsidR="002D3368">
        <w:trPr>
          <w:jc w:val="center"/>
        </w:trPr>
        <w:tc>
          <w:tcPr>
            <w:tcW w:w="816" w:type="dxa"/>
          </w:tcPr>
          <w:p w:rsidR="002D3368" w:rsidRPr="00457A4E" w:rsidRDefault="002D3368" w:rsidP="00F95963">
            <w:pPr>
              <w:jc w:val="both"/>
            </w:pPr>
            <w:r w:rsidRPr="00457A4E">
              <w:t>1983</w:t>
            </w:r>
          </w:p>
        </w:tc>
        <w:tc>
          <w:tcPr>
            <w:tcW w:w="1280" w:type="dxa"/>
          </w:tcPr>
          <w:p w:rsidR="002D3368" w:rsidRDefault="002D3368" w:rsidP="00F95963">
            <w:pPr>
              <w:jc w:val="both"/>
            </w:pPr>
            <w:r>
              <w:t>0.970</w:t>
            </w:r>
          </w:p>
        </w:tc>
        <w:tc>
          <w:tcPr>
            <w:tcW w:w="1163" w:type="dxa"/>
          </w:tcPr>
          <w:p w:rsidR="002D3368" w:rsidRDefault="002D3368" w:rsidP="00F95963">
            <w:pPr>
              <w:jc w:val="both"/>
            </w:pPr>
            <w:r>
              <w:t>1.205</w:t>
            </w:r>
          </w:p>
        </w:tc>
        <w:tc>
          <w:tcPr>
            <w:tcW w:w="1163" w:type="dxa"/>
          </w:tcPr>
          <w:p w:rsidR="002D3368" w:rsidRDefault="002D3368" w:rsidP="00F95963">
            <w:pPr>
              <w:jc w:val="both"/>
            </w:pPr>
            <w:r>
              <w:t>0.961</w:t>
            </w:r>
          </w:p>
        </w:tc>
        <w:tc>
          <w:tcPr>
            <w:tcW w:w="1163" w:type="dxa"/>
          </w:tcPr>
          <w:p w:rsidR="002D3368" w:rsidRDefault="002D3368" w:rsidP="00F95963">
            <w:pPr>
              <w:jc w:val="both"/>
            </w:pPr>
          </w:p>
        </w:tc>
      </w:tr>
      <w:tr w:rsidR="002D3368">
        <w:trPr>
          <w:jc w:val="center"/>
        </w:trPr>
        <w:tc>
          <w:tcPr>
            <w:tcW w:w="816" w:type="dxa"/>
          </w:tcPr>
          <w:p w:rsidR="002D3368" w:rsidRPr="00457A4E" w:rsidRDefault="002D3368" w:rsidP="00F95963">
            <w:pPr>
              <w:jc w:val="both"/>
            </w:pPr>
            <w:r w:rsidRPr="00457A4E">
              <w:t>1984</w:t>
            </w:r>
          </w:p>
        </w:tc>
        <w:tc>
          <w:tcPr>
            <w:tcW w:w="1280" w:type="dxa"/>
          </w:tcPr>
          <w:p w:rsidR="002D3368" w:rsidRDefault="002D3368" w:rsidP="00F95963">
            <w:pPr>
              <w:jc w:val="both"/>
            </w:pPr>
            <w:r>
              <w:t>0.892</w:t>
            </w:r>
          </w:p>
        </w:tc>
        <w:tc>
          <w:tcPr>
            <w:tcW w:w="1163" w:type="dxa"/>
          </w:tcPr>
          <w:p w:rsidR="002D3368" w:rsidRDefault="002D3368" w:rsidP="00F95963">
            <w:pPr>
              <w:jc w:val="both"/>
            </w:pPr>
            <w:r>
              <w:t>1.429</w:t>
            </w:r>
          </w:p>
        </w:tc>
        <w:tc>
          <w:tcPr>
            <w:tcW w:w="1163" w:type="dxa"/>
          </w:tcPr>
          <w:p w:rsidR="002D3368" w:rsidRDefault="002D3368" w:rsidP="00F95963">
            <w:pPr>
              <w:jc w:val="both"/>
            </w:pPr>
            <w:r>
              <w:t>1.280</w:t>
            </w:r>
          </w:p>
        </w:tc>
        <w:tc>
          <w:tcPr>
            <w:tcW w:w="1163" w:type="dxa"/>
          </w:tcPr>
          <w:p w:rsidR="002D3368" w:rsidRDefault="002D3368" w:rsidP="00F95963">
            <w:pPr>
              <w:jc w:val="both"/>
            </w:pPr>
          </w:p>
        </w:tc>
      </w:tr>
      <w:tr w:rsidR="002D3368">
        <w:trPr>
          <w:jc w:val="center"/>
        </w:trPr>
        <w:tc>
          <w:tcPr>
            <w:tcW w:w="816" w:type="dxa"/>
          </w:tcPr>
          <w:p w:rsidR="002D3368" w:rsidRPr="00457A4E" w:rsidRDefault="002D3368" w:rsidP="00F95963">
            <w:pPr>
              <w:jc w:val="both"/>
            </w:pPr>
            <w:r w:rsidRPr="00457A4E">
              <w:t>1985</w:t>
            </w:r>
          </w:p>
        </w:tc>
        <w:tc>
          <w:tcPr>
            <w:tcW w:w="1280" w:type="dxa"/>
          </w:tcPr>
          <w:p w:rsidR="002D3368" w:rsidRDefault="002D3368" w:rsidP="00F95963">
            <w:pPr>
              <w:jc w:val="both"/>
            </w:pPr>
            <w:r>
              <w:t>0.706</w:t>
            </w:r>
          </w:p>
        </w:tc>
        <w:tc>
          <w:tcPr>
            <w:tcW w:w="1163" w:type="dxa"/>
          </w:tcPr>
          <w:p w:rsidR="002D3368" w:rsidRDefault="002D3368" w:rsidP="00F95963">
            <w:pPr>
              <w:jc w:val="both"/>
            </w:pPr>
            <w:r>
              <w:t>1.611</w:t>
            </w:r>
          </w:p>
        </w:tc>
        <w:tc>
          <w:tcPr>
            <w:tcW w:w="1163" w:type="dxa"/>
          </w:tcPr>
          <w:p w:rsidR="002D3368" w:rsidRDefault="002D3368" w:rsidP="00F95963">
            <w:pPr>
              <w:jc w:val="both"/>
            </w:pPr>
            <w:r>
              <w:t>1.270</w:t>
            </w:r>
          </w:p>
        </w:tc>
        <w:tc>
          <w:tcPr>
            <w:tcW w:w="1163" w:type="dxa"/>
          </w:tcPr>
          <w:p w:rsidR="002D3368" w:rsidRDefault="002D3368" w:rsidP="00F95963">
            <w:pPr>
              <w:jc w:val="both"/>
            </w:pPr>
            <w:r>
              <w:t>0.564</w:t>
            </w:r>
          </w:p>
        </w:tc>
      </w:tr>
      <w:tr w:rsidR="002D3368">
        <w:trPr>
          <w:jc w:val="center"/>
        </w:trPr>
        <w:tc>
          <w:tcPr>
            <w:tcW w:w="816" w:type="dxa"/>
          </w:tcPr>
          <w:p w:rsidR="002D3368" w:rsidRPr="00457A4E" w:rsidRDefault="002D3368" w:rsidP="00F95963">
            <w:pPr>
              <w:jc w:val="both"/>
            </w:pPr>
            <w:r w:rsidRPr="00457A4E">
              <w:t>1986</w:t>
            </w:r>
          </w:p>
        </w:tc>
        <w:tc>
          <w:tcPr>
            <w:tcW w:w="1280" w:type="dxa"/>
          </w:tcPr>
          <w:p w:rsidR="002D3368" w:rsidRDefault="002D3368" w:rsidP="00F95963">
            <w:pPr>
              <w:jc w:val="both"/>
            </w:pPr>
            <w:r>
              <w:t>1.394</w:t>
            </w:r>
          </w:p>
        </w:tc>
        <w:tc>
          <w:tcPr>
            <w:tcW w:w="1163" w:type="dxa"/>
          </w:tcPr>
          <w:p w:rsidR="002D3368" w:rsidRDefault="002D3368" w:rsidP="00F95963">
            <w:pPr>
              <w:jc w:val="both"/>
            </w:pPr>
            <w:r>
              <w:t>1.123</w:t>
            </w:r>
          </w:p>
        </w:tc>
        <w:tc>
          <w:tcPr>
            <w:tcW w:w="1163" w:type="dxa"/>
          </w:tcPr>
          <w:p w:rsidR="002D3368" w:rsidRDefault="002D3368" w:rsidP="00F95963">
            <w:pPr>
              <w:jc w:val="both"/>
            </w:pPr>
            <w:r>
              <w:t>0.804</w:t>
            </w:r>
          </w:p>
        </w:tc>
        <w:tc>
          <w:tcPr>
            <w:tcW w:w="1163" w:type="dxa"/>
          </w:tcPr>
          <w:p w:rsidR="002D3368" w:rsidRDefault="002D3368" w:rsidP="00F95963">
            <w:pPr>
              <w:jc w:val="both"/>
            </w:pPr>
            <w:r>
              <w:t>0.777</w:t>
            </w:r>
          </w:p>
        </w:tc>
      </w:tr>
      <w:tr w:rsidR="002D3368">
        <w:trPr>
          <w:jc w:val="center"/>
        </w:trPr>
        <w:tc>
          <w:tcPr>
            <w:tcW w:w="816" w:type="dxa"/>
          </w:tcPr>
          <w:p w:rsidR="002D3368" w:rsidRPr="00457A4E" w:rsidRDefault="002D3368" w:rsidP="00F95963">
            <w:pPr>
              <w:jc w:val="both"/>
            </w:pPr>
            <w:r w:rsidRPr="00457A4E">
              <w:t>1987</w:t>
            </w:r>
          </w:p>
        </w:tc>
        <w:tc>
          <w:tcPr>
            <w:tcW w:w="1280" w:type="dxa"/>
          </w:tcPr>
          <w:p w:rsidR="002D3368" w:rsidRDefault="002D3368" w:rsidP="00F95963">
            <w:pPr>
              <w:jc w:val="both"/>
            </w:pPr>
            <w:r>
              <w:t>1.745</w:t>
            </w:r>
          </w:p>
        </w:tc>
        <w:tc>
          <w:tcPr>
            <w:tcW w:w="1163" w:type="dxa"/>
          </w:tcPr>
          <w:p w:rsidR="002D3368" w:rsidRDefault="002D3368" w:rsidP="00F95963">
            <w:pPr>
              <w:jc w:val="both"/>
            </w:pPr>
            <w:r>
              <w:t>1.318</w:t>
            </w:r>
          </w:p>
        </w:tc>
        <w:tc>
          <w:tcPr>
            <w:tcW w:w="1163" w:type="dxa"/>
          </w:tcPr>
          <w:p w:rsidR="002D3368" w:rsidRDefault="002D3368" w:rsidP="00F95963">
            <w:pPr>
              <w:jc w:val="both"/>
            </w:pPr>
            <w:r>
              <w:t>0.967</w:t>
            </w:r>
          </w:p>
        </w:tc>
        <w:tc>
          <w:tcPr>
            <w:tcW w:w="1163" w:type="dxa"/>
          </w:tcPr>
          <w:p w:rsidR="002D3368" w:rsidRDefault="002D3368" w:rsidP="00F95963">
            <w:pPr>
              <w:jc w:val="both"/>
            </w:pPr>
            <w:r>
              <w:t>0.680</w:t>
            </w:r>
          </w:p>
        </w:tc>
      </w:tr>
      <w:tr w:rsidR="002D3368">
        <w:trPr>
          <w:jc w:val="center"/>
        </w:trPr>
        <w:tc>
          <w:tcPr>
            <w:tcW w:w="816" w:type="dxa"/>
          </w:tcPr>
          <w:p w:rsidR="002D3368" w:rsidRPr="00457A4E" w:rsidRDefault="002D3368" w:rsidP="00F95963">
            <w:pPr>
              <w:jc w:val="both"/>
            </w:pPr>
            <w:r w:rsidRPr="00457A4E">
              <w:t>1988</w:t>
            </w:r>
          </w:p>
        </w:tc>
        <w:tc>
          <w:tcPr>
            <w:tcW w:w="1280" w:type="dxa"/>
          </w:tcPr>
          <w:p w:rsidR="002D3368" w:rsidRDefault="002D3368" w:rsidP="00F95963">
            <w:pPr>
              <w:jc w:val="both"/>
            </w:pPr>
            <w:r>
              <w:t>1.380</w:t>
            </w:r>
          </w:p>
        </w:tc>
        <w:tc>
          <w:tcPr>
            <w:tcW w:w="1163" w:type="dxa"/>
          </w:tcPr>
          <w:p w:rsidR="002D3368" w:rsidRDefault="002D3368" w:rsidP="00F95963">
            <w:pPr>
              <w:jc w:val="both"/>
            </w:pPr>
            <w:r>
              <w:t>1.462</w:t>
            </w:r>
          </w:p>
        </w:tc>
        <w:tc>
          <w:tcPr>
            <w:tcW w:w="1163" w:type="dxa"/>
          </w:tcPr>
          <w:p w:rsidR="002D3368" w:rsidRDefault="002D3368" w:rsidP="00F95963">
            <w:pPr>
              <w:jc w:val="both"/>
            </w:pPr>
            <w:r>
              <w:t>1.081</w:t>
            </w:r>
          </w:p>
        </w:tc>
        <w:tc>
          <w:tcPr>
            <w:tcW w:w="1163" w:type="dxa"/>
          </w:tcPr>
          <w:p w:rsidR="002D3368" w:rsidRDefault="002D3368" w:rsidP="00F95963">
            <w:pPr>
              <w:jc w:val="both"/>
            </w:pPr>
            <w:r>
              <w:t>0.793</w:t>
            </w:r>
          </w:p>
        </w:tc>
      </w:tr>
      <w:tr w:rsidR="002D3368">
        <w:trPr>
          <w:jc w:val="center"/>
        </w:trPr>
        <w:tc>
          <w:tcPr>
            <w:tcW w:w="816" w:type="dxa"/>
          </w:tcPr>
          <w:p w:rsidR="002D3368" w:rsidRPr="00457A4E" w:rsidRDefault="002D3368" w:rsidP="00F95963">
            <w:pPr>
              <w:jc w:val="both"/>
            </w:pPr>
            <w:r w:rsidRPr="00457A4E">
              <w:t>1989</w:t>
            </w:r>
          </w:p>
        </w:tc>
        <w:tc>
          <w:tcPr>
            <w:tcW w:w="1280" w:type="dxa"/>
          </w:tcPr>
          <w:p w:rsidR="002D3368" w:rsidRDefault="002D3368" w:rsidP="00F95963">
            <w:pPr>
              <w:jc w:val="both"/>
            </w:pPr>
            <w:r>
              <w:t>0.866</w:t>
            </w:r>
          </w:p>
        </w:tc>
        <w:tc>
          <w:tcPr>
            <w:tcW w:w="1163" w:type="dxa"/>
          </w:tcPr>
          <w:p w:rsidR="002D3368" w:rsidRDefault="002D3368" w:rsidP="00F95963">
            <w:pPr>
              <w:jc w:val="both"/>
            </w:pPr>
            <w:r>
              <w:t>1.090</w:t>
            </w:r>
          </w:p>
        </w:tc>
        <w:tc>
          <w:tcPr>
            <w:tcW w:w="1163" w:type="dxa"/>
          </w:tcPr>
          <w:p w:rsidR="002D3368" w:rsidRDefault="002D3368" w:rsidP="00F95963">
            <w:pPr>
              <w:jc w:val="both"/>
            </w:pPr>
            <w:r>
              <w:t>0.886</w:t>
            </w:r>
          </w:p>
        </w:tc>
        <w:tc>
          <w:tcPr>
            <w:tcW w:w="1163" w:type="dxa"/>
          </w:tcPr>
          <w:p w:rsidR="002D3368" w:rsidRDefault="002D3368" w:rsidP="00F95963">
            <w:pPr>
              <w:jc w:val="both"/>
            </w:pPr>
            <w:r>
              <w:t>0.701</w:t>
            </w:r>
          </w:p>
        </w:tc>
      </w:tr>
      <w:tr w:rsidR="002D3368">
        <w:trPr>
          <w:jc w:val="center"/>
        </w:trPr>
        <w:tc>
          <w:tcPr>
            <w:tcW w:w="816" w:type="dxa"/>
          </w:tcPr>
          <w:p w:rsidR="002D3368" w:rsidRPr="00457A4E" w:rsidRDefault="002D3368" w:rsidP="00F95963">
            <w:pPr>
              <w:jc w:val="both"/>
            </w:pPr>
            <w:r w:rsidRPr="00457A4E">
              <w:t>1990</w:t>
            </w:r>
          </w:p>
        </w:tc>
        <w:tc>
          <w:tcPr>
            <w:tcW w:w="1280" w:type="dxa"/>
          </w:tcPr>
          <w:p w:rsidR="002D3368" w:rsidRDefault="002D3368" w:rsidP="00F95963">
            <w:pPr>
              <w:jc w:val="both"/>
            </w:pPr>
            <w:r>
              <w:t>0.216</w:t>
            </w:r>
          </w:p>
        </w:tc>
        <w:tc>
          <w:tcPr>
            <w:tcW w:w="1163" w:type="dxa"/>
          </w:tcPr>
          <w:p w:rsidR="002D3368" w:rsidRDefault="002D3368" w:rsidP="00F95963">
            <w:pPr>
              <w:jc w:val="both"/>
            </w:pPr>
            <w:r>
              <w:t>0.640</w:t>
            </w:r>
          </w:p>
        </w:tc>
        <w:tc>
          <w:tcPr>
            <w:tcW w:w="1163" w:type="dxa"/>
          </w:tcPr>
          <w:p w:rsidR="002D3368" w:rsidRDefault="002D3368" w:rsidP="00F95963">
            <w:pPr>
              <w:jc w:val="both"/>
            </w:pPr>
            <w:r>
              <w:t>0.263</w:t>
            </w:r>
          </w:p>
        </w:tc>
        <w:tc>
          <w:tcPr>
            <w:tcW w:w="1163" w:type="dxa"/>
          </w:tcPr>
          <w:p w:rsidR="002D3368" w:rsidRDefault="002D3368" w:rsidP="00F95963">
            <w:pPr>
              <w:jc w:val="both"/>
            </w:pPr>
            <w:r>
              <w:t>0.333</w:t>
            </w:r>
          </w:p>
        </w:tc>
      </w:tr>
      <w:tr w:rsidR="002D3368">
        <w:trPr>
          <w:jc w:val="center"/>
        </w:trPr>
        <w:tc>
          <w:tcPr>
            <w:tcW w:w="816" w:type="dxa"/>
          </w:tcPr>
          <w:p w:rsidR="002D3368" w:rsidRPr="00457A4E" w:rsidRDefault="002D3368" w:rsidP="00F95963">
            <w:pPr>
              <w:jc w:val="both"/>
            </w:pPr>
            <w:r w:rsidRPr="00457A4E">
              <w:t>1991</w:t>
            </w:r>
          </w:p>
        </w:tc>
        <w:tc>
          <w:tcPr>
            <w:tcW w:w="1280" w:type="dxa"/>
          </w:tcPr>
          <w:p w:rsidR="002D3368" w:rsidRDefault="002D3368" w:rsidP="00F95963">
            <w:pPr>
              <w:jc w:val="both"/>
            </w:pPr>
            <w:r>
              <w:t>0.207</w:t>
            </w:r>
          </w:p>
        </w:tc>
        <w:tc>
          <w:tcPr>
            <w:tcW w:w="1163" w:type="dxa"/>
          </w:tcPr>
          <w:p w:rsidR="002D3368" w:rsidRDefault="002D3368" w:rsidP="00F95963">
            <w:pPr>
              <w:jc w:val="both"/>
            </w:pPr>
            <w:r>
              <w:t>0.290</w:t>
            </w:r>
          </w:p>
        </w:tc>
        <w:tc>
          <w:tcPr>
            <w:tcW w:w="1163" w:type="dxa"/>
          </w:tcPr>
          <w:p w:rsidR="002D3368" w:rsidRDefault="002D3368" w:rsidP="00F95963">
            <w:pPr>
              <w:jc w:val="both"/>
            </w:pPr>
            <w:r>
              <w:t>0.160</w:t>
            </w:r>
          </w:p>
        </w:tc>
        <w:tc>
          <w:tcPr>
            <w:tcW w:w="1163" w:type="dxa"/>
          </w:tcPr>
          <w:p w:rsidR="002D3368" w:rsidRDefault="002D3368" w:rsidP="00F95963">
            <w:pPr>
              <w:jc w:val="both"/>
            </w:pPr>
            <w:r>
              <w:t>0.585</w:t>
            </w:r>
          </w:p>
        </w:tc>
      </w:tr>
      <w:tr w:rsidR="002D3368">
        <w:trPr>
          <w:jc w:val="center"/>
        </w:trPr>
        <w:tc>
          <w:tcPr>
            <w:tcW w:w="816" w:type="dxa"/>
          </w:tcPr>
          <w:p w:rsidR="002D3368" w:rsidRPr="00457A4E" w:rsidRDefault="002D3368" w:rsidP="00F95963">
            <w:pPr>
              <w:jc w:val="both"/>
            </w:pPr>
            <w:r w:rsidRPr="00457A4E">
              <w:t>1992</w:t>
            </w:r>
          </w:p>
        </w:tc>
        <w:tc>
          <w:tcPr>
            <w:tcW w:w="1280" w:type="dxa"/>
          </w:tcPr>
          <w:p w:rsidR="002D3368" w:rsidRDefault="002D3368" w:rsidP="00F95963">
            <w:pPr>
              <w:jc w:val="both"/>
            </w:pPr>
            <w:r>
              <w:t>0.926</w:t>
            </w:r>
          </w:p>
        </w:tc>
        <w:tc>
          <w:tcPr>
            <w:tcW w:w="1163" w:type="dxa"/>
          </w:tcPr>
          <w:p w:rsidR="002D3368" w:rsidRDefault="002D3368" w:rsidP="00F95963">
            <w:pPr>
              <w:jc w:val="both"/>
            </w:pPr>
            <w:r>
              <w:t>0.677</w:t>
            </w:r>
          </w:p>
        </w:tc>
        <w:tc>
          <w:tcPr>
            <w:tcW w:w="1163" w:type="dxa"/>
          </w:tcPr>
          <w:p w:rsidR="002D3368" w:rsidRDefault="002D3368" w:rsidP="00F95963">
            <w:pPr>
              <w:jc w:val="both"/>
            </w:pPr>
            <w:r>
              <w:t>0.454</w:t>
            </w:r>
          </w:p>
        </w:tc>
        <w:tc>
          <w:tcPr>
            <w:tcW w:w="1163" w:type="dxa"/>
          </w:tcPr>
          <w:p w:rsidR="002D3368" w:rsidRDefault="002D3368" w:rsidP="00F95963">
            <w:pPr>
              <w:jc w:val="both"/>
            </w:pPr>
            <w:r>
              <w:t>0.884</w:t>
            </w:r>
          </w:p>
        </w:tc>
      </w:tr>
      <w:tr w:rsidR="002D3368">
        <w:trPr>
          <w:jc w:val="center"/>
        </w:trPr>
        <w:tc>
          <w:tcPr>
            <w:tcW w:w="816" w:type="dxa"/>
          </w:tcPr>
          <w:p w:rsidR="002D3368" w:rsidRPr="00457A4E" w:rsidRDefault="002D3368" w:rsidP="00F95963">
            <w:pPr>
              <w:jc w:val="both"/>
            </w:pPr>
            <w:r w:rsidRPr="00457A4E">
              <w:t>1993</w:t>
            </w:r>
          </w:p>
        </w:tc>
        <w:tc>
          <w:tcPr>
            <w:tcW w:w="1280" w:type="dxa"/>
          </w:tcPr>
          <w:p w:rsidR="002D3368" w:rsidRDefault="002D3368" w:rsidP="00F95963">
            <w:pPr>
              <w:jc w:val="both"/>
            </w:pPr>
            <w:r>
              <w:t>0.648</w:t>
            </w:r>
          </w:p>
        </w:tc>
        <w:tc>
          <w:tcPr>
            <w:tcW w:w="1163" w:type="dxa"/>
          </w:tcPr>
          <w:p w:rsidR="002D3368" w:rsidRDefault="002D3368" w:rsidP="00F95963">
            <w:pPr>
              <w:jc w:val="both"/>
            </w:pPr>
            <w:r>
              <w:t>1.202</w:t>
            </w:r>
          </w:p>
        </w:tc>
        <w:tc>
          <w:tcPr>
            <w:tcW w:w="1163" w:type="dxa"/>
          </w:tcPr>
          <w:p w:rsidR="002D3368" w:rsidRDefault="002D3368" w:rsidP="00F95963">
            <w:pPr>
              <w:jc w:val="both"/>
            </w:pPr>
            <w:r>
              <w:t>0.565</w:t>
            </w:r>
          </w:p>
        </w:tc>
        <w:tc>
          <w:tcPr>
            <w:tcW w:w="1163" w:type="dxa"/>
          </w:tcPr>
          <w:p w:rsidR="002D3368" w:rsidRDefault="002D3368" w:rsidP="00F95963">
            <w:pPr>
              <w:jc w:val="both"/>
            </w:pPr>
            <w:r>
              <w:t>0.927</w:t>
            </w:r>
          </w:p>
        </w:tc>
      </w:tr>
      <w:tr w:rsidR="002D3368">
        <w:trPr>
          <w:jc w:val="center"/>
        </w:trPr>
        <w:tc>
          <w:tcPr>
            <w:tcW w:w="816" w:type="dxa"/>
          </w:tcPr>
          <w:p w:rsidR="002D3368" w:rsidRPr="00457A4E" w:rsidRDefault="002D3368" w:rsidP="00F95963">
            <w:pPr>
              <w:jc w:val="both"/>
            </w:pPr>
            <w:r w:rsidRPr="00457A4E">
              <w:t>1994</w:t>
            </w:r>
          </w:p>
        </w:tc>
        <w:tc>
          <w:tcPr>
            <w:tcW w:w="1280" w:type="dxa"/>
          </w:tcPr>
          <w:p w:rsidR="002D3368" w:rsidRDefault="002D3368" w:rsidP="00F95963">
            <w:pPr>
              <w:jc w:val="both"/>
            </w:pPr>
            <w:r>
              <w:t>0.271</w:t>
            </w:r>
          </w:p>
        </w:tc>
        <w:tc>
          <w:tcPr>
            <w:tcW w:w="1163" w:type="dxa"/>
          </w:tcPr>
          <w:p w:rsidR="002D3368" w:rsidRDefault="002D3368" w:rsidP="00F95963">
            <w:pPr>
              <w:jc w:val="both"/>
            </w:pPr>
            <w:r>
              <w:t>0.493</w:t>
            </w:r>
          </w:p>
        </w:tc>
        <w:tc>
          <w:tcPr>
            <w:tcW w:w="1163" w:type="dxa"/>
          </w:tcPr>
          <w:p w:rsidR="002D3368" w:rsidRDefault="002D3368" w:rsidP="00F95963">
            <w:pPr>
              <w:jc w:val="both"/>
            </w:pPr>
            <w:r>
              <w:t>0.291</w:t>
            </w:r>
          </w:p>
        </w:tc>
        <w:tc>
          <w:tcPr>
            <w:tcW w:w="1163" w:type="dxa"/>
          </w:tcPr>
          <w:p w:rsidR="002D3368" w:rsidRDefault="002D3368" w:rsidP="00F95963">
            <w:pPr>
              <w:jc w:val="both"/>
            </w:pPr>
            <w:r>
              <w:t>0.879</w:t>
            </w:r>
          </w:p>
        </w:tc>
      </w:tr>
      <w:tr w:rsidR="002D3368">
        <w:trPr>
          <w:jc w:val="center"/>
        </w:trPr>
        <w:tc>
          <w:tcPr>
            <w:tcW w:w="816" w:type="dxa"/>
          </w:tcPr>
          <w:p w:rsidR="002D3368" w:rsidRPr="00457A4E" w:rsidRDefault="002D3368" w:rsidP="00F95963">
            <w:pPr>
              <w:jc w:val="both"/>
            </w:pPr>
            <w:r w:rsidRPr="00457A4E">
              <w:t>1995</w:t>
            </w:r>
          </w:p>
        </w:tc>
        <w:tc>
          <w:tcPr>
            <w:tcW w:w="1280" w:type="dxa"/>
          </w:tcPr>
          <w:p w:rsidR="002D3368" w:rsidRDefault="002D3368" w:rsidP="00F95963">
            <w:pPr>
              <w:jc w:val="both"/>
            </w:pPr>
            <w:r>
              <w:t>1.214</w:t>
            </w:r>
          </w:p>
        </w:tc>
        <w:tc>
          <w:tcPr>
            <w:tcW w:w="1163" w:type="dxa"/>
          </w:tcPr>
          <w:p w:rsidR="002D3368" w:rsidRDefault="002D3368" w:rsidP="00F95963">
            <w:pPr>
              <w:jc w:val="both"/>
            </w:pPr>
            <w:r>
              <w:t>1.039</w:t>
            </w:r>
          </w:p>
        </w:tc>
        <w:tc>
          <w:tcPr>
            <w:tcW w:w="1163" w:type="dxa"/>
          </w:tcPr>
          <w:p w:rsidR="002D3368" w:rsidRDefault="002D3368" w:rsidP="00F95963">
            <w:pPr>
              <w:jc w:val="both"/>
            </w:pPr>
            <w:r>
              <w:t>0.566</w:t>
            </w:r>
          </w:p>
        </w:tc>
        <w:tc>
          <w:tcPr>
            <w:tcW w:w="1163" w:type="dxa"/>
          </w:tcPr>
          <w:p w:rsidR="002D3368" w:rsidRDefault="002D3368" w:rsidP="00F95963">
            <w:pPr>
              <w:jc w:val="both"/>
            </w:pPr>
            <w:r>
              <w:t>1.071</w:t>
            </w:r>
          </w:p>
        </w:tc>
      </w:tr>
      <w:tr w:rsidR="002D3368">
        <w:trPr>
          <w:jc w:val="center"/>
        </w:trPr>
        <w:tc>
          <w:tcPr>
            <w:tcW w:w="816" w:type="dxa"/>
          </w:tcPr>
          <w:p w:rsidR="002D3368" w:rsidRPr="00457A4E" w:rsidRDefault="002D3368" w:rsidP="00F95963">
            <w:pPr>
              <w:jc w:val="both"/>
            </w:pPr>
            <w:r w:rsidRPr="00457A4E">
              <w:t>1996</w:t>
            </w:r>
          </w:p>
        </w:tc>
        <w:tc>
          <w:tcPr>
            <w:tcW w:w="1280" w:type="dxa"/>
          </w:tcPr>
          <w:p w:rsidR="002D3368" w:rsidRDefault="002D3368" w:rsidP="00F95963">
            <w:pPr>
              <w:jc w:val="both"/>
            </w:pPr>
            <w:r>
              <w:t>2.437</w:t>
            </w:r>
          </w:p>
        </w:tc>
        <w:tc>
          <w:tcPr>
            <w:tcW w:w="1163" w:type="dxa"/>
          </w:tcPr>
          <w:p w:rsidR="002D3368" w:rsidRDefault="002D3368" w:rsidP="00F95963">
            <w:pPr>
              <w:jc w:val="both"/>
            </w:pPr>
            <w:r>
              <w:t>0.572</w:t>
            </w:r>
          </w:p>
        </w:tc>
        <w:tc>
          <w:tcPr>
            <w:tcW w:w="1163" w:type="dxa"/>
          </w:tcPr>
          <w:p w:rsidR="002D3368" w:rsidRDefault="002D3368" w:rsidP="00F95963">
            <w:pPr>
              <w:jc w:val="both"/>
            </w:pPr>
            <w:r>
              <w:t>1.035</w:t>
            </w:r>
          </w:p>
        </w:tc>
        <w:tc>
          <w:tcPr>
            <w:tcW w:w="1163" w:type="dxa"/>
          </w:tcPr>
          <w:p w:rsidR="002D3368" w:rsidRDefault="002D3368" w:rsidP="00F95963">
            <w:pPr>
              <w:jc w:val="both"/>
            </w:pPr>
            <w:r>
              <w:t>1.033</w:t>
            </w:r>
          </w:p>
        </w:tc>
      </w:tr>
      <w:tr w:rsidR="002D3368">
        <w:trPr>
          <w:jc w:val="center"/>
        </w:trPr>
        <w:tc>
          <w:tcPr>
            <w:tcW w:w="816" w:type="dxa"/>
          </w:tcPr>
          <w:p w:rsidR="002D3368" w:rsidRPr="00457A4E" w:rsidRDefault="002D3368" w:rsidP="00F95963">
            <w:pPr>
              <w:jc w:val="both"/>
            </w:pPr>
            <w:r w:rsidRPr="00457A4E">
              <w:t>1997</w:t>
            </w:r>
          </w:p>
        </w:tc>
        <w:tc>
          <w:tcPr>
            <w:tcW w:w="1280" w:type="dxa"/>
          </w:tcPr>
          <w:p w:rsidR="002D3368" w:rsidRDefault="002D3368" w:rsidP="00F95963">
            <w:pPr>
              <w:jc w:val="both"/>
            </w:pPr>
            <w:r>
              <w:t>1.260</w:t>
            </w:r>
          </w:p>
        </w:tc>
        <w:tc>
          <w:tcPr>
            <w:tcW w:w="1163" w:type="dxa"/>
          </w:tcPr>
          <w:p w:rsidR="002D3368" w:rsidRDefault="002D3368" w:rsidP="00F95963">
            <w:pPr>
              <w:jc w:val="both"/>
            </w:pPr>
            <w:r>
              <w:t>0.735</w:t>
            </w:r>
          </w:p>
        </w:tc>
        <w:tc>
          <w:tcPr>
            <w:tcW w:w="1163" w:type="dxa"/>
          </w:tcPr>
          <w:p w:rsidR="002D3368" w:rsidRDefault="002D3368" w:rsidP="00F95963">
            <w:pPr>
              <w:jc w:val="both"/>
            </w:pPr>
            <w:r>
              <w:t>1.246</w:t>
            </w:r>
          </w:p>
        </w:tc>
        <w:tc>
          <w:tcPr>
            <w:tcW w:w="1163" w:type="dxa"/>
          </w:tcPr>
          <w:p w:rsidR="002D3368" w:rsidRDefault="002D3368" w:rsidP="00F95963">
            <w:pPr>
              <w:jc w:val="both"/>
            </w:pPr>
            <w:r>
              <w:t>1.045</w:t>
            </w:r>
          </w:p>
        </w:tc>
      </w:tr>
      <w:tr w:rsidR="002D3368">
        <w:trPr>
          <w:jc w:val="center"/>
        </w:trPr>
        <w:tc>
          <w:tcPr>
            <w:tcW w:w="816" w:type="dxa"/>
          </w:tcPr>
          <w:p w:rsidR="002D3368" w:rsidRPr="00457A4E" w:rsidRDefault="002D3368" w:rsidP="00F95963">
            <w:pPr>
              <w:jc w:val="both"/>
            </w:pPr>
            <w:r w:rsidRPr="00457A4E">
              <w:t>1998</w:t>
            </w:r>
          </w:p>
        </w:tc>
        <w:tc>
          <w:tcPr>
            <w:tcW w:w="1280" w:type="dxa"/>
          </w:tcPr>
          <w:p w:rsidR="002D3368" w:rsidRDefault="002D3368" w:rsidP="00F95963">
            <w:pPr>
              <w:jc w:val="both"/>
            </w:pPr>
            <w:r>
              <w:t>1.714</w:t>
            </w:r>
          </w:p>
        </w:tc>
        <w:tc>
          <w:tcPr>
            <w:tcW w:w="1163" w:type="dxa"/>
          </w:tcPr>
          <w:p w:rsidR="002D3368" w:rsidRDefault="002D3368" w:rsidP="00F95963">
            <w:pPr>
              <w:jc w:val="both"/>
            </w:pPr>
          </w:p>
        </w:tc>
        <w:tc>
          <w:tcPr>
            <w:tcW w:w="1163" w:type="dxa"/>
          </w:tcPr>
          <w:p w:rsidR="002D3368" w:rsidRDefault="002D3368" w:rsidP="00F95963">
            <w:pPr>
              <w:jc w:val="both"/>
            </w:pPr>
            <w:r>
              <w:t>1.574</w:t>
            </w:r>
          </w:p>
        </w:tc>
        <w:tc>
          <w:tcPr>
            <w:tcW w:w="1163" w:type="dxa"/>
          </w:tcPr>
          <w:p w:rsidR="002D3368" w:rsidRDefault="002D3368" w:rsidP="00F95963">
            <w:pPr>
              <w:jc w:val="both"/>
            </w:pPr>
            <w:r>
              <w:t>1.041</w:t>
            </w:r>
          </w:p>
        </w:tc>
      </w:tr>
      <w:tr w:rsidR="002D3368">
        <w:trPr>
          <w:jc w:val="center"/>
        </w:trPr>
        <w:tc>
          <w:tcPr>
            <w:tcW w:w="816" w:type="dxa"/>
          </w:tcPr>
          <w:p w:rsidR="002D3368" w:rsidRPr="00457A4E" w:rsidRDefault="002D3368" w:rsidP="00F95963">
            <w:pPr>
              <w:jc w:val="both"/>
            </w:pPr>
            <w:r w:rsidRPr="00457A4E">
              <w:t>1999</w:t>
            </w:r>
          </w:p>
        </w:tc>
        <w:tc>
          <w:tcPr>
            <w:tcW w:w="1280" w:type="dxa"/>
          </w:tcPr>
          <w:p w:rsidR="002D3368" w:rsidRDefault="002D3368" w:rsidP="00F95963">
            <w:pPr>
              <w:jc w:val="both"/>
            </w:pPr>
            <w:r>
              <w:t>1.060</w:t>
            </w:r>
          </w:p>
        </w:tc>
        <w:tc>
          <w:tcPr>
            <w:tcW w:w="1163" w:type="dxa"/>
          </w:tcPr>
          <w:p w:rsidR="002D3368" w:rsidRDefault="002D3368" w:rsidP="00F95963">
            <w:pPr>
              <w:jc w:val="both"/>
            </w:pPr>
          </w:p>
        </w:tc>
        <w:tc>
          <w:tcPr>
            <w:tcW w:w="1163" w:type="dxa"/>
          </w:tcPr>
          <w:p w:rsidR="002D3368" w:rsidRDefault="002D3368" w:rsidP="00F95963">
            <w:pPr>
              <w:jc w:val="both"/>
            </w:pPr>
            <w:r>
              <w:t>1.285</w:t>
            </w:r>
          </w:p>
        </w:tc>
        <w:tc>
          <w:tcPr>
            <w:tcW w:w="1163" w:type="dxa"/>
          </w:tcPr>
          <w:p w:rsidR="002D3368" w:rsidRDefault="002D3368" w:rsidP="00F95963">
            <w:pPr>
              <w:jc w:val="both"/>
            </w:pPr>
            <w:r>
              <w:t>1.124</w:t>
            </w:r>
          </w:p>
        </w:tc>
      </w:tr>
      <w:tr w:rsidR="002D3368">
        <w:trPr>
          <w:jc w:val="center"/>
        </w:trPr>
        <w:tc>
          <w:tcPr>
            <w:tcW w:w="816" w:type="dxa"/>
          </w:tcPr>
          <w:p w:rsidR="002D3368" w:rsidRPr="00457A4E" w:rsidRDefault="002D3368" w:rsidP="00F95963">
            <w:pPr>
              <w:jc w:val="both"/>
            </w:pPr>
            <w:r w:rsidRPr="00457A4E">
              <w:t>2000</w:t>
            </w:r>
          </w:p>
        </w:tc>
        <w:tc>
          <w:tcPr>
            <w:tcW w:w="1280" w:type="dxa"/>
          </w:tcPr>
          <w:p w:rsidR="002D3368" w:rsidRDefault="002D3368" w:rsidP="00F95963">
            <w:pPr>
              <w:jc w:val="both"/>
            </w:pPr>
            <w:r>
              <w:t>0.768</w:t>
            </w:r>
          </w:p>
        </w:tc>
        <w:tc>
          <w:tcPr>
            <w:tcW w:w="1163" w:type="dxa"/>
          </w:tcPr>
          <w:p w:rsidR="002D3368" w:rsidRDefault="002D3368" w:rsidP="00F95963">
            <w:pPr>
              <w:jc w:val="both"/>
            </w:pPr>
          </w:p>
        </w:tc>
        <w:tc>
          <w:tcPr>
            <w:tcW w:w="1163" w:type="dxa"/>
          </w:tcPr>
          <w:p w:rsidR="002D3368" w:rsidRDefault="002D3368" w:rsidP="00F95963">
            <w:pPr>
              <w:jc w:val="both"/>
            </w:pPr>
            <w:r>
              <w:t>1.383</w:t>
            </w:r>
          </w:p>
        </w:tc>
        <w:tc>
          <w:tcPr>
            <w:tcW w:w="1163" w:type="dxa"/>
          </w:tcPr>
          <w:p w:rsidR="002D3368" w:rsidRDefault="002D3368" w:rsidP="00F95963">
            <w:pPr>
              <w:jc w:val="both"/>
            </w:pPr>
            <w:r>
              <w:t>1.280</w:t>
            </w:r>
          </w:p>
        </w:tc>
      </w:tr>
      <w:tr w:rsidR="002D3368">
        <w:trPr>
          <w:jc w:val="center"/>
        </w:trPr>
        <w:tc>
          <w:tcPr>
            <w:tcW w:w="816" w:type="dxa"/>
          </w:tcPr>
          <w:p w:rsidR="002D3368" w:rsidRPr="00457A4E" w:rsidRDefault="002D3368" w:rsidP="00F95963">
            <w:pPr>
              <w:jc w:val="both"/>
            </w:pPr>
            <w:r w:rsidRPr="00457A4E">
              <w:t>2001</w:t>
            </w:r>
          </w:p>
        </w:tc>
        <w:tc>
          <w:tcPr>
            <w:tcW w:w="1280" w:type="dxa"/>
          </w:tcPr>
          <w:p w:rsidR="002D3368" w:rsidRDefault="002D3368" w:rsidP="00F95963">
            <w:pPr>
              <w:jc w:val="both"/>
            </w:pPr>
            <w:r>
              <w:t>1.031</w:t>
            </w:r>
          </w:p>
        </w:tc>
        <w:tc>
          <w:tcPr>
            <w:tcW w:w="1163" w:type="dxa"/>
          </w:tcPr>
          <w:p w:rsidR="002D3368" w:rsidRDefault="002D3368" w:rsidP="00F95963">
            <w:pPr>
              <w:jc w:val="both"/>
            </w:pPr>
          </w:p>
        </w:tc>
        <w:tc>
          <w:tcPr>
            <w:tcW w:w="1163" w:type="dxa"/>
          </w:tcPr>
          <w:p w:rsidR="002D3368" w:rsidRDefault="002D3368" w:rsidP="00F95963">
            <w:pPr>
              <w:jc w:val="both"/>
            </w:pPr>
            <w:r>
              <w:t>2.235</w:t>
            </w:r>
          </w:p>
        </w:tc>
        <w:tc>
          <w:tcPr>
            <w:tcW w:w="1163" w:type="dxa"/>
          </w:tcPr>
          <w:p w:rsidR="002D3368" w:rsidRDefault="002D3368" w:rsidP="00F95963">
            <w:pPr>
              <w:jc w:val="both"/>
            </w:pPr>
            <w:r>
              <w:t>1.499</w:t>
            </w:r>
          </w:p>
        </w:tc>
      </w:tr>
      <w:tr w:rsidR="002D3368">
        <w:trPr>
          <w:jc w:val="center"/>
        </w:trPr>
        <w:tc>
          <w:tcPr>
            <w:tcW w:w="816" w:type="dxa"/>
          </w:tcPr>
          <w:p w:rsidR="002D3368" w:rsidRPr="00457A4E" w:rsidRDefault="002D3368" w:rsidP="00F95963">
            <w:pPr>
              <w:jc w:val="both"/>
            </w:pPr>
            <w:r w:rsidRPr="00457A4E">
              <w:t>2002</w:t>
            </w:r>
          </w:p>
        </w:tc>
        <w:tc>
          <w:tcPr>
            <w:tcW w:w="1280" w:type="dxa"/>
          </w:tcPr>
          <w:p w:rsidR="002D3368" w:rsidRDefault="002D3368" w:rsidP="00F95963">
            <w:pPr>
              <w:jc w:val="both"/>
            </w:pPr>
          </w:p>
        </w:tc>
        <w:tc>
          <w:tcPr>
            <w:tcW w:w="1163" w:type="dxa"/>
          </w:tcPr>
          <w:p w:rsidR="002D3368" w:rsidRDefault="002D3368" w:rsidP="00F95963">
            <w:pPr>
              <w:jc w:val="both"/>
            </w:pPr>
          </w:p>
        </w:tc>
        <w:tc>
          <w:tcPr>
            <w:tcW w:w="1163" w:type="dxa"/>
          </w:tcPr>
          <w:p w:rsidR="002D3368" w:rsidRDefault="002D3368" w:rsidP="00F95963">
            <w:pPr>
              <w:jc w:val="both"/>
            </w:pPr>
            <w:r>
              <w:t>1.711</w:t>
            </w:r>
          </w:p>
        </w:tc>
        <w:tc>
          <w:tcPr>
            <w:tcW w:w="1163" w:type="dxa"/>
          </w:tcPr>
          <w:p w:rsidR="002D3368" w:rsidRDefault="002D3368" w:rsidP="00F95963">
            <w:pPr>
              <w:jc w:val="both"/>
            </w:pPr>
            <w:r>
              <w:t>1.747</w:t>
            </w:r>
          </w:p>
        </w:tc>
      </w:tr>
      <w:tr w:rsidR="002D3368">
        <w:trPr>
          <w:jc w:val="center"/>
        </w:trPr>
        <w:tc>
          <w:tcPr>
            <w:tcW w:w="816" w:type="dxa"/>
          </w:tcPr>
          <w:p w:rsidR="002D3368" w:rsidRPr="00457A4E" w:rsidRDefault="002D3368" w:rsidP="00F95963">
            <w:pPr>
              <w:jc w:val="both"/>
            </w:pPr>
            <w:r w:rsidRPr="00457A4E">
              <w:t>2003</w:t>
            </w:r>
          </w:p>
        </w:tc>
        <w:tc>
          <w:tcPr>
            <w:tcW w:w="1280" w:type="dxa"/>
          </w:tcPr>
          <w:p w:rsidR="002D3368" w:rsidRDefault="002D3368" w:rsidP="00F95963">
            <w:pPr>
              <w:jc w:val="both"/>
            </w:pPr>
          </w:p>
        </w:tc>
        <w:tc>
          <w:tcPr>
            <w:tcW w:w="1163" w:type="dxa"/>
          </w:tcPr>
          <w:p w:rsidR="002D3368" w:rsidRDefault="002D3368" w:rsidP="00F95963">
            <w:pPr>
              <w:jc w:val="both"/>
            </w:pPr>
          </w:p>
        </w:tc>
        <w:tc>
          <w:tcPr>
            <w:tcW w:w="1163" w:type="dxa"/>
          </w:tcPr>
          <w:p w:rsidR="002D3368" w:rsidRDefault="002D3368" w:rsidP="00F95963">
            <w:pPr>
              <w:jc w:val="both"/>
            </w:pPr>
            <w:r>
              <w:t>1.531</w:t>
            </w:r>
          </w:p>
        </w:tc>
        <w:tc>
          <w:tcPr>
            <w:tcW w:w="1163" w:type="dxa"/>
          </w:tcPr>
          <w:p w:rsidR="002D3368" w:rsidRDefault="002D3368" w:rsidP="00F95963">
            <w:pPr>
              <w:jc w:val="both"/>
            </w:pPr>
            <w:r>
              <w:t>1.224</w:t>
            </w:r>
          </w:p>
        </w:tc>
      </w:tr>
      <w:tr w:rsidR="002D3368">
        <w:trPr>
          <w:jc w:val="center"/>
        </w:trPr>
        <w:tc>
          <w:tcPr>
            <w:tcW w:w="816" w:type="dxa"/>
          </w:tcPr>
          <w:p w:rsidR="002D3368" w:rsidRPr="00457A4E" w:rsidRDefault="002D3368" w:rsidP="00F95963">
            <w:pPr>
              <w:jc w:val="both"/>
            </w:pPr>
            <w:r w:rsidRPr="00457A4E">
              <w:t>2004</w:t>
            </w:r>
          </w:p>
        </w:tc>
        <w:tc>
          <w:tcPr>
            <w:tcW w:w="1280" w:type="dxa"/>
          </w:tcPr>
          <w:p w:rsidR="002D3368" w:rsidRDefault="002D3368" w:rsidP="00F95963">
            <w:pPr>
              <w:jc w:val="both"/>
            </w:pPr>
          </w:p>
        </w:tc>
        <w:tc>
          <w:tcPr>
            <w:tcW w:w="1163" w:type="dxa"/>
          </w:tcPr>
          <w:p w:rsidR="002D3368" w:rsidRDefault="002D3368" w:rsidP="00F95963">
            <w:pPr>
              <w:jc w:val="both"/>
            </w:pPr>
          </w:p>
        </w:tc>
        <w:tc>
          <w:tcPr>
            <w:tcW w:w="1163" w:type="dxa"/>
          </w:tcPr>
          <w:p w:rsidR="002D3368" w:rsidRDefault="002D3368" w:rsidP="00F95963">
            <w:pPr>
              <w:jc w:val="both"/>
            </w:pPr>
            <w:r>
              <w:t>1.171</w:t>
            </w:r>
          </w:p>
        </w:tc>
        <w:tc>
          <w:tcPr>
            <w:tcW w:w="1163" w:type="dxa"/>
          </w:tcPr>
          <w:p w:rsidR="002D3368" w:rsidRDefault="002D3368" w:rsidP="00F95963">
            <w:pPr>
              <w:jc w:val="both"/>
            </w:pPr>
            <w:r>
              <w:t>1.195</w:t>
            </w:r>
          </w:p>
        </w:tc>
      </w:tr>
      <w:tr w:rsidR="002D3368">
        <w:trPr>
          <w:jc w:val="center"/>
        </w:trPr>
        <w:tc>
          <w:tcPr>
            <w:tcW w:w="816" w:type="dxa"/>
          </w:tcPr>
          <w:p w:rsidR="002D3368" w:rsidRPr="00457A4E" w:rsidRDefault="002D3368" w:rsidP="00F95963">
            <w:pPr>
              <w:jc w:val="both"/>
            </w:pPr>
            <w:r w:rsidRPr="00457A4E">
              <w:t>2005</w:t>
            </w:r>
          </w:p>
        </w:tc>
        <w:tc>
          <w:tcPr>
            <w:tcW w:w="1280" w:type="dxa"/>
          </w:tcPr>
          <w:p w:rsidR="002D3368" w:rsidRDefault="002D3368" w:rsidP="00F95963">
            <w:pPr>
              <w:jc w:val="both"/>
            </w:pPr>
          </w:p>
        </w:tc>
        <w:tc>
          <w:tcPr>
            <w:tcW w:w="1163" w:type="dxa"/>
          </w:tcPr>
          <w:p w:rsidR="002D3368" w:rsidRDefault="002D3368" w:rsidP="00F95963">
            <w:pPr>
              <w:jc w:val="both"/>
            </w:pPr>
          </w:p>
        </w:tc>
        <w:tc>
          <w:tcPr>
            <w:tcW w:w="1163" w:type="dxa"/>
          </w:tcPr>
          <w:p w:rsidR="002D3368" w:rsidRDefault="002D3368" w:rsidP="00F95963">
            <w:pPr>
              <w:jc w:val="both"/>
            </w:pPr>
            <w:r>
              <w:t>0.591</w:t>
            </w:r>
          </w:p>
        </w:tc>
        <w:tc>
          <w:tcPr>
            <w:tcW w:w="1163" w:type="dxa"/>
          </w:tcPr>
          <w:p w:rsidR="002D3368" w:rsidRDefault="002D3368" w:rsidP="00F95963">
            <w:pPr>
              <w:jc w:val="both"/>
            </w:pPr>
            <w:r>
              <w:t>1.311</w:t>
            </w:r>
          </w:p>
        </w:tc>
      </w:tr>
      <w:tr w:rsidR="002D3368">
        <w:trPr>
          <w:jc w:val="center"/>
        </w:trPr>
        <w:tc>
          <w:tcPr>
            <w:tcW w:w="816" w:type="dxa"/>
          </w:tcPr>
          <w:p w:rsidR="002D3368" w:rsidRPr="00457A4E" w:rsidRDefault="002D3368" w:rsidP="00F95963">
            <w:pPr>
              <w:jc w:val="both"/>
            </w:pPr>
            <w:r w:rsidRPr="00457A4E">
              <w:t>2006</w:t>
            </w:r>
          </w:p>
        </w:tc>
        <w:tc>
          <w:tcPr>
            <w:tcW w:w="1280" w:type="dxa"/>
          </w:tcPr>
          <w:p w:rsidR="002D3368" w:rsidRDefault="002D3368" w:rsidP="00F95963">
            <w:pPr>
              <w:jc w:val="both"/>
            </w:pPr>
          </w:p>
        </w:tc>
        <w:tc>
          <w:tcPr>
            <w:tcW w:w="1163" w:type="dxa"/>
          </w:tcPr>
          <w:p w:rsidR="002D3368" w:rsidRDefault="002D3368" w:rsidP="00F95963">
            <w:pPr>
              <w:jc w:val="both"/>
            </w:pPr>
          </w:p>
        </w:tc>
        <w:tc>
          <w:tcPr>
            <w:tcW w:w="1163" w:type="dxa"/>
          </w:tcPr>
          <w:p w:rsidR="002D3368" w:rsidRDefault="002D3368" w:rsidP="00F95963">
            <w:pPr>
              <w:jc w:val="both"/>
            </w:pPr>
            <w:r>
              <w:t>0.726</w:t>
            </w:r>
          </w:p>
        </w:tc>
        <w:tc>
          <w:tcPr>
            <w:tcW w:w="1163" w:type="dxa"/>
          </w:tcPr>
          <w:p w:rsidR="002D3368" w:rsidRDefault="002D3368" w:rsidP="00F95963">
            <w:pPr>
              <w:jc w:val="both"/>
            </w:pPr>
            <w:r>
              <w:t>1.308</w:t>
            </w:r>
          </w:p>
        </w:tc>
      </w:tr>
    </w:tbl>
    <w:p w:rsidR="002D3368" w:rsidRDefault="002D3368" w:rsidP="002D3368">
      <w:pPr>
        <w:jc w:val="both"/>
      </w:pPr>
    </w:p>
    <w:p w:rsidR="002D3368" w:rsidRDefault="002D3368" w:rsidP="002D3368">
      <w:pPr>
        <w:jc w:val="both"/>
        <w:rPr>
          <w:b/>
        </w:rPr>
      </w:pPr>
      <w:r>
        <w:br w:type="page"/>
      </w:r>
      <w:r w:rsidRPr="00FA780C">
        <w:rPr>
          <w:b/>
        </w:rPr>
        <w:lastRenderedPageBreak/>
        <w:t>Figure</w:t>
      </w:r>
      <w:r>
        <w:rPr>
          <w:b/>
        </w:rPr>
        <w:t>s</w:t>
      </w:r>
      <w:r w:rsidRPr="00FA780C">
        <w:rPr>
          <w:b/>
        </w:rPr>
        <w:t xml:space="preserve"> </w:t>
      </w:r>
      <w:r w:rsidR="00901344">
        <w:rPr>
          <w:b/>
        </w:rPr>
        <w:t>A3.</w:t>
      </w:r>
      <w:r w:rsidRPr="00FA780C">
        <w:rPr>
          <w:b/>
        </w:rPr>
        <w:t>1a-</w:t>
      </w:r>
      <w:r>
        <w:rPr>
          <w:b/>
        </w:rPr>
        <w:t>b</w:t>
      </w:r>
      <w:r w:rsidRPr="00FA780C">
        <w:rPr>
          <w:b/>
        </w:rPr>
        <w:t xml:space="preserve">:  </w:t>
      </w:r>
      <w:r>
        <w:rPr>
          <w:b/>
        </w:rPr>
        <w:t>Trapboa</w:t>
      </w:r>
      <w:r w:rsidRPr="00FA780C">
        <w:rPr>
          <w:b/>
        </w:rPr>
        <w:t xml:space="preserve">t standardized CPUE indices per </w:t>
      </w:r>
      <w:r w:rsidR="00901344">
        <w:rPr>
          <w:b/>
        </w:rPr>
        <w:t>s</w:t>
      </w:r>
      <w:r w:rsidRPr="00FA780C">
        <w:rPr>
          <w:b/>
        </w:rPr>
        <w:t>uper-area</w:t>
      </w:r>
      <w:r>
        <w:rPr>
          <w:b/>
        </w:rPr>
        <w:t xml:space="preserve"> for analyses using data to 2005 and part of 2006</w:t>
      </w:r>
      <w:r w:rsidRPr="00FA780C">
        <w:rPr>
          <w:b/>
        </w:rPr>
        <w:t>.  Each index has been normalized to its mean.</w:t>
      </w:r>
    </w:p>
    <w:p w:rsidR="002D3368" w:rsidRPr="00FA780C" w:rsidRDefault="002D3368" w:rsidP="002D3368">
      <w:pPr>
        <w:jc w:val="both"/>
        <w:rPr>
          <w:b/>
        </w:rPr>
      </w:pPr>
    </w:p>
    <w:p w:rsidR="002D3368" w:rsidRDefault="002D3368" w:rsidP="002D3368">
      <w:pPr>
        <w:numPr>
          <w:ilvl w:val="0"/>
          <w:numId w:val="19"/>
        </w:numPr>
        <w:jc w:val="both"/>
      </w:pPr>
      <w:r w:rsidRPr="00FA780C">
        <w:rPr>
          <w:b/>
        </w:rPr>
        <w:t>Area 3+</w:t>
      </w:r>
      <w:r>
        <w:rPr>
          <w:b/>
        </w:rPr>
        <w:t>4</w:t>
      </w:r>
    </w:p>
    <w:p w:rsidR="002D3368" w:rsidRPr="00FA780C" w:rsidRDefault="002D3368" w:rsidP="002D3368">
      <w:pPr>
        <w:jc w:val="both"/>
      </w:pPr>
    </w:p>
    <w:p w:rsidR="002D3368" w:rsidRPr="002D069E" w:rsidRDefault="003B1E72" w:rsidP="002D3368">
      <w:pPr>
        <w:jc w:val="both"/>
      </w:pP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7"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numPr>
          <w:ilvl w:val="0"/>
          <w:numId w:val="19"/>
        </w:numPr>
        <w:jc w:val="both"/>
      </w:pPr>
      <w:r w:rsidRPr="00FA780C">
        <w:rPr>
          <w:b/>
        </w:rPr>
        <w:t xml:space="preserve">Area </w:t>
      </w:r>
      <w:r>
        <w:rPr>
          <w:b/>
        </w:rPr>
        <w:t>5+6</w:t>
      </w:r>
    </w:p>
    <w:p w:rsidR="002D3368" w:rsidRDefault="002D3368" w:rsidP="002D3368">
      <w:pPr>
        <w:jc w:val="both"/>
      </w:pPr>
    </w:p>
    <w:p w:rsidR="002D3368" w:rsidRPr="002D069E" w:rsidRDefault="003B1E72" w:rsidP="002D3368">
      <w:pPr>
        <w:jc w:val="both"/>
      </w:pPr>
      <w:r>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8"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rPr>
          <w:b/>
        </w:rPr>
      </w:pPr>
      <w:r>
        <w:br w:type="page"/>
      </w:r>
      <w:r w:rsidRPr="00FA780C">
        <w:rPr>
          <w:b/>
        </w:rPr>
        <w:lastRenderedPageBreak/>
        <w:t>Figure</w:t>
      </w:r>
      <w:r>
        <w:rPr>
          <w:b/>
        </w:rPr>
        <w:t>s</w:t>
      </w:r>
      <w:r w:rsidRPr="00FA780C">
        <w:rPr>
          <w:b/>
        </w:rPr>
        <w:t xml:space="preserve"> </w:t>
      </w:r>
      <w:r w:rsidR="00901344">
        <w:rPr>
          <w:b/>
        </w:rPr>
        <w:t>A3.</w:t>
      </w:r>
      <w:r w:rsidRPr="00FA780C">
        <w:rPr>
          <w:b/>
        </w:rPr>
        <w:t>1</w:t>
      </w:r>
      <w:r>
        <w:rPr>
          <w:b/>
        </w:rPr>
        <w:t>c</w:t>
      </w:r>
      <w:r w:rsidRPr="00FA780C">
        <w:rPr>
          <w:b/>
        </w:rPr>
        <w:t>-</w:t>
      </w:r>
      <w:r>
        <w:rPr>
          <w:b/>
        </w:rPr>
        <w:t>d</w:t>
      </w:r>
      <w:r w:rsidRPr="00FA780C">
        <w:rPr>
          <w:b/>
        </w:rPr>
        <w:t xml:space="preserve">:  </w:t>
      </w:r>
      <w:r>
        <w:rPr>
          <w:b/>
        </w:rPr>
        <w:t>Trapboa</w:t>
      </w:r>
      <w:r w:rsidRPr="00FA780C">
        <w:rPr>
          <w:b/>
        </w:rPr>
        <w:t xml:space="preserve">t standardized CPUE indices per </w:t>
      </w:r>
      <w:r w:rsidR="00901344">
        <w:rPr>
          <w:b/>
        </w:rPr>
        <w:t>s</w:t>
      </w:r>
      <w:r w:rsidRPr="00FA780C">
        <w:rPr>
          <w:b/>
        </w:rPr>
        <w:t>uper-area</w:t>
      </w:r>
      <w:r w:rsidRPr="00747549">
        <w:rPr>
          <w:b/>
        </w:rPr>
        <w:t xml:space="preserve"> </w:t>
      </w:r>
      <w:r>
        <w:rPr>
          <w:b/>
        </w:rPr>
        <w:t>for analyses using data to 2005 and part of 2006</w:t>
      </w:r>
      <w:r w:rsidRPr="00FA780C">
        <w:rPr>
          <w:b/>
        </w:rPr>
        <w:t>.  Each index has been normalized to its mean.</w:t>
      </w:r>
    </w:p>
    <w:p w:rsidR="002D3368" w:rsidRDefault="002D3368" w:rsidP="002D3368">
      <w:pPr>
        <w:jc w:val="both"/>
        <w:rPr>
          <w:b/>
        </w:rPr>
      </w:pPr>
    </w:p>
    <w:p w:rsidR="002D3368" w:rsidRDefault="002D3368" w:rsidP="002D3368">
      <w:pPr>
        <w:numPr>
          <w:ilvl w:val="0"/>
          <w:numId w:val="19"/>
        </w:numPr>
        <w:jc w:val="both"/>
      </w:pPr>
      <w:r>
        <w:rPr>
          <w:b/>
        </w:rPr>
        <w:t>A</w:t>
      </w:r>
      <w:r w:rsidRPr="00FA780C">
        <w:rPr>
          <w:b/>
        </w:rPr>
        <w:t xml:space="preserve">rea </w:t>
      </w:r>
      <w:r>
        <w:rPr>
          <w:b/>
        </w:rPr>
        <w:t>7</w:t>
      </w:r>
    </w:p>
    <w:p w:rsidR="002D3368" w:rsidRDefault="002D3368" w:rsidP="002D3368">
      <w:pPr>
        <w:jc w:val="both"/>
      </w:pPr>
    </w:p>
    <w:p w:rsidR="002D3368" w:rsidRPr="002D069E" w:rsidRDefault="003B1E72" w:rsidP="002D3368">
      <w:pPr>
        <w:jc w:val="both"/>
      </w:pPr>
      <w:r>
        <w:rPr>
          <w:noProof/>
        </w:rPr>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9"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numPr>
          <w:ilvl w:val="0"/>
          <w:numId w:val="19"/>
        </w:numPr>
        <w:jc w:val="both"/>
      </w:pPr>
      <w:r>
        <w:rPr>
          <w:b/>
        </w:rPr>
        <w:t>A</w:t>
      </w:r>
      <w:r w:rsidRPr="00FA780C">
        <w:rPr>
          <w:b/>
        </w:rPr>
        <w:t xml:space="preserve">rea </w:t>
      </w:r>
      <w:r>
        <w:rPr>
          <w:b/>
        </w:rPr>
        <w:t>8</w:t>
      </w:r>
    </w:p>
    <w:p w:rsidR="002D3368" w:rsidRDefault="002D3368" w:rsidP="002D3368">
      <w:pPr>
        <w:jc w:val="both"/>
      </w:pPr>
    </w:p>
    <w:p w:rsidR="002D3368" w:rsidRPr="002D069E" w:rsidRDefault="003B1E72" w:rsidP="002D3368">
      <w:pPr>
        <w:jc w:val="both"/>
      </w:pPr>
      <w:r>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0"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Pr="00A0321A"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Pr="00197440" w:rsidRDefault="002D3368" w:rsidP="002D3368">
      <w:pPr>
        <w:jc w:val="center"/>
        <w:rPr>
          <w:b/>
        </w:rPr>
      </w:pPr>
      <w:r>
        <w:br w:type="page"/>
      </w:r>
      <w:r w:rsidRPr="00197440">
        <w:rPr>
          <w:b/>
        </w:rPr>
        <w:lastRenderedPageBreak/>
        <w:t>A</w:t>
      </w:r>
      <w:r>
        <w:rPr>
          <w:b/>
        </w:rPr>
        <w:t>nnexure</w:t>
      </w:r>
      <w:r w:rsidRPr="00197440">
        <w:rPr>
          <w:b/>
        </w:rPr>
        <w:t xml:space="preserve"> </w:t>
      </w:r>
      <w:r>
        <w:rPr>
          <w:b/>
        </w:rPr>
        <w:t>3A</w:t>
      </w:r>
    </w:p>
    <w:p w:rsidR="002D3368" w:rsidRPr="00197440" w:rsidRDefault="002D3368" w:rsidP="002D3368">
      <w:pPr>
        <w:jc w:val="center"/>
        <w:rPr>
          <w:b/>
        </w:rPr>
      </w:pPr>
    </w:p>
    <w:p w:rsidR="002D3368" w:rsidRDefault="002D3368" w:rsidP="002D3368">
      <w:pPr>
        <w:jc w:val="center"/>
      </w:pPr>
      <w:r w:rsidRPr="00197440">
        <w:rPr>
          <w:b/>
        </w:rPr>
        <w:t>A listing of all data exclusions applied prior to the analysis of the data</w:t>
      </w:r>
    </w:p>
    <w:p w:rsidR="002D3368" w:rsidRDefault="002D3368" w:rsidP="002D3368">
      <w:pPr>
        <w:jc w:val="both"/>
      </w:pPr>
    </w:p>
    <w:p w:rsidR="002D3368" w:rsidRPr="007310E9" w:rsidRDefault="002D3368" w:rsidP="002D3368">
      <w:pPr>
        <w:jc w:val="both"/>
        <w:rPr>
          <w:b/>
          <w:u w:val="single"/>
        </w:rPr>
      </w:pPr>
      <w:r w:rsidRPr="007310E9">
        <w:rPr>
          <w:b/>
          <w:u w:val="single"/>
        </w:rPr>
        <w:t>A.  General exclusions (across all Areas)</w:t>
      </w:r>
    </w:p>
    <w:p w:rsidR="002D3368" w:rsidRDefault="002D3368" w:rsidP="002D3368">
      <w:pPr>
        <w:jc w:val="both"/>
      </w:pPr>
    </w:p>
    <w:p w:rsidR="002D3368" w:rsidRDefault="002D3368" w:rsidP="002D3368">
      <w:pPr>
        <w:numPr>
          <w:ilvl w:val="0"/>
          <w:numId w:val="20"/>
        </w:numPr>
        <w:tabs>
          <w:tab w:val="clear" w:pos="360"/>
          <w:tab w:val="num" w:pos="720"/>
        </w:tabs>
        <w:autoSpaceDE w:val="0"/>
        <w:autoSpaceDN w:val="0"/>
        <w:adjustRightInd w:val="0"/>
        <w:ind w:left="720" w:hanging="720"/>
      </w:pPr>
      <w:r>
        <w:t>Vessels that fished for Hout Bay Fishing over the period 1997-2000, namely CTA68, CTA211, KB34, CTA437, CTA626, CTA101, HTB48, CTA36, KB23, CTA111, HTB167, KB16, K21, CTA143, CTA127, CTA106, CTA174, KB1, CTA394, KB89 and CTA149</w:t>
      </w:r>
    </w:p>
    <w:p w:rsidR="002D3368" w:rsidRDefault="002D3368" w:rsidP="002D3368">
      <w:pPr>
        <w:numPr>
          <w:ilvl w:val="0"/>
          <w:numId w:val="20"/>
        </w:numPr>
        <w:tabs>
          <w:tab w:val="clear" w:pos="360"/>
          <w:tab w:val="num" w:pos="720"/>
        </w:tabs>
        <w:autoSpaceDE w:val="0"/>
        <w:autoSpaceDN w:val="0"/>
        <w:adjustRightInd w:val="0"/>
      </w:pPr>
      <w:r>
        <w:t>Month=October</w:t>
      </w:r>
    </w:p>
    <w:p w:rsidR="002D3368" w:rsidRDefault="002D3368" w:rsidP="002D3368">
      <w:pPr>
        <w:numPr>
          <w:ilvl w:val="0"/>
          <w:numId w:val="20"/>
        </w:numPr>
        <w:tabs>
          <w:tab w:val="clear" w:pos="360"/>
          <w:tab w:val="num" w:pos="720"/>
        </w:tabs>
        <w:autoSpaceDE w:val="0"/>
        <w:autoSpaceDN w:val="0"/>
        <w:adjustRightInd w:val="0"/>
      </w:pPr>
      <w:r>
        <w:t>Pull (effort) = 0</w:t>
      </w:r>
    </w:p>
    <w:p w:rsidR="002D3368" w:rsidRDefault="002D3368" w:rsidP="002D3368">
      <w:pPr>
        <w:numPr>
          <w:ilvl w:val="0"/>
          <w:numId w:val="20"/>
        </w:numPr>
        <w:tabs>
          <w:tab w:val="clear" w:pos="360"/>
          <w:tab w:val="num" w:pos="720"/>
        </w:tabs>
        <w:autoSpaceDE w:val="0"/>
        <w:autoSpaceDN w:val="0"/>
        <w:adjustRightInd w:val="0"/>
      </w:pPr>
      <w:r>
        <w:t>Catch = 0</w:t>
      </w:r>
    </w:p>
    <w:p w:rsidR="002D3368" w:rsidRDefault="002D3368" w:rsidP="002D3368">
      <w:pPr>
        <w:numPr>
          <w:ilvl w:val="0"/>
          <w:numId w:val="20"/>
        </w:numPr>
        <w:tabs>
          <w:tab w:val="clear" w:pos="360"/>
          <w:tab w:val="num" w:pos="720"/>
        </w:tabs>
        <w:autoSpaceDE w:val="0"/>
        <w:autoSpaceDN w:val="0"/>
        <w:adjustRightInd w:val="0"/>
      </w:pPr>
      <w:r>
        <w:t>Area &lt; 3</w:t>
      </w:r>
    </w:p>
    <w:p w:rsidR="002D3368" w:rsidRDefault="002D3368" w:rsidP="002D3368">
      <w:pPr>
        <w:numPr>
          <w:ilvl w:val="0"/>
          <w:numId w:val="20"/>
        </w:numPr>
        <w:tabs>
          <w:tab w:val="clear" w:pos="360"/>
          <w:tab w:val="num" w:pos="720"/>
        </w:tabs>
        <w:autoSpaceDE w:val="0"/>
        <w:autoSpaceDN w:val="0"/>
        <w:adjustRightInd w:val="0"/>
      </w:pPr>
      <w:r>
        <w:t>Area &gt; 8</w:t>
      </w:r>
    </w:p>
    <w:p w:rsidR="002D3368" w:rsidRDefault="002D3368" w:rsidP="002D3368">
      <w:pPr>
        <w:autoSpaceDE w:val="0"/>
        <w:autoSpaceDN w:val="0"/>
        <w:adjustRightInd w:val="0"/>
      </w:pPr>
    </w:p>
    <w:p w:rsidR="002D3368" w:rsidRPr="007310E9" w:rsidRDefault="002D3368" w:rsidP="002D3368">
      <w:pPr>
        <w:autoSpaceDE w:val="0"/>
        <w:autoSpaceDN w:val="0"/>
        <w:adjustRightInd w:val="0"/>
        <w:rPr>
          <w:b/>
          <w:u w:val="single"/>
        </w:rPr>
      </w:pPr>
      <w:r w:rsidRPr="007310E9">
        <w:rPr>
          <w:b/>
          <w:u w:val="single"/>
        </w:rPr>
        <w:t>B.  Super-area specific exclusions</w:t>
      </w:r>
    </w:p>
    <w:p w:rsidR="002D3368" w:rsidRDefault="002D3368" w:rsidP="002D3368">
      <w:pPr>
        <w:autoSpaceDE w:val="0"/>
        <w:autoSpaceDN w:val="0"/>
        <w:adjustRightInd w:val="0"/>
        <w:rPr>
          <w:b/>
        </w:rPr>
      </w:pPr>
    </w:p>
    <w:p w:rsidR="002D3368" w:rsidRDefault="002D3368" w:rsidP="002D3368">
      <w:pPr>
        <w:autoSpaceDE w:val="0"/>
        <w:autoSpaceDN w:val="0"/>
        <w:adjustRightInd w:val="0"/>
      </w:pPr>
      <w:r>
        <w:rPr>
          <w:b/>
        </w:rPr>
        <w:t>Area 3+4</w:t>
      </w:r>
    </w:p>
    <w:p w:rsidR="002D3368" w:rsidRPr="000C546A" w:rsidRDefault="002D3368" w:rsidP="002D3368">
      <w:pPr>
        <w:autoSpaceDE w:val="0"/>
        <w:autoSpaceDN w:val="0"/>
        <w:adjustRightInd w:val="0"/>
        <w:rPr>
          <w:color w:val="000000"/>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3 or 4</w:t>
      </w:r>
    </w:p>
    <w:p w:rsidR="002D3368" w:rsidRPr="000C546A" w:rsidRDefault="002D3368" w:rsidP="002D3368">
      <w:pPr>
        <w:autoSpaceDE w:val="0"/>
        <w:autoSpaceDN w:val="0"/>
        <w:adjustRightInd w:val="0"/>
        <w:rPr>
          <w:color w:val="000000"/>
          <w:shd w:val="clear" w:color="auto" w:fill="FFFFFF"/>
        </w:rPr>
      </w:pPr>
      <w:r>
        <w:rPr>
          <w:color w:val="000000"/>
          <w:shd w:val="clear" w:color="auto" w:fill="FFFFFF"/>
        </w:rPr>
        <w:t>2.</w:t>
      </w:r>
      <w:r>
        <w:rPr>
          <w:color w:val="000000"/>
          <w:shd w:val="clear" w:color="auto" w:fill="FFFFFF"/>
        </w:rPr>
        <w:tab/>
      </w:r>
      <w:r w:rsidR="00901344">
        <w:rPr>
          <w:color w:val="000000"/>
          <w:shd w:val="clear" w:color="auto" w:fill="FFFFFF"/>
        </w:rPr>
        <w:t>Season</w:t>
      </w:r>
      <w:r w:rsidRPr="000C546A">
        <w:rPr>
          <w:color w:val="000000"/>
          <w:shd w:val="clear" w:color="auto" w:fill="FFFFFF"/>
        </w:rPr>
        <w:t xml:space="preserve"> &gt; </w:t>
      </w:r>
      <w:r w:rsidRPr="000C546A">
        <w:rPr>
          <w:bCs/>
          <w:color w:val="000000"/>
          <w:shd w:val="clear" w:color="auto" w:fill="FFFFFF"/>
        </w:rPr>
        <w:t>2001 (patchy data)</w:t>
      </w:r>
    </w:p>
    <w:p w:rsidR="002D3368" w:rsidRPr="000C546A" w:rsidRDefault="002D3368" w:rsidP="002D3368">
      <w:pPr>
        <w:autoSpaceDE w:val="0"/>
        <w:autoSpaceDN w:val="0"/>
        <w:adjustRightInd w:val="0"/>
        <w:rPr>
          <w:color w:val="000000"/>
          <w:shd w:val="clear" w:color="auto" w:fill="FFFFFF"/>
        </w:rPr>
      </w:pPr>
      <w:r>
        <w:rPr>
          <w:color w:val="000000"/>
          <w:shd w:val="clear" w:color="auto" w:fill="FFFFFF"/>
        </w:rPr>
        <w:t>3.</w:t>
      </w:r>
      <w:r>
        <w:rPr>
          <w:color w:val="000000"/>
          <w:shd w:val="clear" w:color="auto" w:fill="FFFFFF"/>
        </w:rPr>
        <w:tab/>
      </w:r>
      <w:r w:rsidRPr="000C546A">
        <w:rPr>
          <w:color w:val="000000"/>
          <w:shd w:val="clear" w:color="auto" w:fill="FFFFFF"/>
        </w:rPr>
        <w:t>June and July (patchy data)</w:t>
      </w:r>
    </w:p>
    <w:p w:rsidR="002D3368" w:rsidRPr="000C546A" w:rsidRDefault="002D3368" w:rsidP="002D3368">
      <w:pPr>
        <w:autoSpaceDE w:val="0"/>
        <w:autoSpaceDN w:val="0"/>
        <w:adjustRightInd w:val="0"/>
        <w:rPr>
          <w:color w:val="000000"/>
          <w:shd w:val="clear" w:color="auto" w:fill="FFFFFF"/>
        </w:rPr>
      </w:pPr>
      <w:r>
        <w:rPr>
          <w:bCs/>
          <w:color w:val="000000"/>
          <w:shd w:val="clear" w:color="auto" w:fill="FFFFFF"/>
        </w:rPr>
        <w:t>4.</w:t>
      </w:r>
      <w:r>
        <w:rPr>
          <w:bCs/>
          <w:color w:val="000000"/>
          <w:shd w:val="clear" w:color="auto" w:fill="FFFFFF"/>
        </w:rPr>
        <w:tab/>
      </w:r>
      <w:r w:rsidRPr="000C546A">
        <w:rPr>
          <w:bCs/>
          <w:color w:val="000000"/>
          <w:shd w:val="clear" w:color="auto" w:fill="FFFFFF"/>
        </w:rPr>
        <w:t>February 1982 (</w:t>
      </w:r>
      <w:r w:rsidR="00FE3039" w:rsidRPr="00FE3039">
        <w:rPr>
          <w:bCs/>
          <w:i/>
          <w:color w:val="000000"/>
          <w:shd w:val="clear" w:color="auto" w:fill="FFFFFF"/>
        </w:rPr>
        <w:t>n</w:t>
      </w:r>
      <w:r w:rsidRPr="000C546A">
        <w:rPr>
          <w:bCs/>
          <w:color w:val="000000"/>
          <w:shd w:val="clear" w:color="auto" w:fill="FFFFFF"/>
        </w:rPr>
        <w:t>≤5)</w:t>
      </w:r>
    </w:p>
    <w:p w:rsidR="002D3368" w:rsidRPr="000C546A" w:rsidRDefault="002D3368" w:rsidP="002D3368">
      <w:pPr>
        <w:autoSpaceDE w:val="0"/>
        <w:autoSpaceDN w:val="0"/>
        <w:adjustRightInd w:val="0"/>
        <w:rPr>
          <w:color w:val="000000"/>
          <w:shd w:val="clear" w:color="auto" w:fill="FFFFFF"/>
        </w:rPr>
      </w:pPr>
      <w:r>
        <w:rPr>
          <w:color w:val="000000"/>
          <w:shd w:val="clear" w:color="auto" w:fill="FFFFFF"/>
        </w:rPr>
        <w:t>5.</w:t>
      </w:r>
      <w:r>
        <w:rPr>
          <w:color w:val="000000"/>
          <w:shd w:val="clear" w:color="auto" w:fill="FFFFFF"/>
        </w:rPr>
        <w:tab/>
        <w:t>April 1996</w:t>
      </w:r>
      <w:r w:rsidRPr="000C546A">
        <w:rPr>
          <w:color w:val="000000"/>
          <w:shd w:val="clear" w:color="auto" w:fill="FFFFFF"/>
        </w:rPr>
        <w:t xml:space="preserve"> </w:t>
      </w:r>
      <w:r>
        <w:rPr>
          <w:color w:val="000000"/>
          <w:shd w:val="clear" w:color="auto" w:fill="FFFFFF"/>
        </w:rPr>
        <w:t>-</w:t>
      </w:r>
      <w:r w:rsidRPr="000C546A">
        <w:rPr>
          <w:color w:val="000000"/>
          <w:shd w:val="clear" w:color="auto" w:fill="FFFFFF"/>
        </w:rPr>
        <w:t xml:space="preserve"> 1998 (</w:t>
      </w:r>
      <w:r w:rsidR="00FE3039" w:rsidRPr="00FE3039">
        <w:rPr>
          <w:bCs/>
          <w:i/>
          <w:color w:val="000000"/>
          <w:shd w:val="clear" w:color="auto" w:fill="FFFFFF"/>
        </w:rPr>
        <w:t>n</w:t>
      </w:r>
      <w:r w:rsidRPr="000C546A">
        <w:rPr>
          <w:bCs/>
          <w:color w:val="000000"/>
          <w:shd w:val="clear" w:color="auto" w:fill="FFFFFF"/>
        </w:rPr>
        <w:t>≤5)</w:t>
      </w:r>
    </w:p>
    <w:p w:rsidR="002D3368" w:rsidRDefault="002D3368" w:rsidP="002D3368">
      <w:pPr>
        <w:autoSpaceDE w:val="0"/>
        <w:autoSpaceDN w:val="0"/>
        <w:adjustRightInd w:val="0"/>
      </w:pPr>
    </w:p>
    <w:p w:rsidR="002D3368" w:rsidRDefault="002D3368" w:rsidP="002D3368">
      <w:pPr>
        <w:autoSpaceDE w:val="0"/>
        <w:autoSpaceDN w:val="0"/>
        <w:adjustRightInd w:val="0"/>
        <w:rPr>
          <w:b/>
        </w:rPr>
      </w:pPr>
      <w:r w:rsidRPr="000C546A">
        <w:rPr>
          <w:b/>
        </w:rPr>
        <w:t>Area 5+6</w:t>
      </w:r>
    </w:p>
    <w:p w:rsidR="002D3368" w:rsidRDefault="002D3368" w:rsidP="002D3368">
      <w:pPr>
        <w:autoSpaceDE w:val="0"/>
        <w:autoSpaceDN w:val="0"/>
        <w:adjustRightInd w:val="0"/>
        <w:rPr>
          <w:b/>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5 or 6</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2.</w:t>
      </w:r>
      <w:r>
        <w:rPr>
          <w:color w:val="000000"/>
          <w:shd w:val="clear" w:color="auto" w:fill="FFFFFF"/>
        </w:rPr>
        <w:tab/>
      </w:r>
      <w:r w:rsidR="00901344">
        <w:rPr>
          <w:color w:val="000000"/>
          <w:shd w:val="clear" w:color="auto" w:fill="FFFFFF"/>
        </w:rPr>
        <w:t>Season</w:t>
      </w:r>
      <w:r w:rsidRPr="007310E9">
        <w:rPr>
          <w:color w:val="000000"/>
          <w:shd w:val="clear" w:color="auto" w:fill="FFFFFF"/>
        </w:rPr>
        <w:t xml:space="preserve"> &gt; </w:t>
      </w:r>
      <w:r w:rsidRPr="007310E9">
        <w:rPr>
          <w:bCs/>
          <w:color w:val="000000"/>
          <w:shd w:val="clear" w:color="auto" w:fill="FFFFFF"/>
        </w:rPr>
        <w:t>1997 (patchy data)</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3.</w:t>
      </w:r>
      <w:r>
        <w:rPr>
          <w:color w:val="000000"/>
          <w:shd w:val="clear" w:color="auto" w:fill="FFFFFF"/>
        </w:rPr>
        <w:tab/>
      </w:r>
      <w:r w:rsidRPr="007310E9">
        <w:rPr>
          <w:color w:val="000000"/>
          <w:shd w:val="clear" w:color="auto" w:fill="FFFFFF"/>
        </w:rPr>
        <w:t>June and July (patchy data)</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4.</w:t>
      </w:r>
      <w:r>
        <w:rPr>
          <w:color w:val="000000"/>
          <w:shd w:val="clear" w:color="auto" w:fill="FFFFFF"/>
        </w:rPr>
        <w:tab/>
      </w:r>
      <w:r w:rsidRPr="007310E9">
        <w:rPr>
          <w:color w:val="000000"/>
          <w:shd w:val="clear" w:color="auto" w:fill="FFFFFF"/>
        </w:rPr>
        <w:t xml:space="preserve">March 1981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5.</w:t>
      </w:r>
      <w:r>
        <w:rPr>
          <w:color w:val="000000"/>
          <w:shd w:val="clear" w:color="auto" w:fill="FFFFFF"/>
        </w:rPr>
        <w:tab/>
      </w:r>
      <w:r w:rsidRPr="007310E9">
        <w:rPr>
          <w:color w:val="000000"/>
          <w:shd w:val="clear" w:color="auto" w:fill="FFFFFF"/>
        </w:rPr>
        <w:t xml:space="preserve">March 1987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6.</w:t>
      </w:r>
      <w:r>
        <w:rPr>
          <w:color w:val="000000"/>
          <w:shd w:val="clear" w:color="auto" w:fill="FFFFFF"/>
        </w:rPr>
        <w:tab/>
      </w:r>
      <w:r w:rsidRPr="007310E9">
        <w:rPr>
          <w:color w:val="000000"/>
          <w:shd w:val="clear" w:color="auto" w:fill="FFFFFF"/>
        </w:rPr>
        <w:t xml:space="preserve">April 1987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7.</w:t>
      </w:r>
      <w:r>
        <w:rPr>
          <w:color w:val="000000"/>
          <w:shd w:val="clear" w:color="auto" w:fill="FFFFFF"/>
        </w:rPr>
        <w:tab/>
      </w:r>
      <w:r w:rsidRPr="007310E9">
        <w:rPr>
          <w:color w:val="000000"/>
          <w:shd w:val="clear" w:color="auto" w:fill="FFFFFF"/>
        </w:rPr>
        <w:t xml:space="preserve">April 1993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8.</w:t>
      </w:r>
      <w:r>
        <w:rPr>
          <w:color w:val="000000"/>
          <w:shd w:val="clear" w:color="auto" w:fill="FFFFFF"/>
        </w:rPr>
        <w:tab/>
      </w:r>
      <w:r w:rsidRPr="007310E9">
        <w:rPr>
          <w:color w:val="000000"/>
          <w:shd w:val="clear" w:color="auto" w:fill="FFFFFF"/>
        </w:rPr>
        <w:t xml:space="preserve">May 1993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0C546A" w:rsidRDefault="002D3368" w:rsidP="002D3368">
      <w:pPr>
        <w:autoSpaceDE w:val="0"/>
        <w:autoSpaceDN w:val="0"/>
        <w:adjustRightInd w:val="0"/>
      </w:pPr>
      <w:r>
        <w:t>9.</w:t>
      </w:r>
      <w:r>
        <w:tab/>
        <w:t xml:space="preserve">May 1994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625778" w:rsidRDefault="00625778" w:rsidP="002D3368">
      <w:pPr>
        <w:autoSpaceDE w:val="0"/>
        <w:autoSpaceDN w:val="0"/>
        <w:adjustRightInd w:val="0"/>
        <w:rPr>
          <w:b/>
        </w:rPr>
      </w:pPr>
    </w:p>
    <w:p w:rsidR="002D3368" w:rsidRDefault="002D3368" w:rsidP="002D3368">
      <w:pPr>
        <w:autoSpaceDE w:val="0"/>
        <w:autoSpaceDN w:val="0"/>
        <w:adjustRightInd w:val="0"/>
        <w:rPr>
          <w:b/>
        </w:rPr>
      </w:pPr>
      <w:r>
        <w:rPr>
          <w:b/>
        </w:rPr>
        <w:t>Area 7</w:t>
      </w:r>
    </w:p>
    <w:p w:rsidR="002D3368" w:rsidRPr="000C546A" w:rsidRDefault="002D3368" w:rsidP="002D3368">
      <w:pPr>
        <w:autoSpaceDE w:val="0"/>
        <w:autoSpaceDN w:val="0"/>
        <w:adjustRightInd w:val="0"/>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7</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2.</w:t>
      </w:r>
      <w:r>
        <w:rPr>
          <w:color w:val="000000"/>
          <w:shd w:val="clear" w:color="auto" w:fill="FFFFFF"/>
        </w:rPr>
        <w:tab/>
      </w:r>
      <w:r w:rsidRPr="007310E9">
        <w:rPr>
          <w:color w:val="000000"/>
          <w:shd w:val="clear" w:color="auto" w:fill="FFFFFF"/>
        </w:rPr>
        <w:t>July-</w:t>
      </w:r>
      <w:r>
        <w:rPr>
          <w:color w:val="000000"/>
          <w:shd w:val="clear" w:color="auto" w:fill="FFFFFF"/>
        </w:rPr>
        <w:t>Sept</w:t>
      </w:r>
      <w:r w:rsidRPr="007310E9">
        <w:rPr>
          <w:color w:val="000000"/>
          <w:shd w:val="clear" w:color="auto" w:fill="FFFFFF"/>
        </w:rPr>
        <w:t xml:space="preserve"> (patchy data)</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3.</w:t>
      </w:r>
      <w:r>
        <w:rPr>
          <w:color w:val="000000"/>
          <w:shd w:val="clear" w:color="auto" w:fill="FFFFFF"/>
        </w:rPr>
        <w:tab/>
      </w:r>
      <w:r w:rsidRPr="007310E9">
        <w:rPr>
          <w:color w:val="000000"/>
          <w:shd w:val="clear" w:color="auto" w:fill="FFFFFF"/>
        </w:rPr>
        <w:t>June 1986</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4.</w:t>
      </w:r>
      <w:r>
        <w:rPr>
          <w:color w:val="000000"/>
          <w:shd w:val="clear" w:color="auto" w:fill="FFFFFF"/>
        </w:rPr>
        <w:tab/>
      </w:r>
      <w:r w:rsidRPr="007310E9">
        <w:rPr>
          <w:color w:val="000000"/>
          <w:shd w:val="clear" w:color="auto" w:fill="FFFFFF"/>
        </w:rPr>
        <w:t>June 1990</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5.</w:t>
      </w:r>
      <w:r>
        <w:rPr>
          <w:color w:val="000000"/>
          <w:shd w:val="clear" w:color="auto" w:fill="FFFFFF"/>
        </w:rPr>
        <w:tab/>
      </w:r>
      <w:r w:rsidRPr="007310E9">
        <w:rPr>
          <w:color w:val="000000"/>
          <w:shd w:val="clear" w:color="auto" w:fill="FFFFFF"/>
        </w:rPr>
        <w:t>June 1991</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6.</w:t>
      </w:r>
      <w:r>
        <w:rPr>
          <w:color w:val="000000"/>
          <w:shd w:val="clear" w:color="auto" w:fill="FFFFFF"/>
        </w:rPr>
        <w:tab/>
      </w:r>
      <w:r w:rsidRPr="007310E9">
        <w:rPr>
          <w:color w:val="000000"/>
          <w:shd w:val="clear" w:color="auto" w:fill="FFFFFF"/>
        </w:rPr>
        <w:t>April 1992</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7.</w:t>
      </w:r>
      <w:r>
        <w:rPr>
          <w:color w:val="000000"/>
          <w:shd w:val="clear" w:color="auto" w:fill="FFFFFF"/>
        </w:rPr>
        <w:tab/>
      </w:r>
      <w:r w:rsidRPr="007310E9">
        <w:rPr>
          <w:color w:val="000000"/>
          <w:shd w:val="clear" w:color="auto" w:fill="FFFFFF"/>
        </w:rPr>
        <w:t>April 1995</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8.</w:t>
      </w:r>
      <w:r>
        <w:rPr>
          <w:color w:val="000000"/>
          <w:shd w:val="clear" w:color="auto" w:fill="FFFFFF"/>
        </w:rPr>
        <w:tab/>
      </w:r>
      <w:r w:rsidRPr="007310E9">
        <w:rPr>
          <w:color w:val="000000"/>
          <w:shd w:val="clear" w:color="auto" w:fill="FFFFFF"/>
        </w:rPr>
        <w:t>June 1996</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7310E9" w:rsidRDefault="002D3368" w:rsidP="002D3368">
      <w:pPr>
        <w:autoSpaceDE w:val="0"/>
        <w:autoSpaceDN w:val="0"/>
        <w:adjustRightInd w:val="0"/>
        <w:rPr>
          <w:color w:val="000000"/>
          <w:shd w:val="clear" w:color="auto" w:fill="FFFFFF"/>
        </w:rPr>
      </w:pPr>
      <w:r>
        <w:rPr>
          <w:color w:val="000000"/>
          <w:shd w:val="clear" w:color="auto" w:fill="FFFFFF"/>
        </w:rPr>
        <w:t>9.</w:t>
      </w:r>
      <w:r>
        <w:rPr>
          <w:color w:val="000000"/>
          <w:shd w:val="clear" w:color="auto" w:fill="FFFFFF"/>
        </w:rPr>
        <w:tab/>
      </w:r>
      <w:r w:rsidRPr="007310E9">
        <w:rPr>
          <w:color w:val="000000"/>
          <w:shd w:val="clear" w:color="auto" w:fill="FFFFFF"/>
        </w:rPr>
        <w:t>June 1997</w:t>
      </w:r>
      <w:r>
        <w:rPr>
          <w:color w:val="000000"/>
          <w:shd w:val="clear" w:color="auto" w:fill="FFFFFF"/>
        </w:rPr>
        <w:t xml:space="preserve">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0C546A" w:rsidRDefault="002D3368" w:rsidP="002D3368">
      <w:pPr>
        <w:autoSpaceDE w:val="0"/>
        <w:autoSpaceDN w:val="0"/>
        <w:adjustRightInd w:val="0"/>
      </w:pPr>
    </w:p>
    <w:p w:rsidR="002D3368" w:rsidRDefault="00901344" w:rsidP="002D3368">
      <w:pPr>
        <w:autoSpaceDE w:val="0"/>
        <w:autoSpaceDN w:val="0"/>
        <w:adjustRightInd w:val="0"/>
        <w:rPr>
          <w:b/>
        </w:rPr>
      </w:pPr>
      <w:r>
        <w:rPr>
          <w:b/>
        </w:rPr>
        <w:br w:type="page"/>
      </w:r>
      <w:r w:rsidR="002D3368">
        <w:rPr>
          <w:b/>
        </w:rPr>
        <w:lastRenderedPageBreak/>
        <w:t>Area 8</w:t>
      </w:r>
    </w:p>
    <w:p w:rsidR="002D3368" w:rsidRPr="00D70790" w:rsidRDefault="002D3368" w:rsidP="002D3368">
      <w:pPr>
        <w:autoSpaceDE w:val="0"/>
        <w:autoSpaceDN w:val="0"/>
        <w:adjustRightInd w:val="0"/>
        <w:rPr>
          <w:color w:val="000000"/>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8</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2.</w:t>
      </w:r>
      <w:r>
        <w:rPr>
          <w:color w:val="000000"/>
          <w:shd w:val="clear" w:color="auto" w:fill="FFFFFF"/>
        </w:rPr>
        <w:tab/>
      </w:r>
      <w:r w:rsidR="00901344">
        <w:rPr>
          <w:color w:val="000000"/>
          <w:shd w:val="clear" w:color="auto" w:fill="FFFFFF"/>
        </w:rPr>
        <w:t>Season</w:t>
      </w:r>
      <w:r w:rsidRPr="00D70790">
        <w:rPr>
          <w:color w:val="000000"/>
          <w:shd w:val="clear" w:color="auto" w:fill="FFFFFF"/>
        </w:rPr>
        <w:t xml:space="preserve"> &lt; </w:t>
      </w:r>
      <w:r w:rsidRPr="00D70790">
        <w:rPr>
          <w:bCs/>
          <w:color w:val="000000"/>
          <w:shd w:val="clear" w:color="auto" w:fill="FFFFFF"/>
        </w:rPr>
        <w:t>1985</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3.</w:t>
      </w:r>
      <w:r>
        <w:rPr>
          <w:color w:val="000000"/>
          <w:shd w:val="clear" w:color="auto" w:fill="FFFFFF"/>
        </w:rPr>
        <w:tab/>
      </w:r>
      <w:r w:rsidRPr="00D70790">
        <w:rPr>
          <w:color w:val="000000"/>
          <w:shd w:val="clear" w:color="auto" w:fill="FFFFFF"/>
        </w:rPr>
        <w:t>July 1986</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4.</w:t>
      </w:r>
      <w:r>
        <w:rPr>
          <w:color w:val="000000"/>
          <w:shd w:val="clear" w:color="auto" w:fill="FFFFFF"/>
        </w:rPr>
        <w:tab/>
      </w:r>
      <w:r w:rsidRPr="00D70790">
        <w:rPr>
          <w:color w:val="000000"/>
          <w:shd w:val="clear" w:color="auto" w:fill="FFFFFF"/>
        </w:rPr>
        <w:t xml:space="preserve">November in </w:t>
      </w:r>
      <w:r w:rsidR="008D6C42">
        <w:rPr>
          <w:color w:val="000000"/>
          <w:shd w:val="clear" w:color="auto" w:fill="FFFFFF"/>
        </w:rPr>
        <w:t>season</w:t>
      </w:r>
      <w:r w:rsidRPr="00D70790">
        <w:rPr>
          <w:color w:val="000000"/>
          <w:shd w:val="clear" w:color="auto" w:fill="FFFFFF"/>
        </w:rPr>
        <w:t>s 1992-1995</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5.</w:t>
      </w:r>
      <w:r>
        <w:rPr>
          <w:color w:val="000000"/>
          <w:shd w:val="clear" w:color="auto" w:fill="FFFFFF"/>
        </w:rPr>
        <w:tab/>
      </w:r>
      <w:r w:rsidRPr="00D70790">
        <w:rPr>
          <w:color w:val="000000"/>
          <w:shd w:val="clear" w:color="auto" w:fill="FFFFFF"/>
        </w:rPr>
        <w:t>December 1996</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6.</w:t>
      </w:r>
      <w:r>
        <w:rPr>
          <w:color w:val="000000"/>
          <w:shd w:val="clear" w:color="auto" w:fill="FFFFFF"/>
        </w:rPr>
        <w:tab/>
      </w:r>
      <w:r w:rsidRPr="00D70790">
        <w:rPr>
          <w:color w:val="000000"/>
          <w:shd w:val="clear" w:color="auto" w:fill="FFFFFF"/>
        </w:rPr>
        <w:t>December 2000</w:t>
      </w:r>
    </w:p>
    <w:p w:rsidR="002D3368" w:rsidRPr="00D70790" w:rsidRDefault="002D3368" w:rsidP="002D3368">
      <w:pPr>
        <w:autoSpaceDE w:val="0"/>
        <w:autoSpaceDN w:val="0"/>
        <w:adjustRightInd w:val="0"/>
        <w:rPr>
          <w:color w:val="000000"/>
          <w:shd w:val="clear" w:color="auto" w:fill="FFFFFF"/>
        </w:rPr>
      </w:pPr>
      <w:r>
        <w:rPr>
          <w:color w:val="000000"/>
          <w:shd w:val="clear" w:color="auto" w:fill="FFFFFF"/>
        </w:rPr>
        <w:t>7.</w:t>
      </w:r>
      <w:r>
        <w:rPr>
          <w:color w:val="000000"/>
          <w:shd w:val="clear" w:color="auto" w:fill="FFFFFF"/>
        </w:rPr>
        <w:tab/>
      </w:r>
      <w:r w:rsidRPr="00D70790">
        <w:rPr>
          <w:color w:val="000000"/>
          <w:shd w:val="clear" w:color="auto" w:fill="FFFFFF"/>
        </w:rPr>
        <w:t>December 200</w:t>
      </w:r>
      <w:r>
        <w:rPr>
          <w:color w:val="000000"/>
          <w:shd w:val="clear" w:color="auto" w:fill="FFFFFF"/>
        </w:rPr>
        <w:t>1</w:t>
      </w:r>
    </w:p>
    <w:p w:rsidR="002D3368" w:rsidRPr="00D70790" w:rsidRDefault="002D3368" w:rsidP="002D3368">
      <w:pPr>
        <w:autoSpaceDE w:val="0"/>
        <w:autoSpaceDN w:val="0"/>
        <w:adjustRightInd w:val="0"/>
        <w:rPr>
          <w:color w:val="000000"/>
        </w:rPr>
      </w:pPr>
      <w:r>
        <w:rPr>
          <w:color w:val="000000"/>
          <w:shd w:val="clear" w:color="auto" w:fill="FFFFFF"/>
        </w:rPr>
        <w:t>8.</w:t>
      </w:r>
      <w:r>
        <w:rPr>
          <w:color w:val="000000"/>
          <w:shd w:val="clear" w:color="auto" w:fill="FFFFFF"/>
        </w:rPr>
        <w:tab/>
      </w:r>
      <w:r w:rsidRPr="00D70790">
        <w:rPr>
          <w:color w:val="000000"/>
          <w:shd w:val="clear" w:color="auto" w:fill="FFFFFF"/>
        </w:rPr>
        <w:t>November 2002</w:t>
      </w:r>
    </w:p>
    <w:p w:rsidR="005A731A" w:rsidRDefault="005A731A"/>
    <w:p w:rsidR="005A731A" w:rsidRDefault="005A731A">
      <w:r>
        <w:br w:type="page"/>
      </w:r>
    </w:p>
    <w:p w:rsidR="002D3368" w:rsidRPr="00346C9C" w:rsidRDefault="002D3368" w:rsidP="002D3368">
      <w:pPr>
        <w:jc w:val="center"/>
        <w:rPr>
          <w:sz w:val="28"/>
          <w:szCs w:val="28"/>
        </w:rPr>
      </w:pPr>
      <w:r w:rsidRPr="00346C9C">
        <w:rPr>
          <w:b/>
          <w:sz w:val="28"/>
          <w:szCs w:val="28"/>
        </w:rPr>
        <w:lastRenderedPageBreak/>
        <w:t>Appendix 4: Hoopnet CPUE analyses for inputs to the OMP</w:t>
      </w:r>
    </w:p>
    <w:p w:rsidR="002D3368" w:rsidRDefault="002D3368" w:rsidP="002D3368">
      <w:pPr>
        <w:jc w:val="both"/>
      </w:pPr>
    </w:p>
    <w:p w:rsidR="002D3368" w:rsidRDefault="002D3368" w:rsidP="002D3368">
      <w:pPr>
        <w:jc w:val="both"/>
      </w:pPr>
      <w:r w:rsidRPr="00662397">
        <w:rPr>
          <w:b/>
        </w:rPr>
        <w:t>Introduction</w:t>
      </w:r>
    </w:p>
    <w:p w:rsidR="002D3368" w:rsidRDefault="002D3368" w:rsidP="002D3368">
      <w:pPr>
        <w:jc w:val="both"/>
      </w:pPr>
    </w:p>
    <w:p w:rsidR="002D3368" w:rsidRDefault="002D3368" w:rsidP="002D3368">
      <w:pPr>
        <w:jc w:val="both"/>
      </w:pPr>
      <w:r>
        <w:t xml:space="preserve">A Generalized Linear Mixed Model (GLMM) has been applied to standardize the commercial hoopnet CPUE data from </w:t>
      </w:r>
      <w:r w:rsidR="001C2126">
        <w:t>s</w:t>
      </w:r>
      <w:r>
        <w:t xml:space="preserve">uper-area 1-2, while Generalized Linear Models (GLMs) have been applied to the CPUE data from each of the other </w:t>
      </w:r>
      <w:r w:rsidR="001C2126">
        <w:t>s</w:t>
      </w:r>
      <w:r>
        <w:t>uper-areas in which hoopnet fishing takes place, namely Areas 3-6 and Area 8.</w:t>
      </w:r>
    </w:p>
    <w:p w:rsidR="002D3368" w:rsidRDefault="002D3368" w:rsidP="002D3368">
      <w:pPr>
        <w:jc w:val="both"/>
      </w:pPr>
    </w:p>
    <w:p w:rsidR="002D3368" w:rsidRPr="000C5D1C" w:rsidRDefault="002D3368" w:rsidP="002D3368">
      <w:pPr>
        <w:jc w:val="both"/>
        <w:rPr>
          <w:b/>
        </w:rPr>
      </w:pPr>
      <w:r w:rsidRPr="000C5D1C">
        <w:rPr>
          <w:b/>
        </w:rPr>
        <w:t>Basic data</w:t>
      </w:r>
    </w:p>
    <w:p w:rsidR="002D3368" w:rsidRDefault="002D3368" w:rsidP="002D3368">
      <w:pPr>
        <w:jc w:val="both"/>
      </w:pPr>
    </w:p>
    <w:p w:rsidR="002D3368" w:rsidRPr="004F38A5" w:rsidRDefault="002D3368" w:rsidP="002D3368">
      <w:pPr>
        <w:jc w:val="both"/>
      </w:pPr>
      <w:r w:rsidRPr="004F38A5">
        <w:t>There are two sources of hoopnet data, namely bakkies and deckboats</w:t>
      </w:r>
      <w:r>
        <w:t>.</w:t>
      </w:r>
      <w:r w:rsidRPr="00A71386">
        <w:t xml:space="preserve"> </w:t>
      </w:r>
      <w:r w:rsidRPr="004F38A5">
        <w:t>The following should be noted about the</w:t>
      </w:r>
      <w:r>
        <w:t>se</w:t>
      </w:r>
      <w:r w:rsidRPr="004F38A5">
        <w:t xml:space="preserve"> data:</w:t>
      </w:r>
    </w:p>
    <w:p w:rsidR="002D3368" w:rsidRPr="001C2126" w:rsidRDefault="002D3368" w:rsidP="002D3368">
      <w:pPr>
        <w:jc w:val="both"/>
        <w:rPr>
          <w:i/>
        </w:rPr>
      </w:pPr>
    </w:p>
    <w:p w:rsidR="002D3368" w:rsidRPr="001C2126" w:rsidRDefault="002D3368" w:rsidP="002D3368">
      <w:pPr>
        <w:pStyle w:val="BodyText"/>
        <w:numPr>
          <w:ilvl w:val="0"/>
          <w:numId w:val="22"/>
        </w:numPr>
        <w:tabs>
          <w:tab w:val="left" w:pos="8280"/>
        </w:tabs>
        <w:jc w:val="both"/>
        <w:rPr>
          <w:b w:val="0"/>
          <w:i/>
          <w:sz w:val="24"/>
        </w:rPr>
      </w:pPr>
      <w:r w:rsidRPr="001C2126">
        <w:rPr>
          <w:b w:val="0"/>
          <w:i/>
          <w:sz w:val="24"/>
        </w:rPr>
        <w:t>Deckboat effort is defined as the number of nets used per deckboat.  CPUE is therefore defined as catch/net.</w:t>
      </w:r>
    </w:p>
    <w:p w:rsidR="002D3368" w:rsidRPr="001C2126" w:rsidRDefault="002D3368" w:rsidP="002D3368">
      <w:pPr>
        <w:pStyle w:val="BodyText"/>
        <w:numPr>
          <w:ilvl w:val="0"/>
          <w:numId w:val="22"/>
        </w:numPr>
        <w:tabs>
          <w:tab w:val="left" w:pos="8280"/>
        </w:tabs>
        <w:jc w:val="both"/>
        <w:rPr>
          <w:b w:val="0"/>
          <w:i/>
          <w:sz w:val="24"/>
        </w:rPr>
      </w:pPr>
      <w:r w:rsidRPr="001C2126">
        <w:rPr>
          <w:b w:val="0"/>
          <w:i/>
          <w:sz w:val="24"/>
        </w:rPr>
        <w:t>Bakkie effort is defined as a bakkie day.  CPUE is therefore defined as catch/bakkie day.  The data are recorded differently for the periods 1986 – 1991 and 1992 onwards.  For the former period each record gives the total catch for all bakkies that fished on a given day (i.e. CPUE = catch/number of bakkies), whereas for the latter period each record corresponds to a single bakkie day (i.e. CPUE = catch).</w:t>
      </w:r>
    </w:p>
    <w:p w:rsidR="002D3368" w:rsidRDefault="002D3368" w:rsidP="002D3368">
      <w:pPr>
        <w:jc w:val="both"/>
        <w:rPr>
          <w:b/>
        </w:rPr>
      </w:pPr>
    </w:p>
    <w:p w:rsidR="002D3368" w:rsidRDefault="002D3368" w:rsidP="002D3368">
      <w:pPr>
        <w:jc w:val="both"/>
      </w:pPr>
      <w:r>
        <w:t xml:space="preserve">The data for </w:t>
      </w:r>
      <w:r w:rsidR="001C2126">
        <w:t>s</w:t>
      </w:r>
      <w:r>
        <w:t xml:space="preserve">uper-area 1-2 and 3-8 have historically been treated separately as a result of trends being substantially different in </w:t>
      </w:r>
      <w:r w:rsidR="001C2126">
        <w:t>s</w:t>
      </w:r>
      <w:r>
        <w:t>uper-area 1-2 compared to those of the other Areas.</w:t>
      </w:r>
    </w:p>
    <w:p w:rsidR="002D3368" w:rsidRDefault="002D3368" w:rsidP="002D3368">
      <w:pPr>
        <w:jc w:val="both"/>
      </w:pPr>
    </w:p>
    <w:p w:rsidR="002D3368" w:rsidRDefault="002D3368" w:rsidP="002D3368">
      <w:pPr>
        <w:jc w:val="both"/>
      </w:pPr>
      <w:r w:rsidRPr="004F38A5">
        <w:t xml:space="preserve">The </w:t>
      </w:r>
      <w:r>
        <w:t>past hoopnet</w:t>
      </w:r>
      <w:r w:rsidRPr="004F38A5">
        <w:t xml:space="preserve"> dataset </w:t>
      </w:r>
      <w:r>
        <w:t xml:space="preserve">for </w:t>
      </w:r>
      <w:r w:rsidR="001C2126">
        <w:t>s</w:t>
      </w:r>
      <w:r>
        <w:t xml:space="preserve">uper-area 1-2 </w:t>
      </w:r>
      <w:r w:rsidRPr="004F38A5">
        <w:t xml:space="preserve">covers the period </w:t>
      </w:r>
      <w:r>
        <w:t xml:space="preserve">1971 – 2006, although the analyses only take into account the data from </w:t>
      </w:r>
      <w:r w:rsidRPr="004F38A5">
        <w:t>19</w:t>
      </w:r>
      <w:r>
        <w:t xml:space="preserve">93 since it is only from that </w:t>
      </w:r>
      <w:r w:rsidR="008D6C42">
        <w:t>season</w:t>
      </w:r>
      <w:r>
        <w:t xml:space="preserve"> that detailed, reliable information is available.</w:t>
      </w:r>
      <w:r w:rsidRPr="004F38A5">
        <w:t xml:space="preserve"> </w:t>
      </w:r>
      <w:r>
        <w:t xml:space="preserve"> The dataset for Areas 3-8 covers the period 1981-2006.  For both </w:t>
      </w:r>
      <w:r w:rsidR="001C2126">
        <w:t>s</w:t>
      </w:r>
      <w:r>
        <w:t>uper-</w:t>
      </w:r>
      <w:r w:rsidR="001C2126">
        <w:t>a</w:t>
      </w:r>
      <w:r>
        <w:t xml:space="preserve">rea 1-2 and Areas 3-8 the 2006 data are partial since at the time the analyses were conducted the fishing season was still underway.  </w:t>
      </w:r>
    </w:p>
    <w:p w:rsidR="002D3368" w:rsidRDefault="002D3368" w:rsidP="002D3368">
      <w:pPr>
        <w:jc w:val="both"/>
      </w:pPr>
    </w:p>
    <w:p w:rsidR="002D3368" w:rsidRDefault="002D3368" w:rsidP="002D3368">
      <w:pPr>
        <w:jc w:val="both"/>
      </w:pPr>
      <w:r>
        <w:t xml:space="preserve">Table </w:t>
      </w:r>
      <w:r w:rsidR="001C2126">
        <w:t>A4.</w:t>
      </w:r>
      <w:r>
        <w:t xml:space="preserve">1 indicates the sample sizes per </w:t>
      </w:r>
      <w:r w:rsidR="001C2126">
        <w:t>season</w:t>
      </w:r>
      <w:r w:rsidR="00625778">
        <w:t xml:space="preserve"> and month for s</w:t>
      </w:r>
      <w:r>
        <w:t xml:space="preserve">uper-area 1-2 for the past </w:t>
      </w:r>
      <w:r w:rsidR="001C2126">
        <w:t>season</w:t>
      </w:r>
      <w:r>
        <w:t xml:space="preserve">s, while the nominal CPUE index is shown in Table </w:t>
      </w:r>
      <w:r w:rsidR="001C2126">
        <w:t>A4.</w:t>
      </w:r>
      <w:r>
        <w:t>2.</w:t>
      </w:r>
    </w:p>
    <w:p w:rsidR="002D3368" w:rsidRDefault="002D3368" w:rsidP="002D3368">
      <w:pPr>
        <w:jc w:val="both"/>
      </w:pPr>
    </w:p>
    <w:p w:rsidR="002D3368" w:rsidRDefault="002D3368" w:rsidP="002D3368">
      <w:pPr>
        <w:jc w:val="both"/>
      </w:pPr>
      <w:r>
        <w:t xml:space="preserve">Tables </w:t>
      </w:r>
      <w:r w:rsidR="001C2126">
        <w:t>A4.</w:t>
      </w:r>
      <w:r>
        <w:t xml:space="preserve">3-6 indicate the sample sizes per </w:t>
      </w:r>
      <w:r w:rsidR="001C2126">
        <w:t>season</w:t>
      </w:r>
      <w:r>
        <w:t xml:space="preserve"> and month for Areas 3-8 respectively.  The shaded areas indicate the data which were considered in the GLM analyses, with the lighter portion of the shaded area indicating the core information contributing to the final index of abundance for those models that include </w:t>
      </w:r>
      <w:r w:rsidR="001C2126">
        <w:t>season</w:t>
      </w:r>
      <w:r>
        <w:t xml:space="preserve">/month interactions.  It should be noted that data from any cells with a sample size ≤ 5 are excluded from the analyses.  The rest of the data that were excluded were a consequence of small sample sizes or absence of data in many </w:t>
      </w:r>
      <w:r w:rsidR="001C2126">
        <w:t>season</w:t>
      </w:r>
      <w:r>
        <w:t>s or months.  A listing of all data exclusions applied in readying these past data for analysis purposes is supplied in Annexure 4A.</w:t>
      </w:r>
    </w:p>
    <w:p w:rsidR="002D3368" w:rsidRDefault="002D3368" w:rsidP="002D3368">
      <w:pPr>
        <w:jc w:val="both"/>
      </w:pPr>
    </w:p>
    <w:p w:rsidR="002D3368" w:rsidRDefault="002D3368" w:rsidP="002D3368">
      <w:pPr>
        <w:jc w:val="both"/>
      </w:pPr>
      <w:r>
        <w:t xml:space="preserve">During the development of the GLMs for each of the Area 3-8 </w:t>
      </w:r>
      <w:r w:rsidR="001C2126">
        <w:t>s</w:t>
      </w:r>
      <w:r>
        <w:t xml:space="preserve">uper-areas it was agreed that only the bakkie data would be used, except in the case of Area 3-4 where </w:t>
      </w:r>
      <w:r>
        <w:lastRenderedPageBreak/>
        <w:t>the deckboat data are included to allow for a longer time series since a fair amount of deckb</w:t>
      </w:r>
      <w:r w:rsidR="00625778">
        <w:t>oat fishing took place in thes</w:t>
      </w:r>
      <w:r w:rsidR="00A708EA">
        <w:t>e</w:t>
      </w:r>
      <w:r w:rsidR="00625778">
        <w:t xml:space="preserve"> </w:t>
      </w:r>
      <w:r w:rsidR="00A708EA">
        <w:t>A</w:t>
      </w:r>
      <w:r>
        <w:t>rea</w:t>
      </w:r>
      <w:r w:rsidR="00625778">
        <w:t>s</w:t>
      </w:r>
      <w:r>
        <w:t>.</w:t>
      </w:r>
    </w:p>
    <w:p w:rsidR="002D3368" w:rsidRDefault="002D3368" w:rsidP="002D3368">
      <w:pPr>
        <w:jc w:val="both"/>
      </w:pPr>
    </w:p>
    <w:p w:rsidR="002D3368" w:rsidRDefault="002D3368" w:rsidP="002D3368">
      <w:pPr>
        <w:jc w:val="both"/>
        <w:rPr>
          <w:b/>
        </w:rPr>
      </w:pPr>
      <w:r w:rsidRPr="00882D8C">
        <w:rPr>
          <w:b/>
        </w:rPr>
        <w:t xml:space="preserve">The </w:t>
      </w:r>
      <w:r>
        <w:rPr>
          <w:b/>
        </w:rPr>
        <w:t xml:space="preserve">selection of the forms for the GLMM and </w:t>
      </w:r>
      <w:r w:rsidRPr="00882D8C">
        <w:rPr>
          <w:b/>
        </w:rPr>
        <w:t>GLMs</w:t>
      </w:r>
    </w:p>
    <w:p w:rsidR="002D3368" w:rsidRDefault="002D3368" w:rsidP="002D3368">
      <w:pPr>
        <w:jc w:val="both"/>
      </w:pPr>
    </w:p>
    <w:p w:rsidR="00625778" w:rsidRDefault="002D3368" w:rsidP="00625778">
      <w:pPr>
        <w:jc w:val="both"/>
      </w:pPr>
      <w:r>
        <w:t xml:space="preserve">A </w:t>
      </w:r>
      <w:r w:rsidRPr="00F67460">
        <w:t xml:space="preserve">GLMM </w:t>
      </w:r>
      <w:r>
        <w:t>has been</w:t>
      </w:r>
      <w:r w:rsidRPr="00F67460">
        <w:t xml:space="preserve"> applied </w:t>
      </w:r>
      <w:r>
        <w:t xml:space="preserve">to the </w:t>
      </w:r>
      <w:r w:rsidR="001C2126">
        <w:t>s</w:t>
      </w:r>
      <w:r>
        <w:t xml:space="preserve">uper-area 1-2 data, </w:t>
      </w:r>
      <w:r w:rsidRPr="00F67460">
        <w:t xml:space="preserve">with the season/month interaction being treated as a random effect.  The pre-1993 nominal </w:t>
      </w:r>
      <w:r>
        <w:t xml:space="preserve">CPUE </w:t>
      </w:r>
      <w:r w:rsidRPr="00F67460">
        <w:t>data are scaled to the GLMM index by multiplying each value by the ratio</w:t>
      </w:r>
      <w:r w:rsidR="00A708EA">
        <w:t>:</w:t>
      </w:r>
      <w:r w:rsidRPr="00F67460">
        <w:t xml:space="preserve"> </w:t>
      </w:r>
    </w:p>
    <w:p w:rsidR="002D3368" w:rsidRPr="00F67460" w:rsidRDefault="002D3368" w:rsidP="00625778">
      <w:pPr>
        <w:ind w:firstLine="720"/>
        <w:jc w:val="both"/>
      </w:pPr>
      <w:r w:rsidRPr="00F67460">
        <w:rPr>
          <w:position w:val="-34"/>
        </w:rPr>
        <w:object w:dxaOrig="2299" w:dyaOrig="800">
          <v:shape id="_x0000_i1221" type="#_x0000_t75" style="width:115.2pt;height:39.75pt" o:ole="">
            <v:imagedata r:id="rId401" o:title=""/>
          </v:shape>
          <o:OLEObject Type="Embed" ProgID="Equation.DSMT4" ShapeID="_x0000_i1221" DrawAspect="Content" ObjectID="_1351580072" r:id="rId402"/>
        </w:object>
      </w:r>
      <w:r w:rsidRPr="00F67460">
        <w:t>.</w:t>
      </w:r>
    </w:p>
    <w:p w:rsidR="002D3368" w:rsidRDefault="002D3368" w:rsidP="002D3368">
      <w:pPr>
        <w:jc w:val="both"/>
      </w:pPr>
    </w:p>
    <w:p w:rsidR="002D3368" w:rsidRDefault="002D3368" w:rsidP="002D3368">
      <w:pPr>
        <w:jc w:val="both"/>
      </w:pPr>
      <w:r>
        <w:t>Forward s</w:t>
      </w:r>
      <w:r w:rsidRPr="00A0372F">
        <w:t xml:space="preserve">tepwise regression analyses were applied to the CPUE data </w:t>
      </w:r>
      <w:r>
        <w:t>(aft</w:t>
      </w:r>
      <w:r w:rsidR="00625778">
        <w:t>er the application of exclusion rules</w:t>
      </w:r>
      <w:r>
        <w:t xml:space="preserve">) </w:t>
      </w:r>
      <w:r w:rsidRPr="00A0372F">
        <w:t xml:space="preserve">from each of the </w:t>
      </w:r>
      <w:r>
        <w:t xml:space="preserve">other </w:t>
      </w:r>
      <w:r w:rsidR="001C2126">
        <w:t>s</w:t>
      </w:r>
      <w:r w:rsidRPr="00A0372F">
        <w:t>uper-areas</w:t>
      </w:r>
      <w:r>
        <w:t>.</w:t>
      </w:r>
      <w:r w:rsidRPr="00A0372F">
        <w:t xml:space="preserve"> </w:t>
      </w:r>
      <w:r>
        <w:t xml:space="preserve"> Decisions to include/exclude factors from the models were based on a rule where a factor was retained if it contributed to increasing </w:t>
      </w:r>
      <w:r w:rsidRPr="00AF4505">
        <w:rPr>
          <w:i/>
        </w:rPr>
        <w:t>r</w:t>
      </w:r>
      <w:r w:rsidRPr="00AF4505">
        <w:rPr>
          <w:vertAlign w:val="superscript"/>
        </w:rPr>
        <w:t>2</w:t>
      </w:r>
      <w:r>
        <w:t xml:space="preserve"> by one or more percentage points.</w:t>
      </w:r>
      <w:r w:rsidRPr="00F27A0F">
        <w:t xml:space="preserve"> </w:t>
      </w:r>
      <w:r>
        <w:t xml:space="preserve"> Interpolation was used to fill empty interaction cells where applicable.  This involved taking the average of the parameter estimates from cells surrounding the empty cell, i.e. as shown in the table below, the cells marked with X would be used to interpolate the value for the empty </w:t>
      </w:r>
      <w:r w:rsidR="001C2126">
        <w:t>season</w:t>
      </w:r>
      <w:r>
        <w:t>/month interaction cell:</w:t>
      </w:r>
    </w:p>
    <w:p w:rsidR="002D3368" w:rsidRDefault="002D3368" w:rsidP="002D3368">
      <w:pPr>
        <w:jc w:val="both"/>
      </w:pP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656"/>
        <w:gridCol w:w="1383"/>
        <w:gridCol w:w="736"/>
      </w:tblGrid>
      <w:tr w:rsidR="002D3368">
        <w:trPr>
          <w:jc w:val="center"/>
        </w:trPr>
        <w:tc>
          <w:tcPr>
            <w:tcW w:w="901" w:type="dxa"/>
            <w:tcBorders>
              <w:top w:val="nil"/>
              <w:left w:val="nil"/>
              <w:bottom w:val="single" w:sz="4" w:space="0" w:color="auto"/>
            </w:tcBorders>
          </w:tcPr>
          <w:p w:rsidR="002D3368" w:rsidRDefault="002D3368" w:rsidP="00F95963">
            <w:pPr>
              <w:jc w:val="both"/>
            </w:pPr>
          </w:p>
        </w:tc>
        <w:tc>
          <w:tcPr>
            <w:tcW w:w="2775" w:type="dxa"/>
            <w:gridSpan w:val="3"/>
          </w:tcPr>
          <w:p w:rsidR="002D3368" w:rsidRPr="00F95963" w:rsidRDefault="002D3368" w:rsidP="00F95963">
            <w:pPr>
              <w:jc w:val="center"/>
              <w:rPr>
                <w:b/>
              </w:rPr>
            </w:pPr>
            <w:r w:rsidRPr="00F95963">
              <w:rPr>
                <w:b/>
              </w:rPr>
              <w:t>Month</w:t>
            </w:r>
          </w:p>
        </w:tc>
      </w:tr>
      <w:tr w:rsidR="002D3368">
        <w:trPr>
          <w:jc w:val="center"/>
        </w:trPr>
        <w:tc>
          <w:tcPr>
            <w:tcW w:w="901" w:type="dxa"/>
            <w:tcBorders>
              <w:top w:val="single" w:sz="4" w:space="0" w:color="auto"/>
            </w:tcBorders>
          </w:tcPr>
          <w:p w:rsidR="002D3368" w:rsidRPr="00F95963" w:rsidRDefault="001C2126" w:rsidP="00F95963">
            <w:pPr>
              <w:jc w:val="center"/>
              <w:rPr>
                <w:b/>
              </w:rPr>
            </w:pPr>
            <w:r>
              <w:rPr>
                <w:b/>
              </w:rPr>
              <w:t>Season</w:t>
            </w:r>
          </w:p>
        </w:tc>
        <w:tc>
          <w:tcPr>
            <w:tcW w:w="656" w:type="dxa"/>
          </w:tcPr>
          <w:p w:rsidR="002D3368" w:rsidRPr="00F95963" w:rsidRDefault="002D3368" w:rsidP="00F95963">
            <w:pPr>
              <w:jc w:val="center"/>
              <w:rPr>
                <w:b/>
              </w:rPr>
            </w:pPr>
            <w:r w:rsidRPr="00F95963">
              <w:rPr>
                <w:b/>
              </w:rPr>
              <w:t>Jan</w:t>
            </w:r>
          </w:p>
        </w:tc>
        <w:tc>
          <w:tcPr>
            <w:tcW w:w="1383" w:type="dxa"/>
          </w:tcPr>
          <w:p w:rsidR="002D3368" w:rsidRPr="00F95963" w:rsidRDefault="002D3368" w:rsidP="00F95963">
            <w:pPr>
              <w:jc w:val="center"/>
              <w:rPr>
                <w:b/>
              </w:rPr>
            </w:pPr>
            <w:r w:rsidRPr="00F95963">
              <w:rPr>
                <w:b/>
              </w:rPr>
              <w:t>Feb</w:t>
            </w:r>
          </w:p>
        </w:tc>
        <w:tc>
          <w:tcPr>
            <w:tcW w:w="736" w:type="dxa"/>
          </w:tcPr>
          <w:p w:rsidR="002D3368" w:rsidRPr="00F95963" w:rsidRDefault="002D3368" w:rsidP="00F95963">
            <w:pPr>
              <w:jc w:val="center"/>
              <w:rPr>
                <w:b/>
              </w:rPr>
            </w:pPr>
            <w:r w:rsidRPr="00F95963">
              <w:rPr>
                <w:b/>
              </w:rPr>
              <w:t>Mar</w:t>
            </w:r>
          </w:p>
        </w:tc>
      </w:tr>
      <w:tr w:rsidR="002D3368">
        <w:trPr>
          <w:jc w:val="center"/>
        </w:trPr>
        <w:tc>
          <w:tcPr>
            <w:tcW w:w="901" w:type="dxa"/>
          </w:tcPr>
          <w:p w:rsidR="002D3368" w:rsidRPr="00F95963" w:rsidRDefault="002D3368" w:rsidP="00F95963">
            <w:pPr>
              <w:jc w:val="center"/>
              <w:rPr>
                <w:b/>
              </w:rPr>
            </w:pPr>
            <w:r w:rsidRPr="00F95963">
              <w:rPr>
                <w:b/>
              </w:rPr>
              <w:t>1993</w:t>
            </w:r>
          </w:p>
        </w:tc>
        <w:tc>
          <w:tcPr>
            <w:tcW w:w="656" w:type="dxa"/>
          </w:tcPr>
          <w:p w:rsidR="002D3368" w:rsidRDefault="002D3368" w:rsidP="00F95963">
            <w:pPr>
              <w:jc w:val="center"/>
            </w:pPr>
          </w:p>
        </w:tc>
        <w:tc>
          <w:tcPr>
            <w:tcW w:w="1383" w:type="dxa"/>
          </w:tcPr>
          <w:p w:rsidR="002D3368" w:rsidRDefault="002D3368" w:rsidP="00F95963">
            <w:pPr>
              <w:jc w:val="center"/>
            </w:pPr>
            <w:r>
              <w:t>X</w:t>
            </w:r>
          </w:p>
        </w:tc>
        <w:tc>
          <w:tcPr>
            <w:tcW w:w="736" w:type="dxa"/>
          </w:tcPr>
          <w:p w:rsidR="002D3368" w:rsidRDefault="002D3368" w:rsidP="00F95963">
            <w:pPr>
              <w:jc w:val="center"/>
            </w:pPr>
          </w:p>
        </w:tc>
      </w:tr>
      <w:tr w:rsidR="002D3368">
        <w:trPr>
          <w:jc w:val="center"/>
        </w:trPr>
        <w:tc>
          <w:tcPr>
            <w:tcW w:w="901" w:type="dxa"/>
          </w:tcPr>
          <w:p w:rsidR="002D3368" w:rsidRPr="00F95963" w:rsidRDefault="002D3368" w:rsidP="00F95963">
            <w:pPr>
              <w:jc w:val="center"/>
              <w:rPr>
                <w:b/>
              </w:rPr>
            </w:pPr>
            <w:r w:rsidRPr="00F95963">
              <w:rPr>
                <w:b/>
              </w:rPr>
              <w:t>1994</w:t>
            </w:r>
          </w:p>
        </w:tc>
        <w:tc>
          <w:tcPr>
            <w:tcW w:w="656" w:type="dxa"/>
          </w:tcPr>
          <w:p w:rsidR="002D3368" w:rsidRDefault="002D3368" w:rsidP="00F95963">
            <w:pPr>
              <w:jc w:val="center"/>
            </w:pPr>
            <w:r>
              <w:t>X</w:t>
            </w:r>
          </w:p>
        </w:tc>
        <w:tc>
          <w:tcPr>
            <w:tcW w:w="1383" w:type="dxa"/>
          </w:tcPr>
          <w:p w:rsidR="002D3368" w:rsidRDefault="002D3368" w:rsidP="00F95963">
            <w:pPr>
              <w:jc w:val="center"/>
            </w:pPr>
            <w:r>
              <w:t>Empty cell</w:t>
            </w:r>
          </w:p>
        </w:tc>
        <w:tc>
          <w:tcPr>
            <w:tcW w:w="736" w:type="dxa"/>
          </w:tcPr>
          <w:p w:rsidR="002D3368" w:rsidRDefault="002D3368" w:rsidP="00F95963">
            <w:pPr>
              <w:jc w:val="center"/>
            </w:pPr>
            <w:r>
              <w:t>X</w:t>
            </w:r>
          </w:p>
        </w:tc>
      </w:tr>
      <w:tr w:rsidR="002D3368">
        <w:trPr>
          <w:jc w:val="center"/>
        </w:trPr>
        <w:tc>
          <w:tcPr>
            <w:tcW w:w="901" w:type="dxa"/>
          </w:tcPr>
          <w:p w:rsidR="002D3368" w:rsidRPr="00F95963" w:rsidRDefault="002D3368" w:rsidP="00F95963">
            <w:pPr>
              <w:jc w:val="center"/>
              <w:rPr>
                <w:b/>
              </w:rPr>
            </w:pPr>
            <w:r w:rsidRPr="00F95963">
              <w:rPr>
                <w:b/>
              </w:rPr>
              <w:t>1995</w:t>
            </w:r>
          </w:p>
        </w:tc>
        <w:tc>
          <w:tcPr>
            <w:tcW w:w="656" w:type="dxa"/>
          </w:tcPr>
          <w:p w:rsidR="002D3368" w:rsidRDefault="002D3368" w:rsidP="00F95963">
            <w:pPr>
              <w:jc w:val="center"/>
            </w:pPr>
          </w:p>
        </w:tc>
        <w:tc>
          <w:tcPr>
            <w:tcW w:w="1383" w:type="dxa"/>
          </w:tcPr>
          <w:p w:rsidR="002D3368" w:rsidRDefault="002D3368" w:rsidP="00F95963">
            <w:pPr>
              <w:jc w:val="center"/>
            </w:pPr>
            <w:r>
              <w:t>X</w:t>
            </w:r>
          </w:p>
        </w:tc>
        <w:tc>
          <w:tcPr>
            <w:tcW w:w="736" w:type="dxa"/>
          </w:tcPr>
          <w:p w:rsidR="002D3368" w:rsidRDefault="002D3368" w:rsidP="00F95963">
            <w:pPr>
              <w:jc w:val="center"/>
            </w:pPr>
          </w:p>
        </w:tc>
      </w:tr>
    </w:tbl>
    <w:p w:rsidR="002D3368" w:rsidRDefault="002D3368" w:rsidP="002D3368">
      <w:pPr>
        <w:jc w:val="both"/>
      </w:pPr>
    </w:p>
    <w:p w:rsidR="002D3368" w:rsidRPr="008A5119" w:rsidRDefault="002D3368" w:rsidP="002D3368">
      <w:pPr>
        <w:jc w:val="both"/>
      </w:pPr>
      <w:r>
        <w:t xml:space="preserve">The final models selected for each </w:t>
      </w:r>
      <w:r w:rsidR="001C2126">
        <w:t>s</w:t>
      </w:r>
      <w:r>
        <w:t xml:space="preserve">uper-area are shown in Table </w:t>
      </w:r>
      <w:r w:rsidR="001C2126">
        <w:t>A4.</w:t>
      </w:r>
      <w:r>
        <w:t xml:space="preserve">7.  Diagnostic tests related to the studentized residuals obtained from each of the </w:t>
      </w:r>
      <w:r w:rsidR="001C2126">
        <w:t>s</w:t>
      </w:r>
      <w:r>
        <w:t xml:space="preserve">uper-area GLMs indicated that the assumption of normality was not met.  This was addressed by re-running the respective models, but excluding data corresponding to residuals exceeding ±2 standard deviations for </w:t>
      </w:r>
      <w:r w:rsidR="001C2126">
        <w:t>s</w:t>
      </w:r>
      <w:r>
        <w:t>uper-</w:t>
      </w:r>
      <w:r w:rsidR="001C2126">
        <w:t>a</w:t>
      </w:r>
      <w:r>
        <w:t xml:space="preserve">rea 5-6 and ±1 standard deviation for </w:t>
      </w:r>
      <w:r w:rsidR="001C2126">
        <w:t>s</w:t>
      </w:r>
      <w:r>
        <w:t>uper-area 3-4 and 8.</w:t>
      </w:r>
    </w:p>
    <w:p w:rsidR="002D3368" w:rsidRDefault="002D3368" w:rsidP="002D3368">
      <w:pPr>
        <w:jc w:val="both"/>
        <w:rPr>
          <w:b/>
        </w:rPr>
      </w:pPr>
    </w:p>
    <w:p w:rsidR="002D3368" w:rsidRDefault="002D3368" w:rsidP="002D3368">
      <w:pPr>
        <w:jc w:val="both"/>
      </w:pPr>
      <w:r>
        <w:t>The equations applie</w:t>
      </w:r>
      <w:r w:rsidR="001C2126">
        <w:t>d</w:t>
      </w:r>
      <w:r>
        <w:t xml:space="preserve"> to obtain the </w:t>
      </w:r>
      <w:r w:rsidR="001C2126">
        <w:t>s</w:t>
      </w:r>
      <w:r>
        <w:t xml:space="preserve">uper-area specific standardized CPUE indices are shown in Table </w:t>
      </w:r>
      <w:r w:rsidR="001C2126">
        <w:t>A4.</w:t>
      </w:r>
      <w:r>
        <w:t xml:space="preserve">8.  Given that the final model for </w:t>
      </w:r>
      <w:r w:rsidR="001C2126">
        <w:t>s</w:t>
      </w:r>
      <w:r>
        <w:t xml:space="preserve">uper-area 5-6 contains an interaction with Area it is necessary to integrate over the size of the Area in order to obtain an index of abundance.  Also, the size of Area 8 increased over time (1987 - 1995) to include East of Hangklip to allow for indications of an expansion of the population into this area over that period.  For this reason the size of the Area is taken into account in calculating the Area 8 standardized indices.  The Area sizes are shown in Tables </w:t>
      </w:r>
      <w:r w:rsidR="001C2126">
        <w:t>A4.</w:t>
      </w:r>
      <w:r>
        <w:t xml:space="preserve">9 and </w:t>
      </w:r>
      <w:r w:rsidR="001C2126">
        <w:t>A4.</w:t>
      </w:r>
      <w:r>
        <w:t>10 respectively.</w:t>
      </w:r>
    </w:p>
    <w:p w:rsidR="002D3368" w:rsidRDefault="002D3368" w:rsidP="002D3368">
      <w:pPr>
        <w:jc w:val="both"/>
        <w:rPr>
          <w:b/>
        </w:rPr>
      </w:pPr>
    </w:p>
    <w:p w:rsidR="002D3368" w:rsidRDefault="002D3368" w:rsidP="002D3368">
      <w:pPr>
        <w:jc w:val="both"/>
      </w:pPr>
      <w:r>
        <w:t xml:space="preserve">The resulting standardized hoopnet CPUE index for </w:t>
      </w:r>
      <w:r w:rsidR="001C2126">
        <w:t>s</w:t>
      </w:r>
      <w:r>
        <w:t xml:space="preserve">uper-area 1-2 is shown in Figure </w:t>
      </w:r>
      <w:r w:rsidR="001C2126">
        <w:t>A4.</w:t>
      </w:r>
      <w:r>
        <w:t xml:space="preserve">1, while those for </w:t>
      </w:r>
      <w:r w:rsidR="001C2126">
        <w:t>s</w:t>
      </w:r>
      <w:r>
        <w:t xml:space="preserve">uper-areas 3-4, 5-6 and 8 are shown in Figure </w:t>
      </w:r>
      <w:r w:rsidR="001C2126">
        <w:t>A4.</w:t>
      </w:r>
      <w:r>
        <w:t>2.</w:t>
      </w:r>
    </w:p>
    <w:p w:rsidR="002D3368" w:rsidRDefault="002D3368" w:rsidP="002D3368">
      <w:pPr>
        <w:jc w:val="both"/>
      </w:pPr>
    </w:p>
    <w:p w:rsidR="002D3368" w:rsidRDefault="002D3368" w:rsidP="002D3368">
      <w:pPr>
        <w:jc w:val="both"/>
        <w:rPr>
          <w:b/>
        </w:rPr>
      </w:pPr>
    </w:p>
    <w:p w:rsidR="002D3368" w:rsidRDefault="001C2126" w:rsidP="002D3368">
      <w:pPr>
        <w:jc w:val="both"/>
        <w:rPr>
          <w:b/>
        </w:rPr>
      </w:pPr>
      <w:r>
        <w:rPr>
          <w:b/>
        </w:rPr>
        <w:br w:type="page"/>
      </w:r>
      <w:r w:rsidR="002D3368">
        <w:rPr>
          <w:b/>
        </w:rPr>
        <w:lastRenderedPageBreak/>
        <w:t>E</w:t>
      </w:r>
      <w:r w:rsidR="002D3368" w:rsidRPr="00D96507">
        <w:rPr>
          <w:b/>
        </w:rPr>
        <w:t xml:space="preserve">xtension for future </w:t>
      </w:r>
      <w:r w:rsidR="008D6C42">
        <w:rPr>
          <w:b/>
        </w:rPr>
        <w:t>season</w:t>
      </w:r>
      <w:r w:rsidR="002D3368" w:rsidRPr="00D96507">
        <w:rPr>
          <w:b/>
        </w:rPr>
        <w:t>s to provide OMP input</w:t>
      </w:r>
    </w:p>
    <w:p w:rsidR="002D3368" w:rsidRDefault="002D3368" w:rsidP="002D3368">
      <w:pPr>
        <w:jc w:val="both"/>
        <w:rPr>
          <w:b/>
        </w:rPr>
      </w:pPr>
    </w:p>
    <w:p w:rsidR="002D3368" w:rsidRDefault="002D3368" w:rsidP="002D3368">
      <w:pPr>
        <w:jc w:val="both"/>
      </w:pPr>
      <w:r>
        <w:t xml:space="preserve">The OMP envisages future commercial hoopnet CPUE data becoming available for </w:t>
      </w:r>
      <w:r w:rsidR="001C2126">
        <w:t>s</w:t>
      </w:r>
      <w:r>
        <w:t>uper-areas 1-2, 3-4, 5-6 and 8.</w:t>
      </w:r>
    </w:p>
    <w:p w:rsidR="002D3368" w:rsidRDefault="002D3368" w:rsidP="002D3368">
      <w:pPr>
        <w:jc w:val="both"/>
      </w:pPr>
    </w:p>
    <w:p w:rsidR="002D3368" w:rsidRDefault="002D3368" w:rsidP="002D3368">
      <w:pPr>
        <w:jc w:val="both"/>
      </w:pPr>
      <w:r>
        <w:t>The GLMM and GLMs applied to provide the time series required will respect the following:</w:t>
      </w:r>
    </w:p>
    <w:p w:rsidR="002D3368" w:rsidRDefault="002D3368" w:rsidP="002D3368">
      <w:pPr>
        <w:jc w:val="both"/>
      </w:pPr>
    </w:p>
    <w:p w:rsidR="002D3368" w:rsidRDefault="002D3368" w:rsidP="002D3368">
      <w:pPr>
        <w:numPr>
          <w:ilvl w:val="0"/>
          <w:numId w:val="21"/>
        </w:numPr>
        <w:jc w:val="both"/>
      </w:pPr>
      <w:r>
        <w:t xml:space="preserve">they will include co-variates as specified in Table </w:t>
      </w:r>
      <w:r w:rsidR="001C2126">
        <w:t>A4.</w:t>
      </w:r>
      <w:r>
        <w:t xml:space="preserve">5, and calculate indices from the GLM outputs as indicated in Tables </w:t>
      </w:r>
      <w:r w:rsidR="001C2126">
        <w:t>A4.</w:t>
      </w:r>
      <w:r>
        <w:t xml:space="preserve">6 and </w:t>
      </w:r>
      <w:r w:rsidR="001C2126">
        <w:t>A4.</w:t>
      </w:r>
      <w:r>
        <w:t xml:space="preserve">7 (note that this means that values for past </w:t>
      </w:r>
      <w:r w:rsidR="001C2126">
        <w:t>seasons</w:t>
      </w:r>
      <w:r>
        <w:t xml:space="preserve"> shown in Table </w:t>
      </w:r>
      <w:r w:rsidR="001C2126">
        <w:t>A4.</w:t>
      </w:r>
      <w:r>
        <w:t xml:space="preserve">8 will be updated slightly each </w:t>
      </w:r>
      <w:r w:rsidR="008D6C42">
        <w:t>season</w:t>
      </w:r>
      <w:r>
        <w:t>);</w:t>
      </w:r>
    </w:p>
    <w:p w:rsidR="002D3368" w:rsidRDefault="002D3368" w:rsidP="002D3368">
      <w:pPr>
        <w:numPr>
          <w:ilvl w:val="0"/>
          <w:numId w:val="21"/>
        </w:numPr>
        <w:jc w:val="both"/>
      </w:pPr>
      <w:r>
        <w:t xml:space="preserve">the cut-off date for data to be used for these GLM analyses will be 30 June of </w:t>
      </w:r>
      <w:r w:rsidR="00625778">
        <w:t xml:space="preserve">year </w:t>
      </w:r>
      <w:r>
        <w:t>20</w:t>
      </w:r>
      <w:r w:rsidR="001C2126">
        <w:t>x</w:t>
      </w:r>
      <w:r>
        <w:t>x for recommendations for the 20</w:t>
      </w:r>
      <w:r w:rsidR="001C2126">
        <w:t>x</w:t>
      </w:r>
      <w:r>
        <w:t>x/20(x</w:t>
      </w:r>
      <w:r w:rsidR="001C2126">
        <w:t>x</w:t>
      </w:r>
      <w:r>
        <w:t xml:space="preserve">+1) season; the analyses will be restricted to data up to </w:t>
      </w:r>
      <w:r w:rsidR="00625778">
        <w:t xml:space="preserve">and including </w:t>
      </w:r>
      <w:r>
        <w:t>the 20(x</w:t>
      </w:r>
      <w:r w:rsidR="001C2126">
        <w:t>x</w:t>
      </w:r>
      <w:r>
        <w:t>-2)/20(x</w:t>
      </w:r>
      <w:r w:rsidR="001C2126">
        <w:t>x</w:t>
      </w:r>
      <w:r>
        <w:t>-1) season;</w:t>
      </w:r>
    </w:p>
    <w:p w:rsidR="002D3368" w:rsidRDefault="002D3368" w:rsidP="002D3368">
      <w:pPr>
        <w:numPr>
          <w:ilvl w:val="0"/>
          <w:numId w:val="21"/>
        </w:numPr>
        <w:jc w:val="both"/>
      </w:pPr>
      <w:r>
        <w:t xml:space="preserve">the procedure described above to interpolate any missing values for the </w:t>
      </w:r>
      <w:r w:rsidR="001C2126">
        <w:t>season</w:t>
      </w:r>
      <w:r>
        <w:t>-month interaction cells will be as described above;</w:t>
      </w:r>
    </w:p>
    <w:p w:rsidR="002D3368" w:rsidRDefault="002D3368" w:rsidP="002D3368">
      <w:pPr>
        <w:numPr>
          <w:ilvl w:val="0"/>
          <w:numId w:val="21"/>
        </w:numPr>
        <w:jc w:val="both"/>
      </w:pPr>
      <w:r>
        <w:t>the procedure for excluding outliers (related to the studentized residuals) will be as specific above; and</w:t>
      </w:r>
    </w:p>
    <w:p w:rsidR="002D3368" w:rsidRPr="00D96507" w:rsidRDefault="002D3368" w:rsidP="002D3368">
      <w:pPr>
        <w:numPr>
          <w:ilvl w:val="0"/>
          <w:numId w:val="21"/>
        </w:numPr>
        <w:jc w:val="both"/>
      </w:pPr>
      <w:r>
        <w:t xml:space="preserve">there must be more than five data points for estimation of a </w:t>
      </w:r>
      <w:r w:rsidR="001C2126">
        <w:t>season</w:t>
      </w:r>
      <w:r>
        <w:t>-month interaction term to be attempted within the GLM.</w:t>
      </w:r>
    </w:p>
    <w:p w:rsidR="002D3368" w:rsidRDefault="002D3368" w:rsidP="002D3368">
      <w:pPr>
        <w:jc w:val="both"/>
      </w:pPr>
    </w:p>
    <w:p w:rsidR="001C2126" w:rsidRDefault="001C2126" w:rsidP="002D3368">
      <w:pPr>
        <w:jc w:val="both"/>
      </w:pPr>
    </w:p>
    <w:p w:rsidR="002D3368" w:rsidRDefault="002D3368" w:rsidP="002D3368">
      <w:pPr>
        <w:jc w:val="both"/>
      </w:pPr>
      <w:r w:rsidRPr="00F67460">
        <w:rPr>
          <w:b/>
        </w:rPr>
        <w:t>Reference</w:t>
      </w:r>
    </w:p>
    <w:p w:rsidR="002D3368" w:rsidRDefault="002D3368" w:rsidP="002D3368">
      <w:pPr>
        <w:jc w:val="both"/>
      </w:pPr>
    </w:p>
    <w:p w:rsidR="002D3368" w:rsidRPr="00F67460" w:rsidRDefault="002D3368" w:rsidP="002D3368">
      <w:pPr>
        <w:jc w:val="both"/>
      </w:pPr>
      <w:r>
        <w:t>van Zyl, D. 2006.  West Coast rock lobster annual TAC, catch, effort and CPUE per Area.  Unpublished MCM Working Group Document, WCL/07/06/WCRL26.  6pp.</w:t>
      </w:r>
    </w:p>
    <w:p w:rsidR="002D3368" w:rsidRPr="00F67460" w:rsidRDefault="002D3368" w:rsidP="002D3368">
      <w:pPr>
        <w:jc w:val="both"/>
      </w:pPr>
    </w:p>
    <w:p w:rsidR="002D3368" w:rsidRDefault="002D3368" w:rsidP="002D3368">
      <w:pPr>
        <w:jc w:val="both"/>
        <w:rPr>
          <w:b/>
        </w:rPr>
      </w:pPr>
      <w:r>
        <w:br w:type="page"/>
      </w:r>
      <w:r w:rsidRPr="003618BD">
        <w:rPr>
          <w:b/>
        </w:rPr>
        <w:lastRenderedPageBreak/>
        <w:t>Tab</w:t>
      </w:r>
      <w:r>
        <w:rPr>
          <w:b/>
        </w:rPr>
        <w:t xml:space="preserve">le </w:t>
      </w:r>
      <w:r w:rsidR="001C2126">
        <w:rPr>
          <w:b/>
        </w:rPr>
        <w:t>A4.</w:t>
      </w:r>
      <w:r>
        <w:rPr>
          <w:b/>
        </w:rPr>
        <w:t>1:</w:t>
      </w:r>
      <w:r w:rsidRPr="003618BD">
        <w:rPr>
          <w:b/>
        </w:rPr>
        <w:t xml:space="preserve">  Area </w:t>
      </w:r>
      <w:r>
        <w:rPr>
          <w:b/>
        </w:rPr>
        <w:t>1-2</w:t>
      </w:r>
      <w:r w:rsidRPr="003618BD">
        <w:rPr>
          <w:b/>
        </w:rPr>
        <w:t xml:space="preserve"> </w:t>
      </w:r>
      <w:r>
        <w:rPr>
          <w:b/>
        </w:rPr>
        <w:t xml:space="preserve">hoopnet (bakkie+deckboat) </w:t>
      </w:r>
      <w:r w:rsidRPr="003618BD">
        <w:rPr>
          <w:b/>
        </w:rPr>
        <w:t xml:space="preserve">sample sizes per </w:t>
      </w:r>
      <w:r w:rsidR="001C2126">
        <w:rPr>
          <w:b/>
        </w:rPr>
        <w:t>season</w:t>
      </w:r>
      <w:r w:rsidRPr="003618BD">
        <w:rPr>
          <w:b/>
        </w:rPr>
        <w:t xml:space="preserve"> and month</w:t>
      </w:r>
      <w:r>
        <w:rPr>
          <w:b/>
        </w:rPr>
        <w:t xml:space="preserve"> to 2005 and for part of 2006 (after the exclusion of outliers as reported in Annexure 4A).</w:t>
      </w:r>
    </w:p>
    <w:p w:rsidR="002D3368" w:rsidRDefault="002D3368" w:rsidP="002D3368">
      <w:pPr>
        <w:jc w:val="center"/>
      </w:pPr>
    </w:p>
    <w:p w:rsidR="002D3368" w:rsidRDefault="002D3368" w:rsidP="002D3368">
      <w:pPr>
        <w:jc w:val="center"/>
      </w:pPr>
    </w:p>
    <w:p w:rsidR="002D3368" w:rsidRPr="00C3133C" w:rsidRDefault="003B1E72" w:rsidP="002D3368">
      <w:pPr>
        <w:jc w:val="center"/>
      </w:pPr>
      <w:r>
        <w:rPr>
          <w:noProof/>
        </w:rPr>
        <w:drawing>
          <wp:inline distT="0" distB="0" distL="0" distR="0">
            <wp:extent cx="5486400" cy="2051685"/>
            <wp:effectExtent l="1905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03" cstate="print"/>
                    <a:srcRect/>
                    <a:stretch>
                      <a:fillRect/>
                    </a:stretch>
                  </pic:blipFill>
                  <pic:spPr bwMode="auto">
                    <a:xfrm>
                      <a:off x="0" y="0"/>
                      <a:ext cx="5486400" cy="2051685"/>
                    </a:xfrm>
                    <a:prstGeom prst="rect">
                      <a:avLst/>
                    </a:prstGeom>
                    <a:noFill/>
                    <a:ln w="9525">
                      <a:noFill/>
                      <a:miter lim="800000"/>
                      <a:headEnd/>
                      <a:tailEnd/>
                    </a:ln>
                  </pic:spPr>
                </pic:pic>
              </a:graphicData>
            </a:graphic>
          </wp:inline>
        </w:drawing>
      </w:r>
    </w:p>
    <w:p w:rsidR="002D3368" w:rsidRDefault="002D3368" w:rsidP="002D3368">
      <w:pPr>
        <w:jc w:val="both"/>
      </w:pPr>
    </w:p>
    <w:p w:rsidR="002D3368" w:rsidRDefault="002D3368" w:rsidP="002D3368">
      <w:pPr>
        <w:jc w:val="both"/>
      </w:pPr>
    </w:p>
    <w:p w:rsidR="002D3368" w:rsidRPr="00263955" w:rsidRDefault="002D3368" w:rsidP="002D3368">
      <w:pPr>
        <w:jc w:val="center"/>
        <w:rPr>
          <w:b/>
        </w:rPr>
      </w:pPr>
      <w:r>
        <w:rPr>
          <w:b/>
        </w:rPr>
        <w:br w:type="page"/>
      </w:r>
      <w:r w:rsidRPr="00263955">
        <w:rPr>
          <w:b/>
        </w:rPr>
        <w:lastRenderedPageBreak/>
        <w:t xml:space="preserve">Table </w:t>
      </w:r>
      <w:r w:rsidR="001C2126">
        <w:rPr>
          <w:b/>
        </w:rPr>
        <w:t>A4.</w:t>
      </w:r>
      <w:r>
        <w:rPr>
          <w:b/>
        </w:rPr>
        <w:t>2</w:t>
      </w:r>
      <w:r w:rsidRPr="00263955">
        <w:rPr>
          <w:b/>
        </w:rPr>
        <w:t xml:space="preserve">:  </w:t>
      </w:r>
      <w:r>
        <w:rPr>
          <w:b/>
        </w:rPr>
        <w:t>Area 1-2</w:t>
      </w:r>
      <w:r w:rsidRPr="00263955">
        <w:rPr>
          <w:b/>
        </w:rPr>
        <w:t xml:space="preserve"> nominal bakkie CPUE series (van Zyl, 2006).</w:t>
      </w:r>
    </w:p>
    <w:p w:rsidR="002D3368" w:rsidRPr="008440F4" w:rsidRDefault="002D3368" w:rsidP="002D3368">
      <w:pPr>
        <w:pStyle w:val="BodyText"/>
        <w:tabs>
          <w:tab w:val="right" w:pos="9360"/>
        </w:tabs>
        <w:rPr>
          <w:b w:val="0"/>
          <w:sz w:val="24"/>
        </w:rPr>
      </w:pPr>
    </w:p>
    <w:tbl>
      <w:tblPr>
        <w:tblW w:w="3065" w:type="dxa"/>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2141"/>
      </w:tblGrid>
      <w:tr w:rsidR="002D3368" w:rsidRPr="001C2126">
        <w:trPr>
          <w:jc w:val="center"/>
        </w:trPr>
        <w:tc>
          <w:tcPr>
            <w:tcW w:w="924" w:type="dxa"/>
          </w:tcPr>
          <w:p w:rsidR="002D3368" w:rsidRPr="001C2126" w:rsidRDefault="001C2126" w:rsidP="00F95963">
            <w:pPr>
              <w:pStyle w:val="BodyText"/>
              <w:tabs>
                <w:tab w:val="right" w:pos="9360"/>
              </w:tabs>
              <w:rPr>
                <w:sz w:val="24"/>
              </w:rPr>
            </w:pPr>
            <w:r w:rsidRPr="001C2126">
              <w:rPr>
                <w:sz w:val="24"/>
              </w:rPr>
              <w:t>Season</w:t>
            </w:r>
          </w:p>
        </w:tc>
        <w:tc>
          <w:tcPr>
            <w:tcW w:w="2141" w:type="dxa"/>
          </w:tcPr>
          <w:p w:rsidR="002D3368" w:rsidRPr="001C2126" w:rsidRDefault="002D3368" w:rsidP="00F95963">
            <w:pPr>
              <w:pStyle w:val="BodyText"/>
              <w:tabs>
                <w:tab w:val="right" w:pos="9360"/>
              </w:tabs>
              <w:jc w:val="center"/>
              <w:rPr>
                <w:sz w:val="24"/>
              </w:rPr>
            </w:pPr>
            <w:r w:rsidRPr="001C2126">
              <w:rPr>
                <w:sz w:val="24"/>
              </w:rPr>
              <w:t>CPUE (catch/bakkie)</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1974</w:t>
            </w:r>
          </w:p>
        </w:tc>
        <w:tc>
          <w:tcPr>
            <w:tcW w:w="2141" w:type="dxa"/>
          </w:tcPr>
          <w:p w:rsidR="002D3368" w:rsidRPr="00F95963" w:rsidRDefault="002D3368" w:rsidP="00F95963">
            <w:pPr>
              <w:pStyle w:val="BodyText"/>
              <w:tabs>
                <w:tab w:val="right" w:pos="9360"/>
              </w:tabs>
              <w:jc w:val="center"/>
              <w:rPr>
                <w:b w:val="0"/>
                <w:sz w:val="24"/>
              </w:rPr>
            </w:pP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1975</w:t>
            </w:r>
          </w:p>
        </w:tc>
        <w:tc>
          <w:tcPr>
            <w:tcW w:w="2141" w:type="dxa"/>
          </w:tcPr>
          <w:p w:rsidR="002D3368" w:rsidRPr="001C2126" w:rsidRDefault="002D3368" w:rsidP="00F95963">
            <w:pPr>
              <w:pStyle w:val="BodyText"/>
              <w:tabs>
                <w:tab w:val="right" w:pos="9360"/>
              </w:tabs>
              <w:jc w:val="center"/>
              <w:rPr>
                <w:b w:val="0"/>
                <w:sz w:val="24"/>
              </w:rPr>
            </w:pP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1976</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22.45</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1977</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14.77</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1978</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19.64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1979</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19.43</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1980</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22.14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1981</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26.08</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1982</w:t>
            </w:r>
          </w:p>
        </w:tc>
        <w:tc>
          <w:tcPr>
            <w:tcW w:w="2141" w:type="dxa"/>
          </w:tcPr>
          <w:p w:rsidR="002D3368" w:rsidRPr="001C2126" w:rsidRDefault="002D3368" w:rsidP="00F95963">
            <w:pPr>
              <w:pStyle w:val="BodyText"/>
              <w:tabs>
                <w:tab w:val="right" w:pos="9360"/>
              </w:tabs>
              <w:jc w:val="center"/>
              <w:rPr>
                <w:b w:val="0"/>
                <w:sz w:val="24"/>
              </w:rPr>
            </w:pP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1983</w:t>
            </w:r>
          </w:p>
        </w:tc>
        <w:tc>
          <w:tcPr>
            <w:tcW w:w="2141" w:type="dxa"/>
          </w:tcPr>
          <w:p w:rsidR="002D3368" w:rsidRPr="001C2126" w:rsidRDefault="002D3368" w:rsidP="00F95963">
            <w:pPr>
              <w:pStyle w:val="BodyText"/>
              <w:tabs>
                <w:tab w:val="right" w:pos="9360"/>
              </w:tabs>
              <w:jc w:val="center"/>
              <w:rPr>
                <w:b w:val="0"/>
                <w:sz w:val="24"/>
              </w:rPr>
            </w:pP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1984</w:t>
            </w:r>
          </w:p>
        </w:tc>
        <w:tc>
          <w:tcPr>
            <w:tcW w:w="2141" w:type="dxa"/>
          </w:tcPr>
          <w:p w:rsidR="002D3368" w:rsidRPr="001C2126" w:rsidRDefault="002D3368" w:rsidP="00F95963">
            <w:pPr>
              <w:pStyle w:val="BodyText"/>
              <w:tabs>
                <w:tab w:val="right" w:pos="9360"/>
              </w:tabs>
              <w:jc w:val="center"/>
              <w:rPr>
                <w:b w:val="0"/>
                <w:sz w:val="24"/>
              </w:rPr>
            </w:pP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1985</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31.64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1986</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24.53</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1987</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42.44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1988</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21.78</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1989</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18.31</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1990</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14.62</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1991</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14.41</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1992</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19.86</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1993</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18.65</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1994</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14.10</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1995</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21.23</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1996</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25.12</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1997</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20.12</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1998</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15.75</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1999</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11.62</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2000</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15.97</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2001</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17.94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2002</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22.95</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2003</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21.16</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2004</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20.14</w:t>
            </w:r>
          </w:p>
        </w:tc>
      </w:tr>
      <w:tr w:rsidR="002D3368" w:rsidRPr="00F95963">
        <w:trPr>
          <w:jc w:val="center"/>
        </w:trPr>
        <w:tc>
          <w:tcPr>
            <w:tcW w:w="924" w:type="dxa"/>
          </w:tcPr>
          <w:p w:rsidR="002D3368" w:rsidRPr="00F95963" w:rsidRDefault="002D3368" w:rsidP="00F95963">
            <w:pPr>
              <w:pStyle w:val="BodyText"/>
              <w:tabs>
                <w:tab w:val="right" w:pos="9360"/>
              </w:tabs>
              <w:rPr>
                <w:b w:val="0"/>
                <w:sz w:val="24"/>
              </w:rPr>
            </w:pPr>
            <w:r w:rsidRPr="00F95963">
              <w:rPr>
                <w:b w:val="0"/>
                <w:sz w:val="24"/>
              </w:rPr>
              <w:t>2005</w:t>
            </w:r>
          </w:p>
        </w:tc>
        <w:tc>
          <w:tcPr>
            <w:tcW w:w="2141" w:type="dxa"/>
          </w:tcPr>
          <w:p w:rsidR="002D3368" w:rsidRPr="001C2126" w:rsidRDefault="002D3368" w:rsidP="00F95963">
            <w:pPr>
              <w:pStyle w:val="BodyText"/>
              <w:tabs>
                <w:tab w:val="right" w:pos="9360"/>
              </w:tabs>
              <w:jc w:val="center"/>
              <w:rPr>
                <w:b w:val="0"/>
                <w:sz w:val="24"/>
              </w:rPr>
            </w:pPr>
            <w:r w:rsidRPr="001C2126">
              <w:rPr>
                <w:b w:val="0"/>
                <w:sz w:val="24"/>
              </w:rPr>
              <w:t>23.32</w:t>
            </w:r>
          </w:p>
        </w:tc>
      </w:tr>
    </w:tbl>
    <w:p w:rsidR="002D3368" w:rsidRDefault="002D3368" w:rsidP="002D3368">
      <w:pPr>
        <w:pStyle w:val="BodyText"/>
        <w:tabs>
          <w:tab w:val="right" w:pos="9360"/>
        </w:tabs>
        <w:rPr>
          <w:b w:val="0"/>
          <w:sz w:val="24"/>
        </w:rPr>
      </w:pPr>
    </w:p>
    <w:p w:rsidR="00625778" w:rsidRDefault="002D3368" w:rsidP="00625778">
      <w:pPr>
        <w:jc w:val="both"/>
        <w:rPr>
          <w:b/>
        </w:rPr>
      </w:pPr>
      <w:r>
        <w:rPr>
          <w:b/>
        </w:rPr>
        <w:br w:type="page"/>
      </w:r>
      <w:r w:rsidRPr="003618BD">
        <w:rPr>
          <w:b/>
        </w:rPr>
        <w:lastRenderedPageBreak/>
        <w:t xml:space="preserve">Table </w:t>
      </w:r>
      <w:r w:rsidR="001C2126">
        <w:rPr>
          <w:b/>
        </w:rPr>
        <w:t>A4.</w:t>
      </w:r>
      <w:r>
        <w:rPr>
          <w:b/>
        </w:rPr>
        <w:t>3:</w:t>
      </w:r>
      <w:r w:rsidRPr="003618BD">
        <w:rPr>
          <w:b/>
        </w:rPr>
        <w:t xml:space="preserve">  Area 3</w:t>
      </w:r>
      <w:r>
        <w:rPr>
          <w:b/>
        </w:rPr>
        <w:t>-</w:t>
      </w:r>
      <w:r w:rsidRPr="003618BD">
        <w:rPr>
          <w:b/>
        </w:rPr>
        <w:t xml:space="preserve">4 </w:t>
      </w:r>
      <w:r>
        <w:rPr>
          <w:b/>
        </w:rPr>
        <w:t xml:space="preserve">hoopnet (bakkie+deckboat) </w:t>
      </w:r>
      <w:r w:rsidRPr="003618BD">
        <w:rPr>
          <w:b/>
        </w:rPr>
        <w:t xml:space="preserve">sample sizes per </w:t>
      </w:r>
      <w:r w:rsidR="001C2126">
        <w:rPr>
          <w:b/>
        </w:rPr>
        <w:t>season</w:t>
      </w:r>
      <w:r w:rsidRPr="003618BD">
        <w:rPr>
          <w:b/>
        </w:rPr>
        <w:t xml:space="preserve"> and month</w:t>
      </w:r>
      <w:r>
        <w:rPr>
          <w:b/>
        </w:rPr>
        <w:t xml:space="preserve"> 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935FC9">
        <w:rPr>
          <w:b/>
        </w:rPr>
        <w:t>season</w:t>
      </w:r>
      <w:r>
        <w:rPr>
          <w:b/>
        </w:rPr>
        <w:t>/month interaction.</w:t>
      </w:r>
      <w:r w:rsidRPr="007F708A">
        <w:rPr>
          <w:b/>
        </w:rPr>
        <w:t xml:space="preserve"> </w:t>
      </w:r>
      <w:r>
        <w:rPr>
          <w:b/>
        </w:rPr>
        <w:t xml:space="preserve"> </w:t>
      </w:r>
      <w:r w:rsidR="00625778">
        <w:rPr>
          <w:b/>
        </w:rPr>
        <w:t xml:space="preserve">Cells where the number of data points </w:t>
      </w:r>
      <w:r w:rsidR="00625778" w:rsidRPr="00742B37">
        <w:rPr>
          <w:b/>
          <w:i/>
        </w:rPr>
        <w:t>n</w:t>
      </w:r>
      <w:r w:rsidR="00625778">
        <w:rPr>
          <w:b/>
        </w:rPr>
        <w:t xml:space="preserve"> ≤ 5 are also excluded from the analyses.</w:t>
      </w:r>
    </w:p>
    <w:p w:rsidR="002D3368" w:rsidRDefault="002D3368" w:rsidP="002D3368">
      <w:pPr>
        <w:jc w:val="both"/>
        <w:rPr>
          <w:b/>
        </w:rPr>
      </w:pPr>
    </w:p>
    <w:p w:rsidR="002D3368" w:rsidRDefault="002D3368" w:rsidP="002D3368">
      <w:pPr>
        <w:jc w:val="both"/>
        <w:rPr>
          <w:b/>
        </w:rPr>
      </w:pPr>
    </w:p>
    <w:p w:rsidR="002D3368" w:rsidRPr="009103BC" w:rsidRDefault="003B1E72" w:rsidP="002D3368">
      <w:pPr>
        <w:jc w:val="both"/>
        <w:rPr>
          <w:b/>
        </w:rPr>
      </w:pPr>
      <w:r>
        <w:rPr>
          <w:noProof/>
        </w:rPr>
        <w:drawing>
          <wp:inline distT="0" distB="0" distL="0" distR="0">
            <wp:extent cx="5478145" cy="3371215"/>
            <wp:effectExtent l="19050" t="0" r="825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04" cstate="print"/>
                    <a:srcRect/>
                    <a:stretch>
                      <a:fillRect/>
                    </a:stretch>
                  </pic:blipFill>
                  <pic:spPr bwMode="auto">
                    <a:xfrm>
                      <a:off x="0" y="0"/>
                      <a:ext cx="5478145" cy="3371215"/>
                    </a:xfrm>
                    <a:prstGeom prst="rect">
                      <a:avLst/>
                    </a:prstGeom>
                    <a:noFill/>
                    <a:ln w="9525">
                      <a:noFill/>
                      <a:miter lim="800000"/>
                      <a:headEnd/>
                      <a:tailEnd/>
                    </a:ln>
                  </pic:spPr>
                </pic:pic>
              </a:graphicData>
            </a:graphic>
          </wp:inline>
        </w:drawing>
      </w:r>
    </w:p>
    <w:p w:rsidR="002D3368" w:rsidRDefault="002D3368" w:rsidP="002D3368">
      <w:pPr>
        <w:jc w:val="both"/>
        <w:rPr>
          <w:b/>
        </w:rPr>
      </w:pPr>
    </w:p>
    <w:p w:rsidR="00625778" w:rsidRDefault="002D3368" w:rsidP="00625778">
      <w:pPr>
        <w:jc w:val="both"/>
        <w:rPr>
          <w:b/>
        </w:rPr>
      </w:pPr>
      <w:r>
        <w:rPr>
          <w:b/>
        </w:rPr>
        <w:br w:type="page"/>
      </w:r>
      <w:r w:rsidRPr="003618BD">
        <w:rPr>
          <w:b/>
        </w:rPr>
        <w:lastRenderedPageBreak/>
        <w:t xml:space="preserve">Table </w:t>
      </w:r>
      <w:r w:rsidR="00935FC9">
        <w:rPr>
          <w:b/>
        </w:rPr>
        <w:t>A4.</w:t>
      </w:r>
      <w:r>
        <w:rPr>
          <w:b/>
        </w:rPr>
        <w:t>4:  Area 5-6</w:t>
      </w:r>
      <w:r w:rsidRPr="003618BD">
        <w:rPr>
          <w:b/>
        </w:rPr>
        <w:t xml:space="preserve"> </w:t>
      </w:r>
      <w:r>
        <w:rPr>
          <w:b/>
        </w:rPr>
        <w:t xml:space="preserve">hoopnet (bakkies only) </w:t>
      </w:r>
      <w:r w:rsidRPr="003618BD">
        <w:rPr>
          <w:b/>
        </w:rPr>
        <w:t xml:space="preserve">sample sizes per </w:t>
      </w:r>
      <w:r w:rsidR="00935FC9">
        <w:rPr>
          <w:b/>
        </w:rPr>
        <w:t>season</w:t>
      </w:r>
      <w:r w:rsidRPr="003618BD">
        <w:rPr>
          <w:b/>
        </w:rPr>
        <w:t xml:space="preserve"> and month</w:t>
      </w:r>
      <w:r>
        <w:rPr>
          <w:b/>
        </w:rPr>
        <w:t xml:space="preserve"> 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935FC9">
        <w:rPr>
          <w:b/>
        </w:rPr>
        <w:t>season</w:t>
      </w:r>
      <w:r>
        <w:rPr>
          <w:b/>
        </w:rPr>
        <w:t>/month interaction.</w:t>
      </w:r>
      <w:r w:rsidRPr="007F708A">
        <w:rPr>
          <w:b/>
        </w:rPr>
        <w:t xml:space="preserve"> </w:t>
      </w:r>
      <w:r>
        <w:rPr>
          <w:b/>
        </w:rPr>
        <w:t xml:space="preserve"> </w:t>
      </w:r>
      <w:r w:rsidR="00625778">
        <w:rPr>
          <w:b/>
        </w:rPr>
        <w:t xml:space="preserve">Cells where the number of data points </w:t>
      </w:r>
      <w:r w:rsidR="00625778" w:rsidRPr="00742B37">
        <w:rPr>
          <w:b/>
          <w:i/>
        </w:rPr>
        <w:t>n</w:t>
      </w:r>
      <w:r w:rsidR="00625778">
        <w:rPr>
          <w:b/>
        </w:rPr>
        <w:t xml:space="preserve"> ≤ 5 are also excluded from the analyses.</w:t>
      </w:r>
    </w:p>
    <w:p w:rsidR="002D3368" w:rsidRDefault="002D3368" w:rsidP="002D3368">
      <w:pPr>
        <w:jc w:val="both"/>
        <w:rPr>
          <w:b/>
        </w:rPr>
      </w:pPr>
    </w:p>
    <w:p w:rsidR="002D3368" w:rsidRDefault="002D3368" w:rsidP="002D3368">
      <w:pPr>
        <w:jc w:val="both"/>
        <w:rPr>
          <w:b/>
        </w:rPr>
      </w:pPr>
    </w:p>
    <w:p w:rsidR="002D3368" w:rsidRPr="003975BF" w:rsidRDefault="003B1E72" w:rsidP="002D3368">
      <w:pPr>
        <w:jc w:val="both"/>
        <w:rPr>
          <w:b/>
        </w:rPr>
      </w:pPr>
      <w:r>
        <w:rPr>
          <w:noProof/>
        </w:rPr>
        <w:drawing>
          <wp:inline distT="0" distB="0" distL="0" distR="0">
            <wp:extent cx="5486400" cy="3411220"/>
            <wp:effectExtent l="1905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05" cstate="print"/>
                    <a:srcRect/>
                    <a:stretch>
                      <a:fillRect/>
                    </a:stretch>
                  </pic:blipFill>
                  <pic:spPr bwMode="auto">
                    <a:xfrm>
                      <a:off x="0" y="0"/>
                      <a:ext cx="5486400" cy="3411220"/>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r>
        <w:rPr>
          <w:b/>
        </w:rPr>
        <w:t>T</w:t>
      </w:r>
      <w:r w:rsidRPr="003618BD">
        <w:rPr>
          <w:b/>
        </w:rPr>
        <w:t xml:space="preserve">able </w:t>
      </w:r>
      <w:r w:rsidR="00935FC9">
        <w:rPr>
          <w:b/>
        </w:rPr>
        <w:t>A4.</w:t>
      </w:r>
      <w:r>
        <w:rPr>
          <w:b/>
        </w:rPr>
        <w:t>5:  Area 7</w:t>
      </w:r>
      <w:r w:rsidRPr="003618BD">
        <w:rPr>
          <w:b/>
        </w:rPr>
        <w:t xml:space="preserve"> </w:t>
      </w:r>
      <w:r>
        <w:rPr>
          <w:b/>
        </w:rPr>
        <w:t xml:space="preserve">hoopnet (bakkies only) </w:t>
      </w:r>
      <w:r w:rsidRPr="003618BD">
        <w:rPr>
          <w:b/>
        </w:rPr>
        <w:t xml:space="preserve">sample sizes per </w:t>
      </w:r>
      <w:r w:rsidR="00935FC9">
        <w:rPr>
          <w:b/>
        </w:rPr>
        <w:t>season</w:t>
      </w:r>
      <w:r w:rsidRPr="003618BD">
        <w:rPr>
          <w:b/>
        </w:rPr>
        <w:t xml:space="preserve"> and month</w:t>
      </w:r>
      <w:r>
        <w:rPr>
          <w:b/>
        </w:rPr>
        <w:t>.</w:t>
      </w:r>
    </w:p>
    <w:p w:rsidR="002D3368" w:rsidRDefault="002D3368" w:rsidP="002D3368">
      <w:pPr>
        <w:jc w:val="both"/>
        <w:rPr>
          <w:b/>
        </w:rPr>
      </w:pPr>
    </w:p>
    <w:p w:rsidR="002D3368" w:rsidRDefault="002D3368" w:rsidP="002D3368">
      <w:pPr>
        <w:jc w:val="both"/>
        <w:rPr>
          <w:b/>
        </w:rPr>
      </w:pPr>
    </w:p>
    <w:p w:rsidR="002D3368" w:rsidRPr="008D2678" w:rsidRDefault="003B1E72" w:rsidP="002D3368">
      <w:pPr>
        <w:jc w:val="both"/>
        <w:rPr>
          <w:b/>
        </w:rPr>
      </w:pPr>
      <w:r>
        <w:rPr>
          <w:noProof/>
        </w:rPr>
        <w:drawing>
          <wp:inline distT="0" distB="0" distL="0" distR="0">
            <wp:extent cx="4301490" cy="1336040"/>
            <wp:effectExtent l="19050" t="0" r="381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06" cstate="print"/>
                    <a:srcRect/>
                    <a:stretch>
                      <a:fillRect/>
                    </a:stretch>
                  </pic:blipFill>
                  <pic:spPr bwMode="auto">
                    <a:xfrm>
                      <a:off x="0" y="0"/>
                      <a:ext cx="4301490" cy="1336040"/>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625778" w:rsidRDefault="002D3368" w:rsidP="00625778">
      <w:pPr>
        <w:jc w:val="both"/>
        <w:rPr>
          <w:b/>
        </w:rPr>
      </w:pPr>
      <w:r>
        <w:rPr>
          <w:b/>
        </w:rPr>
        <w:br w:type="page"/>
      </w:r>
      <w:r w:rsidRPr="003618BD">
        <w:rPr>
          <w:b/>
        </w:rPr>
        <w:lastRenderedPageBreak/>
        <w:t xml:space="preserve">Table </w:t>
      </w:r>
      <w:r w:rsidR="00935FC9">
        <w:rPr>
          <w:b/>
        </w:rPr>
        <w:t>A4.</w:t>
      </w:r>
      <w:r>
        <w:rPr>
          <w:b/>
        </w:rPr>
        <w:t>6:</w:t>
      </w:r>
      <w:r w:rsidRPr="003618BD">
        <w:rPr>
          <w:b/>
        </w:rPr>
        <w:t xml:space="preserve">  Area </w:t>
      </w:r>
      <w:r>
        <w:rPr>
          <w:b/>
        </w:rPr>
        <w:t>8</w:t>
      </w:r>
      <w:r w:rsidRPr="003618BD">
        <w:rPr>
          <w:b/>
        </w:rPr>
        <w:t xml:space="preserve"> </w:t>
      </w:r>
      <w:r>
        <w:rPr>
          <w:b/>
        </w:rPr>
        <w:t xml:space="preserve">hoopnet (bakkies only) </w:t>
      </w:r>
      <w:r w:rsidRPr="003618BD">
        <w:rPr>
          <w:b/>
        </w:rPr>
        <w:t xml:space="preserve">sample sizes per </w:t>
      </w:r>
      <w:r w:rsidR="00935FC9">
        <w:rPr>
          <w:b/>
        </w:rPr>
        <w:t>season</w:t>
      </w:r>
      <w:r w:rsidRPr="003618BD">
        <w:rPr>
          <w:b/>
        </w:rPr>
        <w:t xml:space="preserve"> and month</w:t>
      </w:r>
      <w:r>
        <w:rPr>
          <w:b/>
        </w:rPr>
        <w:t xml:space="preserve"> to 2005 and for part of 2006.</w:t>
      </w:r>
      <w:r w:rsidRPr="007F708A">
        <w:rPr>
          <w:b/>
        </w:rPr>
        <w:t xml:space="preserve"> </w:t>
      </w:r>
      <w:r>
        <w:rPr>
          <w:b/>
        </w:rPr>
        <w:t xml:space="preserve"> The shaded areas together indicate the data included in the GLM analyses.  The portion in the lighter shaded area contributes to developing a final index of abundance given the inclusion of a </w:t>
      </w:r>
      <w:r w:rsidR="00935FC9">
        <w:rPr>
          <w:b/>
        </w:rPr>
        <w:t>season</w:t>
      </w:r>
      <w:r>
        <w:rPr>
          <w:b/>
        </w:rPr>
        <w:t>/month interaction.</w:t>
      </w:r>
      <w:r w:rsidRPr="007F708A">
        <w:rPr>
          <w:b/>
        </w:rPr>
        <w:t xml:space="preserve"> </w:t>
      </w:r>
      <w:r>
        <w:rPr>
          <w:b/>
        </w:rPr>
        <w:t xml:space="preserve"> </w:t>
      </w:r>
      <w:r w:rsidR="00625778">
        <w:rPr>
          <w:b/>
        </w:rPr>
        <w:t xml:space="preserve">Cells where the number of data points </w:t>
      </w:r>
      <w:r w:rsidR="00625778" w:rsidRPr="00742B37">
        <w:rPr>
          <w:b/>
          <w:i/>
        </w:rPr>
        <w:t>n</w:t>
      </w:r>
      <w:r w:rsidR="00625778">
        <w:rPr>
          <w:b/>
        </w:rPr>
        <w:t xml:space="preserve"> ≤ 5 are also excluded from the analyses.</w:t>
      </w:r>
    </w:p>
    <w:p w:rsidR="002D3368" w:rsidRDefault="002D3368" w:rsidP="002D3368">
      <w:pPr>
        <w:jc w:val="both"/>
        <w:rPr>
          <w:b/>
        </w:rPr>
      </w:pPr>
    </w:p>
    <w:p w:rsidR="002D3368" w:rsidRPr="0019284B" w:rsidRDefault="003B1E72" w:rsidP="002D3368">
      <w:pPr>
        <w:jc w:val="both"/>
        <w:rPr>
          <w:b/>
        </w:rPr>
      </w:pPr>
      <w:r>
        <w:rPr>
          <w:noProof/>
        </w:rPr>
        <w:drawing>
          <wp:inline distT="0" distB="0" distL="0" distR="0">
            <wp:extent cx="5486400" cy="2576195"/>
            <wp:effectExtent l="1905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07" cstate="print"/>
                    <a:srcRect/>
                    <a:stretch>
                      <a:fillRect/>
                    </a:stretch>
                  </pic:blipFill>
                  <pic:spPr bwMode="auto">
                    <a:xfrm>
                      <a:off x="0" y="0"/>
                      <a:ext cx="5486400" cy="2576195"/>
                    </a:xfrm>
                    <a:prstGeom prst="rect">
                      <a:avLst/>
                    </a:prstGeom>
                    <a:noFill/>
                    <a:ln w="9525">
                      <a:noFill/>
                      <a:miter lim="800000"/>
                      <a:headEnd/>
                      <a:tailEnd/>
                    </a:ln>
                  </pic:spPr>
                </pic:pic>
              </a:graphicData>
            </a:graphic>
          </wp:inline>
        </w:drawing>
      </w: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p>
    <w:p w:rsidR="002D3368" w:rsidRDefault="002D3368" w:rsidP="002D3368">
      <w:pPr>
        <w:jc w:val="both"/>
        <w:rPr>
          <w:b/>
        </w:rPr>
      </w:pPr>
      <w:r>
        <w:rPr>
          <w:b/>
        </w:rPr>
        <w:br w:type="page"/>
      </w:r>
      <w:r w:rsidRPr="006F69AD">
        <w:rPr>
          <w:b/>
        </w:rPr>
        <w:lastRenderedPageBreak/>
        <w:t xml:space="preserve">Table </w:t>
      </w:r>
      <w:r w:rsidR="00935FC9">
        <w:rPr>
          <w:b/>
        </w:rPr>
        <w:t>A4.</w:t>
      </w:r>
      <w:r>
        <w:rPr>
          <w:b/>
        </w:rPr>
        <w:t>7</w:t>
      </w:r>
      <w:r w:rsidRPr="006F69AD">
        <w:rPr>
          <w:b/>
        </w:rPr>
        <w:t xml:space="preserve">:  Final model </w:t>
      </w:r>
      <w:r>
        <w:rPr>
          <w:b/>
        </w:rPr>
        <w:t>to be applied</w:t>
      </w:r>
      <w:r w:rsidRPr="006F69AD">
        <w:rPr>
          <w:b/>
        </w:rPr>
        <w:t xml:space="preserve"> </w:t>
      </w:r>
      <w:r>
        <w:rPr>
          <w:b/>
        </w:rPr>
        <w:t xml:space="preserve">to each </w:t>
      </w:r>
      <w:r w:rsidR="00935FC9">
        <w:rPr>
          <w:b/>
        </w:rPr>
        <w:t>s</w:t>
      </w:r>
      <w:r>
        <w:rPr>
          <w:b/>
        </w:rPr>
        <w:t>uper-area.</w:t>
      </w:r>
    </w:p>
    <w:p w:rsidR="002D3368" w:rsidRDefault="002D3368" w:rsidP="002D3368">
      <w:pPr>
        <w:jc w:val="both"/>
        <w:rPr>
          <w:b/>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902"/>
        <w:gridCol w:w="1978"/>
        <w:gridCol w:w="4765"/>
      </w:tblGrid>
      <w:tr w:rsidR="002D3368" w:rsidRPr="00F95963" w:rsidTr="00625778">
        <w:tc>
          <w:tcPr>
            <w:tcW w:w="489" w:type="pct"/>
            <w:tcBorders>
              <w:bottom w:val="single" w:sz="4" w:space="0" w:color="auto"/>
            </w:tcBorders>
          </w:tcPr>
          <w:p w:rsidR="002D3368" w:rsidRPr="00F95963" w:rsidRDefault="002D3368" w:rsidP="00F95963">
            <w:pPr>
              <w:jc w:val="both"/>
              <w:rPr>
                <w:b/>
                <w:sz w:val="20"/>
                <w:szCs w:val="20"/>
              </w:rPr>
            </w:pPr>
            <w:r w:rsidRPr="00F95963">
              <w:rPr>
                <w:b/>
                <w:sz w:val="20"/>
                <w:szCs w:val="20"/>
              </w:rPr>
              <w:t>Super-area</w:t>
            </w:r>
          </w:p>
        </w:tc>
        <w:tc>
          <w:tcPr>
            <w:tcW w:w="532" w:type="pct"/>
            <w:tcBorders>
              <w:bottom w:val="single" w:sz="4" w:space="0" w:color="auto"/>
            </w:tcBorders>
          </w:tcPr>
          <w:p w:rsidR="002D3368" w:rsidRPr="00F95963" w:rsidRDefault="002D3368" w:rsidP="00F95963">
            <w:pPr>
              <w:jc w:val="both"/>
              <w:rPr>
                <w:b/>
                <w:sz w:val="20"/>
                <w:szCs w:val="20"/>
              </w:rPr>
            </w:pPr>
            <w:r w:rsidRPr="00F95963">
              <w:rPr>
                <w:b/>
                <w:sz w:val="20"/>
                <w:szCs w:val="20"/>
              </w:rPr>
              <w:t>Model type</w:t>
            </w:r>
          </w:p>
        </w:tc>
        <w:tc>
          <w:tcPr>
            <w:tcW w:w="1167" w:type="pct"/>
            <w:tcBorders>
              <w:bottom w:val="single" w:sz="4" w:space="0" w:color="auto"/>
            </w:tcBorders>
          </w:tcPr>
          <w:p w:rsidR="002D3368" w:rsidRPr="00F95963" w:rsidRDefault="002D3368" w:rsidP="00F95963">
            <w:pPr>
              <w:jc w:val="both"/>
              <w:rPr>
                <w:b/>
                <w:sz w:val="20"/>
                <w:szCs w:val="20"/>
              </w:rPr>
            </w:pPr>
            <w:r w:rsidRPr="00F95963">
              <w:rPr>
                <w:b/>
                <w:sz w:val="20"/>
                <w:szCs w:val="20"/>
              </w:rPr>
              <w:t>Data source</w:t>
            </w:r>
          </w:p>
        </w:tc>
        <w:tc>
          <w:tcPr>
            <w:tcW w:w="2812" w:type="pct"/>
            <w:tcBorders>
              <w:bottom w:val="single" w:sz="4" w:space="0" w:color="auto"/>
            </w:tcBorders>
          </w:tcPr>
          <w:p w:rsidR="002D3368" w:rsidRPr="00F95963" w:rsidRDefault="002D3368" w:rsidP="00F95963">
            <w:pPr>
              <w:jc w:val="both"/>
              <w:rPr>
                <w:b/>
                <w:sz w:val="20"/>
                <w:szCs w:val="20"/>
              </w:rPr>
            </w:pPr>
            <w:r w:rsidRPr="00F95963">
              <w:rPr>
                <w:b/>
                <w:sz w:val="20"/>
                <w:szCs w:val="20"/>
              </w:rPr>
              <w:t>Model</w:t>
            </w:r>
          </w:p>
        </w:tc>
      </w:tr>
      <w:tr w:rsidR="002D3368" w:rsidRPr="00F95963" w:rsidTr="00625778">
        <w:tc>
          <w:tcPr>
            <w:tcW w:w="489" w:type="pct"/>
            <w:tcBorders>
              <w:top w:val="nil"/>
              <w:bottom w:val="single" w:sz="4" w:space="0" w:color="auto"/>
            </w:tcBorders>
          </w:tcPr>
          <w:p w:rsidR="002D3368" w:rsidRPr="00F95963" w:rsidRDefault="002D3368" w:rsidP="00F95963">
            <w:pPr>
              <w:jc w:val="both"/>
              <w:rPr>
                <w:sz w:val="20"/>
                <w:szCs w:val="20"/>
              </w:rPr>
            </w:pPr>
            <w:r w:rsidRPr="00F95963">
              <w:rPr>
                <w:sz w:val="20"/>
                <w:szCs w:val="20"/>
              </w:rPr>
              <w:t>1-2</w:t>
            </w:r>
          </w:p>
        </w:tc>
        <w:tc>
          <w:tcPr>
            <w:tcW w:w="532" w:type="pct"/>
            <w:tcBorders>
              <w:top w:val="nil"/>
              <w:bottom w:val="single" w:sz="4" w:space="0" w:color="auto"/>
            </w:tcBorders>
          </w:tcPr>
          <w:p w:rsidR="002D3368" w:rsidRPr="00F95963" w:rsidRDefault="002D3368" w:rsidP="00F95963">
            <w:pPr>
              <w:jc w:val="both"/>
              <w:rPr>
                <w:sz w:val="20"/>
                <w:szCs w:val="20"/>
              </w:rPr>
            </w:pPr>
            <w:r w:rsidRPr="00F95963">
              <w:rPr>
                <w:sz w:val="20"/>
                <w:szCs w:val="20"/>
              </w:rPr>
              <w:t>GLMM</w:t>
            </w:r>
          </w:p>
        </w:tc>
        <w:tc>
          <w:tcPr>
            <w:tcW w:w="1167" w:type="pct"/>
            <w:tcBorders>
              <w:top w:val="nil"/>
              <w:bottom w:val="single" w:sz="4" w:space="0" w:color="auto"/>
            </w:tcBorders>
          </w:tcPr>
          <w:p w:rsidR="002D3368" w:rsidRPr="00F95963" w:rsidRDefault="002D3368" w:rsidP="00F95963">
            <w:pPr>
              <w:jc w:val="both"/>
              <w:rPr>
                <w:sz w:val="20"/>
                <w:szCs w:val="20"/>
              </w:rPr>
            </w:pPr>
            <w:r w:rsidRPr="00F95963">
              <w:rPr>
                <w:sz w:val="20"/>
                <w:szCs w:val="20"/>
              </w:rPr>
              <w:t>Bakkies + Deckboats</w:t>
            </w:r>
          </w:p>
        </w:tc>
        <w:tc>
          <w:tcPr>
            <w:tcW w:w="2812" w:type="pct"/>
            <w:tcBorders>
              <w:top w:val="nil"/>
              <w:bottom w:val="single" w:sz="4" w:space="0" w:color="auto"/>
            </w:tcBorders>
          </w:tcPr>
          <w:p w:rsidR="002D3368" w:rsidRPr="00F95963" w:rsidRDefault="002D3368" w:rsidP="00F95963">
            <w:pPr>
              <w:jc w:val="both"/>
              <w:rPr>
                <w:i/>
                <w:sz w:val="20"/>
                <w:szCs w:val="20"/>
              </w:rPr>
            </w:pPr>
            <w:r w:rsidRPr="00F95963">
              <w:rPr>
                <w:i/>
                <w:sz w:val="20"/>
                <w:szCs w:val="20"/>
              </w:rPr>
              <w:t>ln</w:t>
            </w:r>
            <w:r w:rsidRPr="00F95963">
              <w:rPr>
                <w:sz w:val="20"/>
                <w:szCs w:val="20"/>
              </w:rPr>
              <w:t>CPUE=α+β</w:t>
            </w:r>
            <w:r w:rsidR="00935FC9">
              <w:rPr>
                <w:sz w:val="20"/>
                <w:szCs w:val="20"/>
                <w:vertAlign w:val="subscript"/>
              </w:rPr>
              <w:t>season</w:t>
            </w:r>
            <w:r w:rsidRPr="00F95963">
              <w:rPr>
                <w:sz w:val="20"/>
                <w:szCs w:val="20"/>
              </w:rPr>
              <w:t>+γ</w:t>
            </w:r>
            <w:r w:rsidRPr="00F95963">
              <w:rPr>
                <w:sz w:val="20"/>
                <w:szCs w:val="20"/>
                <w:vertAlign w:val="subscript"/>
              </w:rPr>
              <w:t>month</w:t>
            </w:r>
            <w:r w:rsidRPr="00F95963">
              <w:rPr>
                <w:sz w:val="20"/>
                <w:szCs w:val="20"/>
              </w:rPr>
              <w:t>+τ</w:t>
            </w:r>
            <w:r w:rsidRPr="00F95963">
              <w:rPr>
                <w:sz w:val="20"/>
                <w:szCs w:val="20"/>
                <w:vertAlign w:val="subscript"/>
              </w:rPr>
              <w:t>fishing type</w:t>
            </w:r>
            <w:r w:rsidRPr="00F95963">
              <w:rPr>
                <w:sz w:val="20"/>
                <w:szCs w:val="20"/>
              </w:rPr>
              <w:t>+(</w:t>
            </w:r>
            <w:r w:rsidR="00935FC9">
              <w:rPr>
                <w:sz w:val="20"/>
                <w:szCs w:val="20"/>
              </w:rPr>
              <w:t>season</w:t>
            </w:r>
            <w:r w:rsidRPr="00F95963">
              <w:rPr>
                <w:sz w:val="20"/>
                <w:szCs w:val="20"/>
              </w:rPr>
              <w:t>×month)+ε</w:t>
            </w:r>
          </w:p>
        </w:tc>
      </w:tr>
      <w:tr w:rsidR="002D3368" w:rsidRPr="00F95963" w:rsidTr="00625778">
        <w:tc>
          <w:tcPr>
            <w:tcW w:w="489" w:type="pct"/>
            <w:tcBorders>
              <w:top w:val="nil"/>
              <w:bottom w:val="single" w:sz="4" w:space="0" w:color="auto"/>
            </w:tcBorders>
          </w:tcPr>
          <w:p w:rsidR="002D3368" w:rsidRPr="00F95963" w:rsidRDefault="002D3368" w:rsidP="00F95963">
            <w:pPr>
              <w:jc w:val="both"/>
              <w:rPr>
                <w:sz w:val="20"/>
                <w:szCs w:val="20"/>
              </w:rPr>
            </w:pPr>
            <w:r w:rsidRPr="00F95963">
              <w:rPr>
                <w:sz w:val="20"/>
                <w:szCs w:val="20"/>
              </w:rPr>
              <w:t>3-4</w:t>
            </w:r>
          </w:p>
        </w:tc>
        <w:tc>
          <w:tcPr>
            <w:tcW w:w="532" w:type="pct"/>
            <w:tcBorders>
              <w:top w:val="nil"/>
              <w:bottom w:val="single" w:sz="4" w:space="0" w:color="auto"/>
            </w:tcBorders>
          </w:tcPr>
          <w:p w:rsidR="002D3368" w:rsidRPr="00F95963" w:rsidRDefault="002D3368" w:rsidP="00F95963">
            <w:pPr>
              <w:jc w:val="both"/>
              <w:rPr>
                <w:sz w:val="20"/>
                <w:szCs w:val="20"/>
              </w:rPr>
            </w:pPr>
            <w:r w:rsidRPr="00F95963">
              <w:rPr>
                <w:sz w:val="20"/>
                <w:szCs w:val="20"/>
              </w:rPr>
              <w:t>GLM</w:t>
            </w:r>
          </w:p>
        </w:tc>
        <w:tc>
          <w:tcPr>
            <w:tcW w:w="1167" w:type="pct"/>
            <w:tcBorders>
              <w:top w:val="nil"/>
              <w:bottom w:val="single" w:sz="4" w:space="0" w:color="auto"/>
            </w:tcBorders>
          </w:tcPr>
          <w:p w:rsidR="002D3368" w:rsidRPr="00F95963" w:rsidRDefault="002D3368" w:rsidP="00F95963">
            <w:pPr>
              <w:jc w:val="both"/>
              <w:rPr>
                <w:sz w:val="20"/>
                <w:szCs w:val="20"/>
              </w:rPr>
            </w:pPr>
            <w:r w:rsidRPr="00F95963">
              <w:rPr>
                <w:sz w:val="20"/>
                <w:szCs w:val="20"/>
              </w:rPr>
              <w:t>Bakkies+Deckboats</w:t>
            </w:r>
          </w:p>
        </w:tc>
        <w:tc>
          <w:tcPr>
            <w:tcW w:w="2812" w:type="pct"/>
            <w:tcBorders>
              <w:top w:val="nil"/>
              <w:bottom w:val="single" w:sz="4" w:space="0" w:color="auto"/>
            </w:tcBorders>
          </w:tcPr>
          <w:p w:rsidR="002D3368" w:rsidRPr="00F95963" w:rsidRDefault="002D3368" w:rsidP="00F95963">
            <w:pPr>
              <w:jc w:val="both"/>
              <w:rPr>
                <w:i/>
                <w:sz w:val="20"/>
                <w:szCs w:val="20"/>
              </w:rPr>
            </w:pPr>
            <w:r w:rsidRPr="00F95963">
              <w:rPr>
                <w:i/>
                <w:sz w:val="20"/>
                <w:szCs w:val="20"/>
              </w:rPr>
              <w:t>ln</w:t>
            </w:r>
            <w:r w:rsidRPr="00F95963">
              <w:rPr>
                <w:sz w:val="20"/>
                <w:szCs w:val="20"/>
              </w:rPr>
              <w:t>CPUE=α+β</w:t>
            </w:r>
            <w:r w:rsidR="00935FC9">
              <w:rPr>
                <w:sz w:val="20"/>
                <w:szCs w:val="20"/>
                <w:vertAlign w:val="subscript"/>
              </w:rPr>
              <w:t>season</w:t>
            </w:r>
            <w:r w:rsidRPr="00F95963">
              <w:rPr>
                <w:sz w:val="20"/>
                <w:szCs w:val="20"/>
              </w:rPr>
              <w:t>+γ</w:t>
            </w:r>
            <w:r w:rsidRPr="00F95963">
              <w:rPr>
                <w:sz w:val="20"/>
                <w:szCs w:val="20"/>
                <w:vertAlign w:val="subscript"/>
              </w:rPr>
              <w:t>month</w:t>
            </w:r>
            <w:r w:rsidRPr="00F95963">
              <w:rPr>
                <w:sz w:val="20"/>
                <w:szCs w:val="20"/>
              </w:rPr>
              <w:t>+τ</w:t>
            </w:r>
            <w:r w:rsidRPr="00F95963">
              <w:rPr>
                <w:sz w:val="20"/>
                <w:szCs w:val="20"/>
                <w:vertAlign w:val="subscript"/>
              </w:rPr>
              <w:t>fishing type</w:t>
            </w:r>
            <w:r w:rsidRPr="00F95963">
              <w:rPr>
                <w:sz w:val="20"/>
                <w:szCs w:val="20"/>
              </w:rPr>
              <w:t>+(</w:t>
            </w:r>
            <w:r w:rsidR="00935FC9">
              <w:rPr>
                <w:sz w:val="20"/>
                <w:szCs w:val="20"/>
              </w:rPr>
              <w:t>season</w:t>
            </w:r>
            <w:r w:rsidRPr="00F95963">
              <w:rPr>
                <w:sz w:val="20"/>
                <w:szCs w:val="20"/>
              </w:rPr>
              <w:t>×month)+ε</w:t>
            </w:r>
          </w:p>
        </w:tc>
      </w:tr>
      <w:tr w:rsidR="002D3368" w:rsidRPr="00F95963" w:rsidTr="00625778">
        <w:tc>
          <w:tcPr>
            <w:tcW w:w="489" w:type="pct"/>
            <w:tcBorders>
              <w:top w:val="nil"/>
            </w:tcBorders>
          </w:tcPr>
          <w:p w:rsidR="002D3368" w:rsidRPr="00F95963" w:rsidRDefault="002D3368" w:rsidP="00F95963">
            <w:pPr>
              <w:jc w:val="both"/>
              <w:rPr>
                <w:sz w:val="20"/>
                <w:szCs w:val="20"/>
              </w:rPr>
            </w:pPr>
            <w:r w:rsidRPr="00F95963">
              <w:rPr>
                <w:sz w:val="20"/>
                <w:szCs w:val="20"/>
              </w:rPr>
              <w:t>5-6</w:t>
            </w:r>
          </w:p>
        </w:tc>
        <w:tc>
          <w:tcPr>
            <w:tcW w:w="532" w:type="pct"/>
            <w:tcBorders>
              <w:top w:val="nil"/>
            </w:tcBorders>
          </w:tcPr>
          <w:p w:rsidR="002D3368" w:rsidRPr="00F95963" w:rsidRDefault="002D3368" w:rsidP="00F95963">
            <w:pPr>
              <w:jc w:val="both"/>
              <w:rPr>
                <w:sz w:val="20"/>
                <w:szCs w:val="20"/>
              </w:rPr>
            </w:pPr>
            <w:r w:rsidRPr="00F95963">
              <w:rPr>
                <w:sz w:val="20"/>
                <w:szCs w:val="20"/>
              </w:rPr>
              <w:t>GLM</w:t>
            </w:r>
          </w:p>
        </w:tc>
        <w:tc>
          <w:tcPr>
            <w:tcW w:w="1167" w:type="pct"/>
            <w:tcBorders>
              <w:top w:val="nil"/>
            </w:tcBorders>
          </w:tcPr>
          <w:p w:rsidR="002D3368" w:rsidRPr="00F95963" w:rsidRDefault="002D3368" w:rsidP="00F95963">
            <w:pPr>
              <w:jc w:val="both"/>
              <w:rPr>
                <w:sz w:val="20"/>
                <w:szCs w:val="20"/>
              </w:rPr>
            </w:pPr>
            <w:r w:rsidRPr="00F95963">
              <w:rPr>
                <w:sz w:val="20"/>
                <w:szCs w:val="20"/>
              </w:rPr>
              <w:t>Bakkies</w:t>
            </w:r>
          </w:p>
        </w:tc>
        <w:tc>
          <w:tcPr>
            <w:tcW w:w="2812" w:type="pct"/>
            <w:tcBorders>
              <w:top w:val="nil"/>
            </w:tcBorders>
          </w:tcPr>
          <w:p w:rsidR="00625778" w:rsidRDefault="002D3368" w:rsidP="00F95963">
            <w:pPr>
              <w:jc w:val="both"/>
              <w:rPr>
                <w:sz w:val="20"/>
                <w:szCs w:val="20"/>
              </w:rPr>
            </w:pPr>
            <w:r w:rsidRPr="00F95963">
              <w:rPr>
                <w:i/>
                <w:sz w:val="20"/>
                <w:szCs w:val="20"/>
              </w:rPr>
              <w:t>ln</w:t>
            </w:r>
            <w:r w:rsidRPr="00F95963">
              <w:rPr>
                <w:sz w:val="20"/>
                <w:szCs w:val="20"/>
              </w:rPr>
              <w:t>CPUE=α+β</w:t>
            </w:r>
            <w:r w:rsidR="00935FC9">
              <w:rPr>
                <w:sz w:val="20"/>
                <w:szCs w:val="20"/>
                <w:vertAlign w:val="subscript"/>
              </w:rPr>
              <w:t>season</w:t>
            </w:r>
            <w:r w:rsidRPr="00F95963">
              <w:rPr>
                <w:sz w:val="20"/>
                <w:szCs w:val="20"/>
              </w:rPr>
              <w:t>+γ</w:t>
            </w:r>
            <w:r w:rsidRPr="00F95963">
              <w:rPr>
                <w:sz w:val="20"/>
                <w:szCs w:val="20"/>
                <w:vertAlign w:val="subscript"/>
              </w:rPr>
              <w:t>month</w:t>
            </w:r>
            <w:r w:rsidRPr="00F95963">
              <w:rPr>
                <w:sz w:val="20"/>
                <w:szCs w:val="20"/>
              </w:rPr>
              <w:t>+κ</w:t>
            </w:r>
            <w:r w:rsidRPr="00F95963">
              <w:rPr>
                <w:sz w:val="20"/>
                <w:szCs w:val="20"/>
                <w:vertAlign w:val="subscript"/>
              </w:rPr>
              <w:t>Area</w:t>
            </w:r>
            <w:r w:rsidRPr="00F95963">
              <w:rPr>
                <w:sz w:val="20"/>
                <w:szCs w:val="20"/>
              </w:rPr>
              <w:t>+(</w:t>
            </w:r>
            <w:r w:rsidR="00935FC9">
              <w:rPr>
                <w:sz w:val="20"/>
                <w:szCs w:val="20"/>
              </w:rPr>
              <w:t>season</w:t>
            </w:r>
            <w:r w:rsidRPr="00F95963">
              <w:rPr>
                <w:sz w:val="20"/>
                <w:szCs w:val="20"/>
              </w:rPr>
              <w:t>×month)+</w:t>
            </w:r>
          </w:p>
          <w:p w:rsidR="002D3368" w:rsidRPr="00F95963" w:rsidRDefault="002D3368" w:rsidP="00F95963">
            <w:pPr>
              <w:jc w:val="both"/>
              <w:rPr>
                <w:i/>
                <w:sz w:val="20"/>
                <w:szCs w:val="20"/>
              </w:rPr>
            </w:pPr>
            <w:r w:rsidRPr="00F95963">
              <w:rPr>
                <w:sz w:val="20"/>
                <w:szCs w:val="20"/>
              </w:rPr>
              <w:t>(</w:t>
            </w:r>
            <w:r w:rsidR="008D6C42">
              <w:rPr>
                <w:sz w:val="20"/>
                <w:szCs w:val="20"/>
              </w:rPr>
              <w:t>season</w:t>
            </w:r>
            <w:r w:rsidRPr="00F95963">
              <w:rPr>
                <w:sz w:val="20"/>
                <w:szCs w:val="20"/>
              </w:rPr>
              <w:t>×Area)+(month×Area)+ε</w:t>
            </w:r>
          </w:p>
        </w:tc>
      </w:tr>
      <w:tr w:rsidR="002D3368" w:rsidRPr="00F95963" w:rsidTr="00625778">
        <w:tc>
          <w:tcPr>
            <w:tcW w:w="489" w:type="pct"/>
            <w:tcBorders>
              <w:top w:val="nil"/>
            </w:tcBorders>
          </w:tcPr>
          <w:p w:rsidR="002D3368" w:rsidRPr="00F95963" w:rsidRDefault="002D3368" w:rsidP="00F95963">
            <w:pPr>
              <w:jc w:val="both"/>
              <w:rPr>
                <w:sz w:val="20"/>
                <w:szCs w:val="20"/>
              </w:rPr>
            </w:pPr>
            <w:r w:rsidRPr="00F95963">
              <w:rPr>
                <w:sz w:val="20"/>
                <w:szCs w:val="20"/>
              </w:rPr>
              <w:t>8</w:t>
            </w:r>
          </w:p>
        </w:tc>
        <w:tc>
          <w:tcPr>
            <w:tcW w:w="532" w:type="pct"/>
            <w:tcBorders>
              <w:top w:val="nil"/>
            </w:tcBorders>
          </w:tcPr>
          <w:p w:rsidR="002D3368" w:rsidRPr="00F95963" w:rsidRDefault="002D3368" w:rsidP="00F95963">
            <w:pPr>
              <w:jc w:val="both"/>
              <w:rPr>
                <w:sz w:val="20"/>
                <w:szCs w:val="20"/>
              </w:rPr>
            </w:pPr>
            <w:r w:rsidRPr="00F95963">
              <w:rPr>
                <w:sz w:val="20"/>
                <w:szCs w:val="20"/>
              </w:rPr>
              <w:t>GLM</w:t>
            </w:r>
          </w:p>
        </w:tc>
        <w:tc>
          <w:tcPr>
            <w:tcW w:w="1167" w:type="pct"/>
            <w:tcBorders>
              <w:top w:val="nil"/>
            </w:tcBorders>
          </w:tcPr>
          <w:p w:rsidR="002D3368" w:rsidRPr="00F95963" w:rsidRDefault="002D3368" w:rsidP="00F95963">
            <w:pPr>
              <w:jc w:val="both"/>
              <w:rPr>
                <w:sz w:val="20"/>
                <w:szCs w:val="20"/>
              </w:rPr>
            </w:pPr>
            <w:r w:rsidRPr="00F95963">
              <w:rPr>
                <w:sz w:val="20"/>
                <w:szCs w:val="20"/>
              </w:rPr>
              <w:t>Bakkies</w:t>
            </w:r>
          </w:p>
        </w:tc>
        <w:tc>
          <w:tcPr>
            <w:tcW w:w="2812" w:type="pct"/>
            <w:tcBorders>
              <w:top w:val="nil"/>
            </w:tcBorders>
          </w:tcPr>
          <w:p w:rsidR="002D3368" w:rsidRPr="00F95963" w:rsidRDefault="002D3368" w:rsidP="00F95963">
            <w:pPr>
              <w:jc w:val="both"/>
              <w:rPr>
                <w:sz w:val="20"/>
                <w:szCs w:val="20"/>
              </w:rPr>
            </w:pPr>
            <w:r w:rsidRPr="00F95963">
              <w:rPr>
                <w:i/>
                <w:sz w:val="20"/>
                <w:szCs w:val="20"/>
              </w:rPr>
              <w:t>ln</w:t>
            </w:r>
            <w:r w:rsidRPr="00F95963">
              <w:rPr>
                <w:sz w:val="20"/>
                <w:szCs w:val="20"/>
              </w:rPr>
              <w:t>CPUE=α+β</w:t>
            </w:r>
            <w:r w:rsidR="00935FC9">
              <w:rPr>
                <w:sz w:val="20"/>
                <w:szCs w:val="20"/>
                <w:vertAlign w:val="subscript"/>
              </w:rPr>
              <w:t>season</w:t>
            </w:r>
            <w:r w:rsidRPr="00F95963">
              <w:rPr>
                <w:sz w:val="20"/>
                <w:szCs w:val="20"/>
              </w:rPr>
              <w:t>+γ</w:t>
            </w:r>
            <w:r w:rsidRPr="00F95963">
              <w:rPr>
                <w:sz w:val="20"/>
                <w:szCs w:val="20"/>
                <w:vertAlign w:val="subscript"/>
              </w:rPr>
              <w:t>month</w:t>
            </w:r>
            <w:r w:rsidRPr="00F95963">
              <w:rPr>
                <w:sz w:val="20"/>
                <w:szCs w:val="20"/>
              </w:rPr>
              <w:t>+(</w:t>
            </w:r>
            <w:r w:rsidR="00935FC9">
              <w:rPr>
                <w:sz w:val="20"/>
                <w:szCs w:val="20"/>
              </w:rPr>
              <w:t>season</w:t>
            </w:r>
            <w:r w:rsidRPr="00F95963">
              <w:rPr>
                <w:sz w:val="20"/>
                <w:szCs w:val="20"/>
              </w:rPr>
              <w:t>×month)+ε</w:t>
            </w:r>
          </w:p>
        </w:tc>
      </w:tr>
    </w:tbl>
    <w:p w:rsidR="002D3368" w:rsidRDefault="002D3368" w:rsidP="002D3368">
      <w:pPr>
        <w:jc w:val="both"/>
      </w:pPr>
    </w:p>
    <w:p w:rsidR="002D3368" w:rsidRDefault="002D3368" w:rsidP="002D3368">
      <w:pPr>
        <w:jc w:val="both"/>
      </w:pPr>
    </w:p>
    <w:p w:rsidR="002D3368" w:rsidRPr="009836F6" w:rsidRDefault="002D3368" w:rsidP="002D3368">
      <w:pPr>
        <w:jc w:val="both"/>
        <w:rPr>
          <w:b/>
        </w:rPr>
      </w:pPr>
      <w:r w:rsidRPr="0009515E">
        <w:rPr>
          <w:b/>
        </w:rPr>
        <w:t xml:space="preserve">Table </w:t>
      </w:r>
      <w:r w:rsidR="00935FC9">
        <w:rPr>
          <w:b/>
        </w:rPr>
        <w:t>A4.</w:t>
      </w:r>
      <w:r>
        <w:rPr>
          <w:b/>
        </w:rPr>
        <w:t>8</w:t>
      </w:r>
      <w:r w:rsidRPr="0009515E">
        <w:rPr>
          <w:b/>
        </w:rPr>
        <w:t xml:space="preserve">:  Equations applied to obtain final indices of abundance for each </w:t>
      </w:r>
      <w:r w:rsidR="00935FC9">
        <w:rPr>
          <w:b/>
        </w:rPr>
        <w:t>s</w:t>
      </w:r>
      <w:r w:rsidRPr="0009515E">
        <w:rPr>
          <w:b/>
        </w:rPr>
        <w:t xml:space="preserve">uper-area. </w:t>
      </w:r>
      <w:r w:rsidRPr="0009515E">
        <w:rPr>
          <w:b/>
          <w:i/>
        </w:rPr>
        <w:t>A</w:t>
      </w:r>
      <w:r w:rsidRPr="0009515E">
        <w:rPr>
          <w:b/>
          <w:i/>
          <w:vertAlign w:val="subscript"/>
        </w:rPr>
        <w:t>a</w:t>
      </w:r>
      <w:r w:rsidRPr="0009515E">
        <w:rPr>
          <w:b/>
          <w:vertAlign w:val="subscript"/>
        </w:rPr>
        <w:t xml:space="preserve"> </w:t>
      </w:r>
      <w:r w:rsidRPr="0009515E">
        <w:rPr>
          <w:b/>
        </w:rPr>
        <w:t>indicates Area size</w:t>
      </w:r>
      <w:r>
        <w:rPr>
          <w:b/>
        </w:rPr>
        <w:t xml:space="preserve">, the values of which are shown in Tables </w:t>
      </w:r>
      <w:r w:rsidR="00935FC9">
        <w:rPr>
          <w:b/>
        </w:rPr>
        <w:t>A4.</w:t>
      </w:r>
      <w:r>
        <w:rPr>
          <w:b/>
        </w:rPr>
        <w:t xml:space="preserve">9 and </w:t>
      </w:r>
      <w:r w:rsidR="00935FC9">
        <w:rPr>
          <w:b/>
        </w:rPr>
        <w:t>A4.</w:t>
      </w:r>
      <w:r>
        <w:rPr>
          <w:b/>
        </w:rPr>
        <w:t>10</w:t>
      </w:r>
      <w:r w:rsidRPr="0009515E">
        <w:rPr>
          <w:b/>
        </w:rPr>
        <w:t>.</w:t>
      </w:r>
    </w:p>
    <w:p w:rsidR="002D3368" w:rsidRDefault="002D3368" w:rsidP="002D3368">
      <w:pPr>
        <w:jc w:val="both"/>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2"/>
        <w:gridCol w:w="8796"/>
      </w:tblGrid>
      <w:tr w:rsidR="002D3368" w:rsidRPr="00F95963" w:rsidTr="00625778">
        <w:trPr>
          <w:jc w:val="center"/>
        </w:trPr>
        <w:tc>
          <w:tcPr>
            <w:tcW w:w="1212" w:type="dxa"/>
          </w:tcPr>
          <w:p w:rsidR="002D3368" w:rsidRPr="00F95963" w:rsidRDefault="002D3368" w:rsidP="00F95963">
            <w:pPr>
              <w:jc w:val="both"/>
              <w:rPr>
                <w:b/>
              </w:rPr>
            </w:pPr>
            <w:r w:rsidRPr="00F95963">
              <w:rPr>
                <w:b/>
              </w:rPr>
              <w:t>Super-area</w:t>
            </w:r>
          </w:p>
        </w:tc>
        <w:tc>
          <w:tcPr>
            <w:tcW w:w="8666" w:type="dxa"/>
          </w:tcPr>
          <w:p w:rsidR="002D3368" w:rsidRPr="00F95963" w:rsidRDefault="002D3368" w:rsidP="00F95963">
            <w:pPr>
              <w:jc w:val="center"/>
              <w:rPr>
                <w:b/>
              </w:rPr>
            </w:pPr>
            <w:r w:rsidRPr="00F95963">
              <w:rPr>
                <w:b/>
              </w:rPr>
              <w:t>Equation</w:t>
            </w:r>
          </w:p>
        </w:tc>
      </w:tr>
      <w:tr w:rsidR="002D3368" w:rsidRPr="005C7676" w:rsidTr="00625778">
        <w:trPr>
          <w:jc w:val="center"/>
        </w:trPr>
        <w:tc>
          <w:tcPr>
            <w:tcW w:w="1212" w:type="dxa"/>
          </w:tcPr>
          <w:p w:rsidR="002D3368" w:rsidRPr="00625778" w:rsidRDefault="002D3368" w:rsidP="00F95963">
            <w:pPr>
              <w:jc w:val="both"/>
              <w:rPr>
                <w:b/>
                <w:sz w:val="20"/>
                <w:szCs w:val="20"/>
              </w:rPr>
            </w:pPr>
            <w:r w:rsidRPr="00625778">
              <w:rPr>
                <w:b/>
                <w:sz w:val="20"/>
                <w:szCs w:val="20"/>
              </w:rPr>
              <w:t>Area 1-2</w:t>
            </w:r>
          </w:p>
        </w:tc>
        <w:tc>
          <w:tcPr>
            <w:tcW w:w="8666" w:type="dxa"/>
          </w:tcPr>
          <w:p w:rsidR="002D3368" w:rsidRPr="00F95963" w:rsidRDefault="00935FC9" w:rsidP="00F95963">
            <w:pPr>
              <w:jc w:val="center"/>
              <w:rPr>
                <w:b/>
              </w:rPr>
            </w:pPr>
            <w:r w:rsidRPr="00935FC9">
              <w:rPr>
                <w:b/>
                <w:position w:val="-12"/>
              </w:rPr>
              <w:object w:dxaOrig="1860" w:dyaOrig="380">
                <v:shape id="_x0000_i1222" type="#_x0000_t75" style="width:92.75pt;height:19pt" o:ole="">
                  <v:imagedata r:id="rId408" o:title=""/>
                </v:shape>
                <o:OLEObject Type="Embed" ProgID="Equation.3" ShapeID="_x0000_i1222" DrawAspect="Content" ObjectID="_1351580073" r:id="rId409"/>
              </w:object>
            </w:r>
          </w:p>
        </w:tc>
      </w:tr>
      <w:tr w:rsidR="002D3368" w:rsidRPr="005C7676" w:rsidTr="00625778">
        <w:trPr>
          <w:jc w:val="center"/>
        </w:trPr>
        <w:tc>
          <w:tcPr>
            <w:tcW w:w="1212" w:type="dxa"/>
          </w:tcPr>
          <w:p w:rsidR="002D3368" w:rsidRPr="00625778" w:rsidRDefault="002D3368" w:rsidP="00F95963">
            <w:pPr>
              <w:jc w:val="both"/>
              <w:rPr>
                <w:b/>
                <w:sz w:val="20"/>
                <w:szCs w:val="20"/>
              </w:rPr>
            </w:pPr>
            <w:r w:rsidRPr="00625778">
              <w:rPr>
                <w:b/>
                <w:sz w:val="20"/>
                <w:szCs w:val="20"/>
              </w:rPr>
              <w:t>Area 3-4</w:t>
            </w:r>
          </w:p>
        </w:tc>
        <w:tc>
          <w:tcPr>
            <w:tcW w:w="8666" w:type="dxa"/>
          </w:tcPr>
          <w:p w:rsidR="002D3368" w:rsidRPr="005C7676" w:rsidRDefault="00935FC9" w:rsidP="00F95963">
            <w:pPr>
              <w:jc w:val="center"/>
            </w:pPr>
            <w:r w:rsidRPr="00F95963">
              <w:rPr>
                <w:b/>
                <w:position w:val="-28"/>
              </w:rPr>
              <w:object w:dxaOrig="5520" w:dyaOrig="680">
                <v:shape id="_x0000_i1223" type="#_x0000_t75" style="width:275.9pt;height:34pt" o:ole="">
                  <v:imagedata r:id="rId410" o:title=""/>
                </v:shape>
                <o:OLEObject Type="Embed" ProgID="Equation.3" ShapeID="_x0000_i1223" DrawAspect="Content" ObjectID="_1351580074" r:id="rId411"/>
              </w:object>
            </w:r>
          </w:p>
        </w:tc>
      </w:tr>
      <w:tr w:rsidR="002D3368" w:rsidRPr="005C7676" w:rsidTr="00625778">
        <w:trPr>
          <w:jc w:val="center"/>
        </w:trPr>
        <w:tc>
          <w:tcPr>
            <w:tcW w:w="1212" w:type="dxa"/>
          </w:tcPr>
          <w:p w:rsidR="002D3368" w:rsidRPr="00625778" w:rsidRDefault="002D3368" w:rsidP="00F95963">
            <w:pPr>
              <w:jc w:val="both"/>
              <w:rPr>
                <w:b/>
                <w:sz w:val="20"/>
                <w:szCs w:val="20"/>
              </w:rPr>
            </w:pPr>
            <w:r w:rsidRPr="00625778">
              <w:rPr>
                <w:b/>
                <w:sz w:val="20"/>
                <w:szCs w:val="20"/>
              </w:rPr>
              <w:t>Area 5-6</w:t>
            </w:r>
          </w:p>
        </w:tc>
        <w:tc>
          <w:tcPr>
            <w:tcW w:w="8666" w:type="dxa"/>
          </w:tcPr>
          <w:p w:rsidR="002D3368" w:rsidRPr="00F95963" w:rsidRDefault="00935FC9" w:rsidP="00F95963">
            <w:pPr>
              <w:jc w:val="center"/>
              <w:rPr>
                <w:b/>
              </w:rPr>
            </w:pPr>
            <w:r w:rsidRPr="00F95963">
              <w:rPr>
                <w:b/>
                <w:position w:val="-28"/>
              </w:rPr>
              <w:object w:dxaOrig="8580" w:dyaOrig="680">
                <v:shape id="_x0000_i1224" type="#_x0000_t75" style="width:429.1pt;height:34pt" o:ole="">
                  <v:imagedata r:id="rId412" o:title=""/>
                </v:shape>
                <o:OLEObject Type="Embed" ProgID="Equation.3" ShapeID="_x0000_i1224" DrawAspect="Content" ObjectID="_1351580075" r:id="rId413"/>
              </w:object>
            </w:r>
          </w:p>
        </w:tc>
      </w:tr>
      <w:tr w:rsidR="002D3368" w:rsidRPr="005C7676" w:rsidTr="00625778">
        <w:trPr>
          <w:jc w:val="center"/>
        </w:trPr>
        <w:tc>
          <w:tcPr>
            <w:tcW w:w="1212" w:type="dxa"/>
          </w:tcPr>
          <w:p w:rsidR="002D3368" w:rsidRPr="00625778" w:rsidRDefault="002D3368" w:rsidP="00F95963">
            <w:pPr>
              <w:jc w:val="both"/>
              <w:rPr>
                <w:b/>
                <w:sz w:val="20"/>
                <w:szCs w:val="20"/>
              </w:rPr>
            </w:pPr>
            <w:r w:rsidRPr="00625778">
              <w:rPr>
                <w:b/>
                <w:sz w:val="20"/>
                <w:szCs w:val="20"/>
              </w:rPr>
              <w:t>Area 8</w:t>
            </w:r>
          </w:p>
        </w:tc>
        <w:tc>
          <w:tcPr>
            <w:tcW w:w="8666" w:type="dxa"/>
          </w:tcPr>
          <w:p w:rsidR="002D3368" w:rsidRPr="005C7676" w:rsidRDefault="00935FC9" w:rsidP="00F95963">
            <w:pPr>
              <w:jc w:val="center"/>
            </w:pPr>
            <w:r w:rsidRPr="00F95963">
              <w:rPr>
                <w:b/>
                <w:position w:val="-28"/>
              </w:rPr>
              <w:object w:dxaOrig="5800" w:dyaOrig="680">
                <v:shape id="_x0000_i1225" type="#_x0000_t75" style="width:289.75pt;height:34pt" o:ole="">
                  <v:imagedata r:id="rId414" o:title=""/>
                </v:shape>
                <o:OLEObject Type="Embed" ProgID="Equation.3" ShapeID="_x0000_i1225" DrawAspect="Content" ObjectID="_1351580076" r:id="rId415"/>
              </w:object>
            </w:r>
          </w:p>
        </w:tc>
      </w:tr>
    </w:tbl>
    <w:p w:rsidR="002D3368" w:rsidRDefault="002D3368" w:rsidP="002D3368">
      <w:pPr>
        <w:jc w:val="both"/>
      </w:pPr>
    </w:p>
    <w:p w:rsidR="002D3368" w:rsidRDefault="002D3368" w:rsidP="002D3368">
      <w:pPr>
        <w:jc w:val="both"/>
      </w:pPr>
    </w:p>
    <w:p w:rsidR="002D3368" w:rsidRPr="001A50F1" w:rsidRDefault="002D3368" w:rsidP="002D3368">
      <w:pPr>
        <w:jc w:val="both"/>
        <w:rPr>
          <w:b/>
        </w:rPr>
      </w:pPr>
      <w:r>
        <w:rPr>
          <w:b/>
        </w:rPr>
        <w:br w:type="page"/>
      </w:r>
      <w:r>
        <w:rPr>
          <w:b/>
        </w:rPr>
        <w:lastRenderedPageBreak/>
        <w:t xml:space="preserve">Table </w:t>
      </w:r>
      <w:r w:rsidR="00935FC9">
        <w:rPr>
          <w:b/>
        </w:rPr>
        <w:t>A4.</w:t>
      </w:r>
      <w:r>
        <w:rPr>
          <w:b/>
        </w:rPr>
        <w:t>9</w:t>
      </w:r>
      <w:r w:rsidRPr="001A50F1">
        <w:rPr>
          <w:b/>
        </w:rPr>
        <w:t xml:space="preserve">:  </w:t>
      </w:r>
      <w:r>
        <w:rPr>
          <w:b/>
        </w:rPr>
        <w:t>Area s</w:t>
      </w:r>
      <w:r w:rsidRPr="001A50F1">
        <w:rPr>
          <w:b/>
        </w:rPr>
        <w:t>ize</w:t>
      </w:r>
      <w:r>
        <w:rPr>
          <w:b/>
        </w:rPr>
        <w:t>s</w:t>
      </w:r>
      <w:r w:rsidRPr="001A50F1">
        <w:rPr>
          <w:b/>
        </w:rPr>
        <w:t xml:space="preserve"> </w:t>
      </w:r>
      <w:r>
        <w:rPr>
          <w:b/>
        </w:rPr>
        <w:t>(km</w:t>
      </w:r>
      <w:r w:rsidRPr="004C1A83">
        <w:rPr>
          <w:b/>
          <w:vertAlign w:val="superscript"/>
        </w:rPr>
        <w:t>2</w:t>
      </w:r>
      <w:r>
        <w:rPr>
          <w:b/>
        </w:rPr>
        <w:t>) applied to</w:t>
      </w:r>
      <w:r w:rsidRPr="001A50F1">
        <w:rPr>
          <w:b/>
        </w:rPr>
        <w:t xml:space="preserve"> Areas 3-7 respectively.  Note that these sizes include Marine Protected Areas in the calculation of the size of the habitat area (which was not the case in previous area-aggregated analyses).</w:t>
      </w:r>
    </w:p>
    <w:p w:rsidR="002D3368" w:rsidRDefault="002D3368" w:rsidP="002D3368">
      <w:pPr>
        <w:jc w:val="both"/>
      </w:pPr>
    </w:p>
    <w:p w:rsidR="002D3368" w:rsidRDefault="002D3368" w:rsidP="002D336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983"/>
        <w:gridCol w:w="983"/>
        <w:gridCol w:w="983"/>
        <w:gridCol w:w="983"/>
      </w:tblGrid>
      <w:tr w:rsidR="002D3368">
        <w:trPr>
          <w:jc w:val="center"/>
        </w:trPr>
        <w:tc>
          <w:tcPr>
            <w:tcW w:w="983" w:type="dxa"/>
          </w:tcPr>
          <w:p w:rsidR="002D3368" w:rsidRPr="00F95963" w:rsidRDefault="002D3368" w:rsidP="00F95963">
            <w:pPr>
              <w:jc w:val="center"/>
              <w:rPr>
                <w:b/>
              </w:rPr>
            </w:pPr>
            <w:r w:rsidRPr="00F95963">
              <w:rPr>
                <w:b/>
              </w:rPr>
              <w:t>Area 3</w:t>
            </w:r>
          </w:p>
        </w:tc>
        <w:tc>
          <w:tcPr>
            <w:tcW w:w="983" w:type="dxa"/>
          </w:tcPr>
          <w:p w:rsidR="002D3368" w:rsidRPr="00F95963" w:rsidRDefault="002D3368" w:rsidP="00F95963">
            <w:pPr>
              <w:jc w:val="center"/>
              <w:rPr>
                <w:b/>
              </w:rPr>
            </w:pPr>
            <w:r w:rsidRPr="00F95963">
              <w:rPr>
                <w:b/>
              </w:rPr>
              <w:t>Area 4</w:t>
            </w:r>
          </w:p>
        </w:tc>
        <w:tc>
          <w:tcPr>
            <w:tcW w:w="983" w:type="dxa"/>
          </w:tcPr>
          <w:p w:rsidR="002D3368" w:rsidRPr="00F95963" w:rsidRDefault="002D3368" w:rsidP="00F95963">
            <w:pPr>
              <w:jc w:val="center"/>
              <w:rPr>
                <w:b/>
              </w:rPr>
            </w:pPr>
            <w:r w:rsidRPr="00F95963">
              <w:rPr>
                <w:b/>
              </w:rPr>
              <w:t>Area 5</w:t>
            </w:r>
          </w:p>
        </w:tc>
        <w:tc>
          <w:tcPr>
            <w:tcW w:w="983" w:type="dxa"/>
          </w:tcPr>
          <w:p w:rsidR="002D3368" w:rsidRPr="00F95963" w:rsidRDefault="002D3368" w:rsidP="00F95963">
            <w:pPr>
              <w:jc w:val="center"/>
              <w:rPr>
                <w:b/>
              </w:rPr>
            </w:pPr>
            <w:r w:rsidRPr="00F95963">
              <w:rPr>
                <w:b/>
              </w:rPr>
              <w:t>Area 6</w:t>
            </w:r>
          </w:p>
        </w:tc>
        <w:tc>
          <w:tcPr>
            <w:tcW w:w="983" w:type="dxa"/>
          </w:tcPr>
          <w:p w:rsidR="002D3368" w:rsidRPr="00F95963" w:rsidRDefault="002D3368" w:rsidP="00F95963">
            <w:pPr>
              <w:jc w:val="center"/>
              <w:rPr>
                <w:b/>
              </w:rPr>
            </w:pPr>
            <w:r w:rsidRPr="00F95963">
              <w:rPr>
                <w:b/>
              </w:rPr>
              <w:t>Area 7</w:t>
            </w:r>
          </w:p>
        </w:tc>
      </w:tr>
      <w:tr w:rsidR="002D3368">
        <w:trPr>
          <w:jc w:val="center"/>
        </w:trPr>
        <w:tc>
          <w:tcPr>
            <w:tcW w:w="983" w:type="dxa"/>
          </w:tcPr>
          <w:p w:rsidR="002D3368" w:rsidRDefault="002D3368" w:rsidP="00F95963">
            <w:pPr>
              <w:jc w:val="center"/>
            </w:pPr>
            <w:r>
              <w:t>1141</w:t>
            </w:r>
          </w:p>
        </w:tc>
        <w:tc>
          <w:tcPr>
            <w:tcW w:w="983" w:type="dxa"/>
          </w:tcPr>
          <w:p w:rsidR="002D3368" w:rsidRDefault="002D3368" w:rsidP="00F95963">
            <w:pPr>
              <w:jc w:val="center"/>
            </w:pPr>
            <w:r>
              <w:t>2375</w:t>
            </w:r>
          </w:p>
        </w:tc>
        <w:tc>
          <w:tcPr>
            <w:tcW w:w="983" w:type="dxa"/>
          </w:tcPr>
          <w:p w:rsidR="002D3368" w:rsidRDefault="002D3368" w:rsidP="00F95963">
            <w:pPr>
              <w:jc w:val="center"/>
            </w:pPr>
            <w:r>
              <w:t>561</w:t>
            </w:r>
          </w:p>
        </w:tc>
        <w:tc>
          <w:tcPr>
            <w:tcW w:w="983" w:type="dxa"/>
          </w:tcPr>
          <w:p w:rsidR="002D3368" w:rsidRDefault="002D3368" w:rsidP="00F95963">
            <w:pPr>
              <w:jc w:val="center"/>
            </w:pPr>
            <w:r>
              <w:t>834</w:t>
            </w:r>
          </w:p>
        </w:tc>
        <w:tc>
          <w:tcPr>
            <w:tcW w:w="983" w:type="dxa"/>
          </w:tcPr>
          <w:p w:rsidR="002D3368" w:rsidRDefault="002D3368" w:rsidP="00F95963">
            <w:pPr>
              <w:jc w:val="center"/>
            </w:pPr>
            <w:r>
              <w:t>2851</w:t>
            </w:r>
          </w:p>
        </w:tc>
      </w:tr>
    </w:tbl>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Pr="004C1A83" w:rsidRDefault="002D3368" w:rsidP="002D3368">
      <w:pPr>
        <w:jc w:val="both"/>
        <w:rPr>
          <w:b/>
        </w:rPr>
      </w:pPr>
      <w:r w:rsidRPr="004C1A83">
        <w:rPr>
          <w:b/>
        </w:rPr>
        <w:t xml:space="preserve">Table </w:t>
      </w:r>
      <w:r w:rsidR="00935FC9">
        <w:rPr>
          <w:b/>
        </w:rPr>
        <w:t>A4.</w:t>
      </w:r>
      <w:r>
        <w:rPr>
          <w:b/>
        </w:rPr>
        <w:t>10</w:t>
      </w:r>
      <w:r w:rsidRPr="004C1A83">
        <w:rPr>
          <w:b/>
        </w:rPr>
        <w:t xml:space="preserve">:  Area sizes </w:t>
      </w:r>
      <w:r>
        <w:rPr>
          <w:b/>
        </w:rPr>
        <w:t>(km</w:t>
      </w:r>
      <w:r w:rsidRPr="004C1A83">
        <w:rPr>
          <w:b/>
          <w:vertAlign w:val="superscript"/>
        </w:rPr>
        <w:t>2</w:t>
      </w:r>
      <w:r>
        <w:rPr>
          <w:b/>
        </w:rPr>
        <w:t xml:space="preserve">) </w:t>
      </w:r>
      <w:r w:rsidRPr="004C1A83">
        <w:rPr>
          <w:b/>
        </w:rPr>
        <w:t>appl</w:t>
      </w:r>
      <w:r>
        <w:rPr>
          <w:b/>
        </w:rPr>
        <w:t xml:space="preserve">ied to Area </w:t>
      </w:r>
      <w:r w:rsidRPr="004C1A83">
        <w:rPr>
          <w:b/>
        </w:rPr>
        <w:t>8.  It is assumed t</w:t>
      </w:r>
      <w:r>
        <w:rPr>
          <w:b/>
        </w:rPr>
        <w:t>hat the area size</w:t>
      </w:r>
      <w:r w:rsidRPr="004C1A83">
        <w:rPr>
          <w:b/>
        </w:rPr>
        <w:t xml:space="preserve"> </w:t>
      </w:r>
      <w:r>
        <w:rPr>
          <w:b/>
        </w:rPr>
        <w:t xml:space="preserve">for Area 8 </w:t>
      </w:r>
      <w:r w:rsidRPr="004C1A83">
        <w:rPr>
          <w:b/>
        </w:rPr>
        <w:t>increased in a linear fashion over the period 1987 – 1995 so that the area East of Hangklip coul</w:t>
      </w:r>
      <w:r>
        <w:rPr>
          <w:b/>
        </w:rPr>
        <w:t>d be incorporated into this area</w:t>
      </w:r>
      <w:r w:rsidRPr="004C1A83">
        <w:rPr>
          <w:b/>
        </w:rPr>
        <w:t>.</w:t>
      </w:r>
    </w:p>
    <w:p w:rsidR="002D3368" w:rsidRPr="004C1A83" w:rsidRDefault="002D3368" w:rsidP="002D3368">
      <w:pPr>
        <w:pStyle w:val="BodyText"/>
        <w:rPr>
          <w:b w:val="0"/>
          <w:sz w:val="24"/>
        </w:rPr>
      </w:pPr>
    </w:p>
    <w:tbl>
      <w:tblPr>
        <w:tblW w:w="0" w:type="auto"/>
        <w:jc w:val="center"/>
        <w:tblInd w:w="-172" w:type="dxa"/>
        <w:tblBorders>
          <w:top w:val="single" w:sz="4" w:space="0" w:color="auto"/>
          <w:left w:val="single" w:sz="4" w:space="0" w:color="auto"/>
          <w:bottom w:val="single" w:sz="4" w:space="0" w:color="auto"/>
          <w:right w:val="single" w:sz="4" w:space="0" w:color="auto"/>
        </w:tblBorders>
        <w:tblLayout w:type="fixed"/>
        <w:tblLook w:val="0000"/>
      </w:tblPr>
      <w:tblGrid>
        <w:gridCol w:w="1440"/>
        <w:gridCol w:w="1920"/>
      </w:tblGrid>
      <w:tr w:rsidR="002D3368" w:rsidRPr="00935FC9">
        <w:trPr>
          <w:jc w:val="center"/>
        </w:trPr>
        <w:tc>
          <w:tcPr>
            <w:tcW w:w="1440" w:type="dxa"/>
          </w:tcPr>
          <w:p w:rsidR="002D3368" w:rsidRPr="00935FC9" w:rsidRDefault="00935FC9" w:rsidP="00935FC9">
            <w:pPr>
              <w:pStyle w:val="BodyText"/>
              <w:jc w:val="center"/>
              <w:rPr>
                <w:sz w:val="24"/>
              </w:rPr>
            </w:pPr>
            <w:r>
              <w:rPr>
                <w:sz w:val="24"/>
              </w:rPr>
              <w:t>Season</w:t>
            </w:r>
          </w:p>
        </w:tc>
        <w:tc>
          <w:tcPr>
            <w:tcW w:w="1920" w:type="dxa"/>
          </w:tcPr>
          <w:p w:rsidR="002D3368" w:rsidRPr="00935FC9" w:rsidRDefault="002D3368" w:rsidP="00935FC9">
            <w:pPr>
              <w:pStyle w:val="BodyText"/>
              <w:jc w:val="center"/>
              <w:rPr>
                <w:sz w:val="24"/>
              </w:rPr>
            </w:pPr>
            <w:r w:rsidRPr="00935FC9">
              <w:rPr>
                <w:sz w:val="24"/>
              </w:rPr>
              <w:t>Area size (km</w:t>
            </w:r>
            <w:r w:rsidRPr="00935FC9">
              <w:rPr>
                <w:sz w:val="24"/>
                <w:vertAlign w:val="superscript"/>
              </w:rPr>
              <w:t>2</w:t>
            </w:r>
            <w:r w:rsidRPr="00935FC9">
              <w:rPr>
                <w:sz w:val="24"/>
              </w:rPr>
              <w:t>)</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sym w:font="Symbol" w:char="F0A3"/>
            </w:r>
            <w:r w:rsidRPr="00935FC9">
              <w:rPr>
                <w:b w:val="0"/>
                <w:sz w:val="24"/>
              </w:rPr>
              <w:t xml:space="preserve"> 1986</w:t>
            </w:r>
          </w:p>
        </w:tc>
        <w:tc>
          <w:tcPr>
            <w:tcW w:w="1920" w:type="dxa"/>
          </w:tcPr>
          <w:p w:rsidR="002D3368" w:rsidRPr="00935FC9" w:rsidRDefault="002D3368" w:rsidP="00935FC9">
            <w:pPr>
              <w:pStyle w:val="BodyText"/>
              <w:jc w:val="center"/>
              <w:rPr>
                <w:b w:val="0"/>
                <w:sz w:val="24"/>
              </w:rPr>
            </w:pPr>
            <w:r w:rsidRPr="00935FC9">
              <w:rPr>
                <w:b w:val="0"/>
                <w:sz w:val="24"/>
              </w:rPr>
              <w:t>2621</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1987</w:t>
            </w:r>
          </w:p>
        </w:tc>
        <w:tc>
          <w:tcPr>
            <w:tcW w:w="1920" w:type="dxa"/>
          </w:tcPr>
          <w:p w:rsidR="002D3368" w:rsidRPr="00935FC9" w:rsidRDefault="002D3368" w:rsidP="00935FC9">
            <w:pPr>
              <w:pStyle w:val="BodyText"/>
              <w:jc w:val="center"/>
              <w:rPr>
                <w:b w:val="0"/>
                <w:sz w:val="24"/>
              </w:rPr>
            </w:pPr>
            <w:r w:rsidRPr="00935FC9">
              <w:rPr>
                <w:b w:val="0"/>
                <w:sz w:val="24"/>
              </w:rPr>
              <w:t>2761</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1988</w:t>
            </w:r>
          </w:p>
        </w:tc>
        <w:tc>
          <w:tcPr>
            <w:tcW w:w="1920" w:type="dxa"/>
          </w:tcPr>
          <w:p w:rsidR="002D3368" w:rsidRPr="00935FC9" w:rsidRDefault="002D3368" w:rsidP="00935FC9">
            <w:pPr>
              <w:pStyle w:val="BodyText"/>
              <w:jc w:val="center"/>
              <w:rPr>
                <w:b w:val="0"/>
                <w:sz w:val="24"/>
              </w:rPr>
            </w:pPr>
            <w:r w:rsidRPr="00935FC9">
              <w:rPr>
                <w:b w:val="0"/>
                <w:sz w:val="24"/>
              </w:rPr>
              <w:t>2901</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1989</w:t>
            </w:r>
          </w:p>
        </w:tc>
        <w:tc>
          <w:tcPr>
            <w:tcW w:w="1920" w:type="dxa"/>
          </w:tcPr>
          <w:p w:rsidR="002D3368" w:rsidRPr="00935FC9" w:rsidRDefault="002D3368" w:rsidP="00935FC9">
            <w:pPr>
              <w:pStyle w:val="BodyText"/>
              <w:jc w:val="center"/>
              <w:rPr>
                <w:b w:val="0"/>
                <w:sz w:val="24"/>
              </w:rPr>
            </w:pPr>
            <w:r w:rsidRPr="00935FC9">
              <w:rPr>
                <w:b w:val="0"/>
                <w:sz w:val="24"/>
              </w:rPr>
              <w:t>3042</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1990</w:t>
            </w:r>
          </w:p>
        </w:tc>
        <w:tc>
          <w:tcPr>
            <w:tcW w:w="1920" w:type="dxa"/>
          </w:tcPr>
          <w:p w:rsidR="002D3368" w:rsidRPr="00935FC9" w:rsidRDefault="002D3368" w:rsidP="00935FC9">
            <w:pPr>
              <w:pStyle w:val="BodyText"/>
              <w:jc w:val="center"/>
              <w:rPr>
                <w:b w:val="0"/>
                <w:sz w:val="24"/>
              </w:rPr>
            </w:pPr>
            <w:r w:rsidRPr="00935FC9">
              <w:rPr>
                <w:b w:val="0"/>
                <w:sz w:val="24"/>
              </w:rPr>
              <w:t>3182</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1991</w:t>
            </w:r>
          </w:p>
        </w:tc>
        <w:tc>
          <w:tcPr>
            <w:tcW w:w="1920" w:type="dxa"/>
          </w:tcPr>
          <w:p w:rsidR="002D3368" w:rsidRPr="00935FC9" w:rsidRDefault="002D3368" w:rsidP="00935FC9">
            <w:pPr>
              <w:pStyle w:val="BodyText"/>
              <w:jc w:val="center"/>
              <w:rPr>
                <w:b w:val="0"/>
                <w:sz w:val="24"/>
              </w:rPr>
            </w:pPr>
            <w:r w:rsidRPr="00935FC9">
              <w:rPr>
                <w:b w:val="0"/>
                <w:sz w:val="24"/>
              </w:rPr>
              <w:t>3322</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1992</w:t>
            </w:r>
          </w:p>
        </w:tc>
        <w:tc>
          <w:tcPr>
            <w:tcW w:w="1920" w:type="dxa"/>
          </w:tcPr>
          <w:p w:rsidR="002D3368" w:rsidRPr="00935FC9" w:rsidRDefault="002D3368" w:rsidP="00935FC9">
            <w:pPr>
              <w:pStyle w:val="BodyText"/>
              <w:jc w:val="center"/>
              <w:rPr>
                <w:b w:val="0"/>
                <w:sz w:val="24"/>
              </w:rPr>
            </w:pPr>
            <w:r w:rsidRPr="00935FC9">
              <w:rPr>
                <w:b w:val="0"/>
                <w:sz w:val="24"/>
              </w:rPr>
              <w:t>3462</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1993</w:t>
            </w:r>
          </w:p>
        </w:tc>
        <w:tc>
          <w:tcPr>
            <w:tcW w:w="1920" w:type="dxa"/>
          </w:tcPr>
          <w:p w:rsidR="002D3368" w:rsidRPr="00935FC9" w:rsidRDefault="002D3368" w:rsidP="00935FC9">
            <w:pPr>
              <w:pStyle w:val="BodyText"/>
              <w:jc w:val="center"/>
              <w:rPr>
                <w:b w:val="0"/>
                <w:sz w:val="24"/>
              </w:rPr>
            </w:pPr>
            <w:r w:rsidRPr="00935FC9">
              <w:rPr>
                <w:b w:val="0"/>
                <w:sz w:val="24"/>
              </w:rPr>
              <w:t>3603</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t>1994</w:t>
            </w:r>
          </w:p>
        </w:tc>
        <w:tc>
          <w:tcPr>
            <w:tcW w:w="1920" w:type="dxa"/>
          </w:tcPr>
          <w:p w:rsidR="002D3368" w:rsidRPr="00935FC9" w:rsidRDefault="002D3368" w:rsidP="00935FC9">
            <w:pPr>
              <w:pStyle w:val="BodyText"/>
              <w:jc w:val="center"/>
              <w:rPr>
                <w:b w:val="0"/>
                <w:sz w:val="24"/>
              </w:rPr>
            </w:pPr>
            <w:r w:rsidRPr="00935FC9">
              <w:rPr>
                <w:b w:val="0"/>
                <w:sz w:val="24"/>
              </w:rPr>
              <w:t>3743</w:t>
            </w:r>
          </w:p>
        </w:tc>
      </w:tr>
      <w:tr w:rsidR="002D3368" w:rsidRPr="004C1A83">
        <w:trPr>
          <w:jc w:val="center"/>
        </w:trPr>
        <w:tc>
          <w:tcPr>
            <w:tcW w:w="1440" w:type="dxa"/>
          </w:tcPr>
          <w:p w:rsidR="002D3368" w:rsidRPr="00935FC9" w:rsidRDefault="002D3368" w:rsidP="00935FC9">
            <w:pPr>
              <w:pStyle w:val="BodyText"/>
              <w:jc w:val="center"/>
              <w:rPr>
                <w:b w:val="0"/>
                <w:sz w:val="24"/>
              </w:rPr>
            </w:pPr>
            <w:r w:rsidRPr="00935FC9">
              <w:rPr>
                <w:b w:val="0"/>
                <w:sz w:val="24"/>
              </w:rPr>
              <w:sym w:font="Symbol" w:char="F0B3"/>
            </w:r>
            <w:r w:rsidRPr="00935FC9">
              <w:rPr>
                <w:b w:val="0"/>
                <w:sz w:val="24"/>
              </w:rPr>
              <w:t xml:space="preserve"> 1995</w:t>
            </w:r>
          </w:p>
        </w:tc>
        <w:tc>
          <w:tcPr>
            <w:tcW w:w="1920" w:type="dxa"/>
          </w:tcPr>
          <w:p w:rsidR="002D3368" w:rsidRPr="00935FC9" w:rsidRDefault="002D3368" w:rsidP="00935FC9">
            <w:pPr>
              <w:pStyle w:val="BodyText"/>
              <w:jc w:val="center"/>
              <w:rPr>
                <w:b w:val="0"/>
                <w:sz w:val="24"/>
              </w:rPr>
            </w:pPr>
            <w:r w:rsidRPr="00935FC9">
              <w:rPr>
                <w:b w:val="0"/>
                <w:sz w:val="24"/>
              </w:rPr>
              <w:t>3883</w:t>
            </w:r>
          </w:p>
        </w:tc>
      </w:tr>
    </w:tbl>
    <w:p w:rsidR="002D3368" w:rsidRDefault="002D3368" w:rsidP="002D3368">
      <w:pPr>
        <w:jc w:val="both"/>
        <w:rPr>
          <w:b/>
        </w:rPr>
      </w:pPr>
    </w:p>
    <w:p w:rsidR="002D3368" w:rsidRDefault="002D3368" w:rsidP="002D3368">
      <w:pPr>
        <w:jc w:val="center"/>
        <w:rPr>
          <w:b/>
        </w:rPr>
      </w:pPr>
      <w:r>
        <w:br w:type="page"/>
      </w:r>
      <w:r>
        <w:rPr>
          <w:b/>
        </w:rPr>
        <w:lastRenderedPageBreak/>
        <w:t xml:space="preserve">Table </w:t>
      </w:r>
      <w:r w:rsidR="00935FC9">
        <w:rPr>
          <w:b/>
        </w:rPr>
        <w:t>A4.</w:t>
      </w:r>
      <w:r>
        <w:rPr>
          <w:b/>
        </w:rPr>
        <w:t>11:  Standardized CPUE index for Area 1-2.  The GLMM index has been normalized to its mean, and the pre-1993 nominal bakkie CPUE data have been scaled to the GLMM index.</w:t>
      </w:r>
    </w:p>
    <w:p w:rsidR="002D3368" w:rsidRDefault="002D3368" w:rsidP="002D3368">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800"/>
      </w:tblGrid>
      <w:tr w:rsidR="002D3368" w:rsidRPr="00935FC9">
        <w:trPr>
          <w:jc w:val="center"/>
        </w:trPr>
        <w:tc>
          <w:tcPr>
            <w:tcW w:w="1008" w:type="dxa"/>
          </w:tcPr>
          <w:p w:rsidR="002D3368" w:rsidRPr="00935FC9" w:rsidRDefault="00935FC9" w:rsidP="00F95963">
            <w:pPr>
              <w:pStyle w:val="BodyText"/>
              <w:tabs>
                <w:tab w:val="right" w:pos="9360"/>
              </w:tabs>
              <w:rPr>
                <w:sz w:val="24"/>
              </w:rPr>
            </w:pPr>
            <w:r w:rsidRPr="00935FC9">
              <w:rPr>
                <w:sz w:val="24"/>
              </w:rPr>
              <w:t>Season</w:t>
            </w:r>
          </w:p>
        </w:tc>
        <w:tc>
          <w:tcPr>
            <w:tcW w:w="1800" w:type="dxa"/>
          </w:tcPr>
          <w:p w:rsidR="002D3368" w:rsidRPr="00935FC9" w:rsidRDefault="002D3368" w:rsidP="00935FC9">
            <w:pPr>
              <w:pStyle w:val="BodyText"/>
              <w:tabs>
                <w:tab w:val="right" w:pos="9360"/>
              </w:tabs>
              <w:jc w:val="center"/>
              <w:rPr>
                <w:sz w:val="24"/>
              </w:rPr>
            </w:pPr>
            <w:r w:rsidRPr="00935FC9">
              <w:rPr>
                <w:sz w:val="24"/>
              </w:rPr>
              <w:t>Index</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1976</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1.142</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1977</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0.751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1978</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0.999</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1979</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0.988</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1980</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1.126</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1981</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1.327</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1982</w:t>
            </w:r>
          </w:p>
        </w:tc>
        <w:tc>
          <w:tcPr>
            <w:tcW w:w="1800" w:type="dxa"/>
          </w:tcPr>
          <w:p w:rsidR="002D3368" w:rsidRPr="00935FC9" w:rsidRDefault="002D3368" w:rsidP="00935FC9">
            <w:pPr>
              <w:pStyle w:val="BodyText"/>
              <w:tabs>
                <w:tab w:val="right" w:pos="9360"/>
              </w:tabs>
              <w:jc w:val="center"/>
              <w:rPr>
                <w:b w:val="0"/>
                <w:sz w:val="24"/>
              </w:rPr>
            </w:pP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1983</w:t>
            </w:r>
          </w:p>
        </w:tc>
        <w:tc>
          <w:tcPr>
            <w:tcW w:w="1800" w:type="dxa"/>
          </w:tcPr>
          <w:p w:rsidR="002D3368" w:rsidRPr="00935FC9" w:rsidRDefault="002D3368" w:rsidP="00935FC9">
            <w:pPr>
              <w:pStyle w:val="BodyText"/>
              <w:tabs>
                <w:tab w:val="right" w:pos="9360"/>
              </w:tabs>
              <w:jc w:val="center"/>
              <w:rPr>
                <w:b w:val="0"/>
                <w:sz w:val="24"/>
              </w:rPr>
            </w:pP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1984</w:t>
            </w:r>
          </w:p>
        </w:tc>
        <w:tc>
          <w:tcPr>
            <w:tcW w:w="1800" w:type="dxa"/>
          </w:tcPr>
          <w:p w:rsidR="002D3368" w:rsidRPr="00935FC9" w:rsidRDefault="002D3368" w:rsidP="00935FC9">
            <w:pPr>
              <w:pStyle w:val="BodyText"/>
              <w:tabs>
                <w:tab w:val="right" w:pos="9360"/>
              </w:tabs>
              <w:jc w:val="center"/>
              <w:rPr>
                <w:b w:val="0"/>
                <w:sz w:val="24"/>
              </w:rPr>
            </w:pP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1985</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1.609</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1986</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1.248</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1987</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2.159</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1988</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1.108</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1989</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0.931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1990</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0.744</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1991</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0.733</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1992</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1.010</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1993</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0.752</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1994</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0.601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1995</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0.861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1996</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1.164</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1997</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1.007</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1998</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0.880</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1999</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0.641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2000</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0.958</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2001</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1.201</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2002</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1.196</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2003</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0.954</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2004</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0.928</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2005</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1.474</w:t>
            </w:r>
          </w:p>
        </w:tc>
      </w:tr>
      <w:tr w:rsidR="002D3368" w:rsidRPr="00F95963">
        <w:trPr>
          <w:jc w:val="center"/>
        </w:trPr>
        <w:tc>
          <w:tcPr>
            <w:tcW w:w="1008" w:type="dxa"/>
          </w:tcPr>
          <w:p w:rsidR="002D3368" w:rsidRPr="00F95963" w:rsidRDefault="002D3368" w:rsidP="00F95963">
            <w:pPr>
              <w:pStyle w:val="BodyText"/>
              <w:tabs>
                <w:tab w:val="right" w:pos="9360"/>
              </w:tabs>
              <w:rPr>
                <w:b w:val="0"/>
                <w:sz w:val="24"/>
              </w:rPr>
            </w:pPr>
            <w:r w:rsidRPr="00F95963">
              <w:rPr>
                <w:b w:val="0"/>
                <w:sz w:val="24"/>
              </w:rPr>
              <w:t>2006</w:t>
            </w:r>
          </w:p>
        </w:tc>
        <w:tc>
          <w:tcPr>
            <w:tcW w:w="1800" w:type="dxa"/>
          </w:tcPr>
          <w:p w:rsidR="002D3368" w:rsidRPr="00935FC9" w:rsidRDefault="002D3368" w:rsidP="00935FC9">
            <w:pPr>
              <w:pStyle w:val="BodyText"/>
              <w:tabs>
                <w:tab w:val="right" w:pos="9360"/>
              </w:tabs>
              <w:jc w:val="center"/>
              <w:rPr>
                <w:b w:val="0"/>
                <w:sz w:val="24"/>
              </w:rPr>
            </w:pPr>
            <w:r w:rsidRPr="00935FC9">
              <w:rPr>
                <w:b w:val="0"/>
                <w:sz w:val="24"/>
              </w:rPr>
              <w:t>1.382</w:t>
            </w:r>
          </w:p>
        </w:tc>
      </w:tr>
    </w:tbl>
    <w:p w:rsidR="002D3368" w:rsidRDefault="002D3368" w:rsidP="002D3368">
      <w:pPr>
        <w:jc w:val="both"/>
      </w:pPr>
    </w:p>
    <w:p w:rsidR="002D3368" w:rsidRPr="000C3DB6" w:rsidRDefault="002D3368" w:rsidP="002D3368">
      <w:pPr>
        <w:jc w:val="center"/>
        <w:rPr>
          <w:b/>
        </w:rPr>
      </w:pPr>
      <w:r>
        <w:rPr>
          <w:b/>
        </w:rPr>
        <w:br w:type="page"/>
      </w:r>
      <w:r>
        <w:rPr>
          <w:b/>
        </w:rPr>
        <w:lastRenderedPageBreak/>
        <w:t xml:space="preserve">Table </w:t>
      </w:r>
      <w:r w:rsidR="00935FC9">
        <w:rPr>
          <w:b/>
        </w:rPr>
        <w:t>A4.</w:t>
      </w:r>
      <w:r>
        <w:rPr>
          <w:b/>
        </w:rPr>
        <w:t>12</w:t>
      </w:r>
      <w:r w:rsidRPr="000C3DB6">
        <w:rPr>
          <w:b/>
        </w:rPr>
        <w:t xml:space="preserve">:  </w:t>
      </w:r>
      <w:r>
        <w:rPr>
          <w:b/>
        </w:rPr>
        <w:t>Standardized CPUE index for Areas 3-8.</w:t>
      </w:r>
      <w:r w:rsidRPr="000C3DB6">
        <w:rPr>
          <w:b/>
        </w:rPr>
        <w:t xml:space="preserve">  Each index has been normalized to its mean.</w:t>
      </w:r>
    </w:p>
    <w:p w:rsidR="002D3368" w:rsidRDefault="002D3368" w:rsidP="002D3368">
      <w:pPr>
        <w:jc w:val="both"/>
      </w:pPr>
    </w:p>
    <w:p w:rsidR="002D3368" w:rsidRDefault="002D3368" w:rsidP="002D336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2327"/>
        <w:gridCol w:w="1163"/>
        <w:gridCol w:w="1163"/>
      </w:tblGrid>
      <w:tr w:rsidR="002D3368">
        <w:trPr>
          <w:jc w:val="center"/>
        </w:trPr>
        <w:tc>
          <w:tcPr>
            <w:tcW w:w="816" w:type="dxa"/>
          </w:tcPr>
          <w:p w:rsidR="002D3368" w:rsidRPr="00F95963" w:rsidRDefault="00935FC9" w:rsidP="00935FC9">
            <w:pPr>
              <w:jc w:val="center"/>
              <w:rPr>
                <w:b/>
              </w:rPr>
            </w:pPr>
            <w:r>
              <w:rPr>
                <w:b/>
              </w:rPr>
              <w:t>Season</w:t>
            </w:r>
          </w:p>
        </w:tc>
        <w:tc>
          <w:tcPr>
            <w:tcW w:w="2327" w:type="dxa"/>
          </w:tcPr>
          <w:p w:rsidR="002D3368" w:rsidRPr="00F95963" w:rsidRDefault="002D3368" w:rsidP="00935FC9">
            <w:pPr>
              <w:jc w:val="center"/>
              <w:rPr>
                <w:b/>
              </w:rPr>
            </w:pPr>
            <w:r w:rsidRPr="00F95963">
              <w:rPr>
                <w:b/>
              </w:rPr>
              <w:t>Area 3-4</w:t>
            </w:r>
          </w:p>
          <w:p w:rsidR="002D3368" w:rsidRPr="00F95963" w:rsidRDefault="002D3368" w:rsidP="00935FC9">
            <w:pPr>
              <w:jc w:val="center"/>
              <w:rPr>
                <w:b/>
              </w:rPr>
            </w:pPr>
            <w:r w:rsidRPr="00F95963">
              <w:rPr>
                <w:b/>
              </w:rPr>
              <w:t>(bakkies+deckboats)</w:t>
            </w:r>
          </w:p>
        </w:tc>
        <w:tc>
          <w:tcPr>
            <w:tcW w:w="1163" w:type="dxa"/>
          </w:tcPr>
          <w:p w:rsidR="002D3368" w:rsidRPr="00F95963" w:rsidRDefault="002D3368" w:rsidP="00935FC9">
            <w:pPr>
              <w:jc w:val="center"/>
              <w:rPr>
                <w:b/>
              </w:rPr>
            </w:pPr>
            <w:r w:rsidRPr="00F95963">
              <w:rPr>
                <w:b/>
              </w:rPr>
              <w:t>Area 5-6</w:t>
            </w:r>
          </w:p>
          <w:p w:rsidR="002D3368" w:rsidRPr="00F95963" w:rsidRDefault="002D3368" w:rsidP="00935FC9">
            <w:pPr>
              <w:jc w:val="center"/>
              <w:rPr>
                <w:b/>
              </w:rPr>
            </w:pPr>
            <w:r w:rsidRPr="00F95963">
              <w:rPr>
                <w:b/>
              </w:rPr>
              <w:t>(bakkies)</w:t>
            </w:r>
          </w:p>
        </w:tc>
        <w:tc>
          <w:tcPr>
            <w:tcW w:w="1163" w:type="dxa"/>
          </w:tcPr>
          <w:p w:rsidR="002D3368" w:rsidRPr="00F95963" w:rsidRDefault="002D3368" w:rsidP="00935FC9">
            <w:pPr>
              <w:jc w:val="center"/>
              <w:rPr>
                <w:b/>
              </w:rPr>
            </w:pPr>
            <w:r w:rsidRPr="00F95963">
              <w:rPr>
                <w:b/>
              </w:rPr>
              <w:t>Area 8</w:t>
            </w:r>
          </w:p>
          <w:p w:rsidR="002D3368" w:rsidRPr="00F95963" w:rsidRDefault="002D3368" w:rsidP="00935FC9">
            <w:pPr>
              <w:jc w:val="center"/>
              <w:rPr>
                <w:b/>
              </w:rPr>
            </w:pPr>
            <w:r w:rsidRPr="00F95963">
              <w:rPr>
                <w:b/>
              </w:rPr>
              <w:t>(bakkies)</w:t>
            </w:r>
          </w:p>
        </w:tc>
      </w:tr>
      <w:tr w:rsidR="002D3368">
        <w:trPr>
          <w:jc w:val="center"/>
        </w:trPr>
        <w:tc>
          <w:tcPr>
            <w:tcW w:w="816" w:type="dxa"/>
          </w:tcPr>
          <w:p w:rsidR="002D3368" w:rsidRPr="00935FC9" w:rsidRDefault="002D3368" w:rsidP="00935FC9">
            <w:pPr>
              <w:jc w:val="center"/>
            </w:pPr>
            <w:r w:rsidRPr="00935FC9">
              <w:t>1981</w:t>
            </w:r>
          </w:p>
        </w:tc>
        <w:tc>
          <w:tcPr>
            <w:tcW w:w="2327" w:type="dxa"/>
          </w:tcPr>
          <w:p w:rsidR="002D3368" w:rsidRDefault="002D3368" w:rsidP="00935FC9">
            <w:pPr>
              <w:jc w:val="center"/>
            </w:pPr>
            <w:r>
              <w:t>0.818</w:t>
            </w:r>
          </w:p>
        </w:tc>
        <w:tc>
          <w:tcPr>
            <w:tcW w:w="1163" w:type="dxa"/>
          </w:tcPr>
          <w:p w:rsidR="002D3368" w:rsidRDefault="002D3368" w:rsidP="00935FC9">
            <w:pPr>
              <w:jc w:val="center"/>
            </w:pP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1982</w:t>
            </w:r>
          </w:p>
        </w:tc>
        <w:tc>
          <w:tcPr>
            <w:tcW w:w="2327" w:type="dxa"/>
          </w:tcPr>
          <w:p w:rsidR="002D3368" w:rsidRDefault="002D3368" w:rsidP="00935FC9">
            <w:pPr>
              <w:jc w:val="center"/>
            </w:pPr>
            <w:r>
              <w:t>0.543</w:t>
            </w:r>
          </w:p>
        </w:tc>
        <w:tc>
          <w:tcPr>
            <w:tcW w:w="1163" w:type="dxa"/>
          </w:tcPr>
          <w:p w:rsidR="002D3368" w:rsidRDefault="002D3368" w:rsidP="00935FC9">
            <w:pPr>
              <w:jc w:val="center"/>
            </w:pP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1983</w:t>
            </w:r>
          </w:p>
        </w:tc>
        <w:tc>
          <w:tcPr>
            <w:tcW w:w="2327" w:type="dxa"/>
          </w:tcPr>
          <w:p w:rsidR="002D3368" w:rsidRDefault="002D3368" w:rsidP="00935FC9">
            <w:pPr>
              <w:jc w:val="center"/>
            </w:pPr>
            <w:r>
              <w:t>1.505</w:t>
            </w:r>
          </w:p>
        </w:tc>
        <w:tc>
          <w:tcPr>
            <w:tcW w:w="1163" w:type="dxa"/>
          </w:tcPr>
          <w:p w:rsidR="002D3368" w:rsidRDefault="002D3368" w:rsidP="00935FC9">
            <w:pPr>
              <w:jc w:val="center"/>
            </w:pP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1984</w:t>
            </w:r>
          </w:p>
        </w:tc>
        <w:tc>
          <w:tcPr>
            <w:tcW w:w="2327" w:type="dxa"/>
          </w:tcPr>
          <w:p w:rsidR="002D3368" w:rsidRDefault="002D3368" w:rsidP="00935FC9">
            <w:pPr>
              <w:jc w:val="center"/>
            </w:pPr>
            <w:r>
              <w:t>1.238</w:t>
            </w:r>
          </w:p>
        </w:tc>
        <w:tc>
          <w:tcPr>
            <w:tcW w:w="1163" w:type="dxa"/>
          </w:tcPr>
          <w:p w:rsidR="002D3368" w:rsidRDefault="002D3368" w:rsidP="00935FC9">
            <w:pPr>
              <w:jc w:val="center"/>
            </w:pP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1985</w:t>
            </w:r>
          </w:p>
        </w:tc>
        <w:tc>
          <w:tcPr>
            <w:tcW w:w="2327" w:type="dxa"/>
          </w:tcPr>
          <w:p w:rsidR="002D3368" w:rsidRDefault="002D3368" w:rsidP="00935FC9">
            <w:pPr>
              <w:jc w:val="center"/>
            </w:pPr>
            <w:r>
              <w:t>0.703</w:t>
            </w:r>
          </w:p>
        </w:tc>
        <w:tc>
          <w:tcPr>
            <w:tcW w:w="1163" w:type="dxa"/>
          </w:tcPr>
          <w:p w:rsidR="002D3368" w:rsidRDefault="002D3368" w:rsidP="00935FC9">
            <w:pPr>
              <w:jc w:val="center"/>
            </w:pP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1986</w:t>
            </w:r>
          </w:p>
        </w:tc>
        <w:tc>
          <w:tcPr>
            <w:tcW w:w="2327" w:type="dxa"/>
          </w:tcPr>
          <w:p w:rsidR="002D3368" w:rsidRDefault="002D3368" w:rsidP="00935FC9">
            <w:pPr>
              <w:jc w:val="center"/>
            </w:pPr>
            <w:r>
              <w:t>1.130</w:t>
            </w:r>
          </w:p>
        </w:tc>
        <w:tc>
          <w:tcPr>
            <w:tcW w:w="1163" w:type="dxa"/>
          </w:tcPr>
          <w:p w:rsidR="002D3368" w:rsidRDefault="002D3368" w:rsidP="00935FC9">
            <w:pPr>
              <w:jc w:val="center"/>
            </w:pPr>
            <w:r>
              <w:t>1.989</w:t>
            </w:r>
          </w:p>
        </w:tc>
        <w:tc>
          <w:tcPr>
            <w:tcW w:w="1163" w:type="dxa"/>
          </w:tcPr>
          <w:p w:rsidR="002D3368" w:rsidRDefault="002D3368" w:rsidP="00935FC9">
            <w:pPr>
              <w:jc w:val="center"/>
            </w:pPr>
            <w:r>
              <w:t>0.230</w:t>
            </w:r>
          </w:p>
        </w:tc>
      </w:tr>
      <w:tr w:rsidR="002D3368">
        <w:trPr>
          <w:jc w:val="center"/>
        </w:trPr>
        <w:tc>
          <w:tcPr>
            <w:tcW w:w="816" w:type="dxa"/>
          </w:tcPr>
          <w:p w:rsidR="002D3368" w:rsidRPr="00935FC9" w:rsidRDefault="002D3368" w:rsidP="00935FC9">
            <w:pPr>
              <w:jc w:val="center"/>
            </w:pPr>
            <w:r w:rsidRPr="00935FC9">
              <w:t>1987</w:t>
            </w:r>
          </w:p>
        </w:tc>
        <w:tc>
          <w:tcPr>
            <w:tcW w:w="2327" w:type="dxa"/>
          </w:tcPr>
          <w:p w:rsidR="002D3368" w:rsidRDefault="002D3368" w:rsidP="00935FC9">
            <w:pPr>
              <w:jc w:val="center"/>
            </w:pPr>
            <w:r>
              <w:t>1.563</w:t>
            </w:r>
          </w:p>
        </w:tc>
        <w:tc>
          <w:tcPr>
            <w:tcW w:w="1163" w:type="dxa"/>
          </w:tcPr>
          <w:p w:rsidR="002D3368" w:rsidRDefault="002D3368" w:rsidP="00935FC9">
            <w:pPr>
              <w:jc w:val="center"/>
            </w:pPr>
          </w:p>
        </w:tc>
        <w:tc>
          <w:tcPr>
            <w:tcW w:w="1163" w:type="dxa"/>
          </w:tcPr>
          <w:p w:rsidR="002D3368" w:rsidRDefault="002D3368" w:rsidP="00935FC9">
            <w:pPr>
              <w:jc w:val="center"/>
            </w:pPr>
            <w:r>
              <w:t>0.324</w:t>
            </w:r>
          </w:p>
        </w:tc>
      </w:tr>
      <w:tr w:rsidR="002D3368">
        <w:trPr>
          <w:jc w:val="center"/>
        </w:trPr>
        <w:tc>
          <w:tcPr>
            <w:tcW w:w="816" w:type="dxa"/>
          </w:tcPr>
          <w:p w:rsidR="002D3368" w:rsidRPr="00935FC9" w:rsidRDefault="002D3368" w:rsidP="00935FC9">
            <w:pPr>
              <w:jc w:val="center"/>
            </w:pPr>
            <w:r w:rsidRPr="00935FC9">
              <w:t>1988</w:t>
            </w:r>
          </w:p>
        </w:tc>
        <w:tc>
          <w:tcPr>
            <w:tcW w:w="2327" w:type="dxa"/>
          </w:tcPr>
          <w:p w:rsidR="002D3368" w:rsidRDefault="002D3368" w:rsidP="00935FC9">
            <w:pPr>
              <w:jc w:val="center"/>
            </w:pPr>
            <w:r>
              <w:t>1.171</w:t>
            </w:r>
          </w:p>
        </w:tc>
        <w:tc>
          <w:tcPr>
            <w:tcW w:w="1163" w:type="dxa"/>
          </w:tcPr>
          <w:p w:rsidR="002D3368" w:rsidRDefault="002D3368" w:rsidP="00935FC9">
            <w:pPr>
              <w:jc w:val="center"/>
            </w:pPr>
            <w:r>
              <w:t>2.042</w:t>
            </w:r>
          </w:p>
        </w:tc>
        <w:tc>
          <w:tcPr>
            <w:tcW w:w="1163" w:type="dxa"/>
          </w:tcPr>
          <w:p w:rsidR="002D3368" w:rsidRDefault="002D3368" w:rsidP="00935FC9">
            <w:pPr>
              <w:jc w:val="center"/>
            </w:pPr>
            <w:r>
              <w:t>0.386</w:t>
            </w:r>
          </w:p>
        </w:tc>
      </w:tr>
      <w:tr w:rsidR="002D3368">
        <w:trPr>
          <w:jc w:val="center"/>
        </w:trPr>
        <w:tc>
          <w:tcPr>
            <w:tcW w:w="816" w:type="dxa"/>
          </w:tcPr>
          <w:p w:rsidR="002D3368" w:rsidRPr="00935FC9" w:rsidRDefault="002D3368" w:rsidP="00935FC9">
            <w:pPr>
              <w:jc w:val="center"/>
            </w:pPr>
            <w:r w:rsidRPr="00935FC9">
              <w:t>1989</w:t>
            </w:r>
          </w:p>
        </w:tc>
        <w:tc>
          <w:tcPr>
            <w:tcW w:w="2327" w:type="dxa"/>
          </w:tcPr>
          <w:p w:rsidR="002D3368" w:rsidRDefault="002D3368" w:rsidP="00935FC9">
            <w:pPr>
              <w:jc w:val="center"/>
            </w:pPr>
            <w:r>
              <w:t>0.886</w:t>
            </w:r>
          </w:p>
        </w:tc>
        <w:tc>
          <w:tcPr>
            <w:tcW w:w="1163" w:type="dxa"/>
          </w:tcPr>
          <w:p w:rsidR="002D3368" w:rsidRDefault="002D3368" w:rsidP="00935FC9">
            <w:pPr>
              <w:jc w:val="center"/>
            </w:pPr>
            <w:r>
              <w:t>1.385</w:t>
            </w:r>
          </w:p>
        </w:tc>
        <w:tc>
          <w:tcPr>
            <w:tcW w:w="1163" w:type="dxa"/>
          </w:tcPr>
          <w:p w:rsidR="002D3368" w:rsidRDefault="002D3368" w:rsidP="00935FC9">
            <w:pPr>
              <w:jc w:val="center"/>
            </w:pPr>
          </w:p>
        </w:tc>
      </w:tr>
      <w:tr w:rsidR="002D3368">
        <w:trPr>
          <w:jc w:val="center"/>
        </w:trPr>
        <w:tc>
          <w:tcPr>
            <w:tcW w:w="816" w:type="dxa"/>
          </w:tcPr>
          <w:p w:rsidR="002D3368" w:rsidRPr="00935FC9" w:rsidRDefault="002D3368" w:rsidP="00935FC9">
            <w:pPr>
              <w:jc w:val="center"/>
            </w:pPr>
            <w:r w:rsidRPr="00935FC9">
              <w:t>1990</w:t>
            </w:r>
          </w:p>
        </w:tc>
        <w:tc>
          <w:tcPr>
            <w:tcW w:w="2327" w:type="dxa"/>
          </w:tcPr>
          <w:p w:rsidR="002D3368" w:rsidRDefault="002D3368" w:rsidP="00935FC9">
            <w:pPr>
              <w:jc w:val="center"/>
            </w:pPr>
            <w:r>
              <w:t>0.248</w:t>
            </w:r>
          </w:p>
        </w:tc>
        <w:tc>
          <w:tcPr>
            <w:tcW w:w="1163" w:type="dxa"/>
          </w:tcPr>
          <w:p w:rsidR="002D3368" w:rsidRDefault="002D3368" w:rsidP="00935FC9">
            <w:pPr>
              <w:jc w:val="center"/>
            </w:pPr>
            <w:r>
              <w:t>1.249</w:t>
            </w:r>
          </w:p>
        </w:tc>
        <w:tc>
          <w:tcPr>
            <w:tcW w:w="1163" w:type="dxa"/>
          </w:tcPr>
          <w:p w:rsidR="002D3368" w:rsidRDefault="002D3368" w:rsidP="00935FC9">
            <w:pPr>
              <w:jc w:val="center"/>
            </w:pPr>
            <w:r>
              <w:t>0.599</w:t>
            </w:r>
          </w:p>
        </w:tc>
      </w:tr>
      <w:tr w:rsidR="002D3368">
        <w:trPr>
          <w:jc w:val="center"/>
        </w:trPr>
        <w:tc>
          <w:tcPr>
            <w:tcW w:w="816" w:type="dxa"/>
          </w:tcPr>
          <w:p w:rsidR="002D3368" w:rsidRPr="00935FC9" w:rsidRDefault="002D3368" w:rsidP="00935FC9">
            <w:pPr>
              <w:jc w:val="center"/>
            </w:pPr>
            <w:r w:rsidRPr="00935FC9">
              <w:t>1991</w:t>
            </w:r>
          </w:p>
        </w:tc>
        <w:tc>
          <w:tcPr>
            <w:tcW w:w="2327" w:type="dxa"/>
          </w:tcPr>
          <w:p w:rsidR="002D3368" w:rsidRDefault="002D3368" w:rsidP="00935FC9">
            <w:pPr>
              <w:jc w:val="center"/>
            </w:pPr>
            <w:r>
              <w:t>0.270</w:t>
            </w:r>
          </w:p>
        </w:tc>
        <w:tc>
          <w:tcPr>
            <w:tcW w:w="1163" w:type="dxa"/>
          </w:tcPr>
          <w:p w:rsidR="002D3368" w:rsidRDefault="002D3368" w:rsidP="00935FC9">
            <w:pPr>
              <w:jc w:val="center"/>
            </w:pPr>
            <w:r>
              <w:t>0.659</w:t>
            </w:r>
          </w:p>
        </w:tc>
        <w:tc>
          <w:tcPr>
            <w:tcW w:w="1163" w:type="dxa"/>
          </w:tcPr>
          <w:p w:rsidR="002D3368" w:rsidRDefault="002D3368" w:rsidP="00935FC9">
            <w:pPr>
              <w:jc w:val="center"/>
            </w:pPr>
            <w:r>
              <w:t>0.326</w:t>
            </w:r>
          </w:p>
        </w:tc>
      </w:tr>
      <w:tr w:rsidR="002D3368">
        <w:trPr>
          <w:jc w:val="center"/>
        </w:trPr>
        <w:tc>
          <w:tcPr>
            <w:tcW w:w="816" w:type="dxa"/>
          </w:tcPr>
          <w:p w:rsidR="002D3368" w:rsidRPr="00935FC9" w:rsidRDefault="002D3368" w:rsidP="00935FC9">
            <w:pPr>
              <w:jc w:val="center"/>
            </w:pPr>
            <w:r w:rsidRPr="00935FC9">
              <w:t>1992</w:t>
            </w:r>
          </w:p>
        </w:tc>
        <w:tc>
          <w:tcPr>
            <w:tcW w:w="2327" w:type="dxa"/>
          </w:tcPr>
          <w:p w:rsidR="002D3368" w:rsidRDefault="002D3368" w:rsidP="00935FC9">
            <w:pPr>
              <w:jc w:val="center"/>
            </w:pPr>
            <w:r>
              <w:t>1.039</w:t>
            </w:r>
          </w:p>
        </w:tc>
        <w:tc>
          <w:tcPr>
            <w:tcW w:w="1163" w:type="dxa"/>
          </w:tcPr>
          <w:p w:rsidR="002D3368" w:rsidRDefault="002D3368" w:rsidP="00935FC9">
            <w:pPr>
              <w:jc w:val="center"/>
            </w:pPr>
            <w:r>
              <w:t>0.838</w:t>
            </w:r>
          </w:p>
        </w:tc>
        <w:tc>
          <w:tcPr>
            <w:tcW w:w="1163" w:type="dxa"/>
          </w:tcPr>
          <w:p w:rsidR="002D3368" w:rsidRDefault="002D3368" w:rsidP="00935FC9">
            <w:pPr>
              <w:jc w:val="center"/>
            </w:pPr>
            <w:r>
              <w:t>0.719</w:t>
            </w:r>
          </w:p>
        </w:tc>
      </w:tr>
      <w:tr w:rsidR="002D3368">
        <w:trPr>
          <w:jc w:val="center"/>
        </w:trPr>
        <w:tc>
          <w:tcPr>
            <w:tcW w:w="816" w:type="dxa"/>
          </w:tcPr>
          <w:p w:rsidR="002D3368" w:rsidRPr="00935FC9" w:rsidRDefault="002D3368" w:rsidP="00935FC9">
            <w:pPr>
              <w:jc w:val="center"/>
            </w:pPr>
            <w:r w:rsidRPr="00935FC9">
              <w:t>1993</w:t>
            </w:r>
          </w:p>
        </w:tc>
        <w:tc>
          <w:tcPr>
            <w:tcW w:w="2327" w:type="dxa"/>
          </w:tcPr>
          <w:p w:rsidR="002D3368" w:rsidRDefault="002D3368" w:rsidP="00935FC9">
            <w:pPr>
              <w:jc w:val="center"/>
            </w:pPr>
            <w:r>
              <w:t>1.553</w:t>
            </w:r>
          </w:p>
        </w:tc>
        <w:tc>
          <w:tcPr>
            <w:tcW w:w="1163" w:type="dxa"/>
          </w:tcPr>
          <w:p w:rsidR="002D3368" w:rsidRDefault="002D3368" w:rsidP="00935FC9">
            <w:pPr>
              <w:jc w:val="center"/>
            </w:pPr>
            <w:r>
              <w:t>0.633</w:t>
            </w:r>
          </w:p>
        </w:tc>
        <w:tc>
          <w:tcPr>
            <w:tcW w:w="1163" w:type="dxa"/>
          </w:tcPr>
          <w:p w:rsidR="002D3368" w:rsidRDefault="002D3368" w:rsidP="00935FC9">
            <w:pPr>
              <w:jc w:val="center"/>
            </w:pPr>
            <w:r>
              <w:t>0.838</w:t>
            </w:r>
          </w:p>
        </w:tc>
      </w:tr>
      <w:tr w:rsidR="002D3368">
        <w:trPr>
          <w:jc w:val="center"/>
        </w:trPr>
        <w:tc>
          <w:tcPr>
            <w:tcW w:w="816" w:type="dxa"/>
          </w:tcPr>
          <w:p w:rsidR="002D3368" w:rsidRPr="00935FC9" w:rsidRDefault="002D3368" w:rsidP="00935FC9">
            <w:pPr>
              <w:jc w:val="center"/>
            </w:pPr>
            <w:r w:rsidRPr="00935FC9">
              <w:t>1994</w:t>
            </w:r>
          </w:p>
        </w:tc>
        <w:tc>
          <w:tcPr>
            <w:tcW w:w="2327" w:type="dxa"/>
          </w:tcPr>
          <w:p w:rsidR="002D3368" w:rsidRDefault="002D3368" w:rsidP="00935FC9">
            <w:pPr>
              <w:jc w:val="center"/>
            </w:pPr>
            <w:r>
              <w:t>0.485</w:t>
            </w:r>
          </w:p>
        </w:tc>
        <w:tc>
          <w:tcPr>
            <w:tcW w:w="1163" w:type="dxa"/>
          </w:tcPr>
          <w:p w:rsidR="002D3368" w:rsidRDefault="002D3368" w:rsidP="00935FC9">
            <w:pPr>
              <w:jc w:val="center"/>
            </w:pPr>
            <w:r>
              <w:t>0.244</w:t>
            </w:r>
          </w:p>
        </w:tc>
        <w:tc>
          <w:tcPr>
            <w:tcW w:w="1163" w:type="dxa"/>
          </w:tcPr>
          <w:p w:rsidR="002D3368" w:rsidRDefault="002D3368" w:rsidP="00935FC9">
            <w:pPr>
              <w:jc w:val="center"/>
            </w:pPr>
            <w:r>
              <w:t>1.267</w:t>
            </w:r>
          </w:p>
        </w:tc>
      </w:tr>
      <w:tr w:rsidR="002D3368">
        <w:trPr>
          <w:jc w:val="center"/>
        </w:trPr>
        <w:tc>
          <w:tcPr>
            <w:tcW w:w="816" w:type="dxa"/>
          </w:tcPr>
          <w:p w:rsidR="002D3368" w:rsidRPr="00935FC9" w:rsidRDefault="002D3368" w:rsidP="00935FC9">
            <w:pPr>
              <w:jc w:val="center"/>
            </w:pPr>
            <w:r w:rsidRPr="00935FC9">
              <w:t>1995</w:t>
            </w:r>
          </w:p>
        </w:tc>
        <w:tc>
          <w:tcPr>
            <w:tcW w:w="2327" w:type="dxa"/>
          </w:tcPr>
          <w:p w:rsidR="002D3368" w:rsidRDefault="002D3368" w:rsidP="00935FC9">
            <w:pPr>
              <w:jc w:val="center"/>
            </w:pPr>
            <w:r>
              <w:t>1.198</w:t>
            </w:r>
          </w:p>
        </w:tc>
        <w:tc>
          <w:tcPr>
            <w:tcW w:w="1163" w:type="dxa"/>
          </w:tcPr>
          <w:p w:rsidR="002D3368" w:rsidRDefault="002D3368" w:rsidP="00935FC9">
            <w:pPr>
              <w:jc w:val="center"/>
            </w:pPr>
            <w:r>
              <w:t>0.456</w:t>
            </w:r>
          </w:p>
        </w:tc>
        <w:tc>
          <w:tcPr>
            <w:tcW w:w="1163" w:type="dxa"/>
          </w:tcPr>
          <w:p w:rsidR="002D3368" w:rsidRDefault="002D3368" w:rsidP="00935FC9">
            <w:pPr>
              <w:jc w:val="center"/>
            </w:pPr>
            <w:r>
              <w:t>1.372</w:t>
            </w:r>
          </w:p>
        </w:tc>
      </w:tr>
      <w:tr w:rsidR="002D3368">
        <w:trPr>
          <w:jc w:val="center"/>
        </w:trPr>
        <w:tc>
          <w:tcPr>
            <w:tcW w:w="816" w:type="dxa"/>
          </w:tcPr>
          <w:p w:rsidR="002D3368" w:rsidRPr="00935FC9" w:rsidRDefault="002D3368" w:rsidP="00935FC9">
            <w:pPr>
              <w:jc w:val="center"/>
            </w:pPr>
            <w:r w:rsidRPr="00935FC9">
              <w:t>1996</w:t>
            </w:r>
          </w:p>
        </w:tc>
        <w:tc>
          <w:tcPr>
            <w:tcW w:w="2327" w:type="dxa"/>
          </w:tcPr>
          <w:p w:rsidR="002D3368" w:rsidRDefault="002D3368" w:rsidP="00935FC9">
            <w:pPr>
              <w:jc w:val="center"/>
            </w:pPr>
            <w:r>
              <w:t>1.557</w:t>
            </w:r>
          </w:p>
        </w:tc>
        <w:tc>
          <w:tcPr>
            <w:tcW w:w="1163" w:type="dxa"/>
          </w:tcPr>
          <w:p w:rsidR="002D3368" w:rsidRDefault="002D3368" w:rsidP="00935FC9">
            <w:pPr>
              <w:jc w:val="center"/>
            </w:pPr>
            <w:r>
              <w:t>0.894</w:t>
            </w:r>
          </w:p>
        </w:tc>
        <w:tc>
          <w:tcPr>
            <w:tcW w:w="1163" w:type="dxa"/>
          </w:tcPr>
          <w:p w:rsidR="002D3368" w:rsidRDefault="002D3368" w:rsidP="00935FC9">
            <w:pPr>
              <w:jc w:val="center"/>
            </w:pPr>
            <w:r>
              <w:t>1.161</w:t>
            </w:r>
          </w:p>
        </w:tc>
      </w:tr>
      <w:tr w:rsidR="002D3368">
        <w:trPr>
          <w:jc w:val="center"/>
        </w:trPr>
        <w:tc>
          <w:tcPr>
            <w:tcW w:w="816" w:type="dxa"/>
          </w:tcPr>
          <w:p w:rsidR="002D3368" w:rsidRPr="00935FC9" w:rsidRDefault="002D3368" w:rsidP="00935FC9">
            <w:pPr>
              <w:jc w:val="center"/>
            </w:pPr>
            <w:r w:rsidRPr="00935FC9">
              <w:t>1997</w:t>
            </w:r>
          </w:p>
        </w:tc>
        <w:tc>
          <w:tcPr>
            <w:tcW w:w="2327" w:type="dxa"/>
          </w:tcPr>
          <w:p w:rsidR="002D3368" w:rsidRDefault="002D3368" w:rsidP="00935FC9">
            <w:pPr>
              <w:jc w:val="center"/>
            </w:pPr>
            <w:r>
              <w:t>1.023</w:t>
            </w:r>
          </w:p>
        </w:tc>
        <w:tc>
          <w:tcPr>
            <w:tcW w:w="1163" w:type="dxa"/>
          </w:tcPr>
          <w:p w:rsidR="002D3368" w:rsidRDefault="002D3368" w:rsidP="00935FC9">
            <w:pPr>
              <w:jc w:val="center"/>
            </w:pPr>
            <w:r>
              <w:t>0.860</w:t>
            </w:r>
          </w:p>
        </w:tc>
        <w:tc>
          <w:tcPr>
            <w:tcW w:w="1163" w:type="dxa"/>
          </w:tcPr>
          <w:p w:rsidR="002D3368" w:rsidRDefault="002D3368" w:rsidP="00935FC9">
            <w:pPr>
              <w:jc w:val="center"/>
            </w:pPr>
            <w:r>
              <w:t>1.405</w:t>
            </w:r>
          </w:p>
        </w:tc>
      </w:tr>
      <w:tr w:rsidR="002D3368">
        <w:trPr>
          <w:jc w:val="center"/>
        </w:trPr>
        <w:tc>
          <w:tcPr>
            <w:tcW w:w="816" w:type="dxa"/>
          </w:tcPr>
          <w:p w:rsidR="002D3368" w:rsidRPr="00935FC9" w:rsidRDefault="002D3368" w:rsidP="00935FC9">
            <w:pPr>
              <w:jc w:val="center"/>
            </w:pPr>
            <w:r w:rsidRPr="00935FC9">
              <w:t>1998</w:t>
            </w:r>
          </w:p>
        </w:tc>
        <w:tc>
          <w:tcPr>
            <w:tcW w:w="2327" w:type="dxa"/>
          </w:tcPr>
          <w:p w:rsidR="002D3368" w:rsidRDefault="002D3368" w:rsidP="00935FC9">
            <w:pPr>
              <w:jc w:val="center"/>
            </w:pPr>
            <w:r>
              <w:t>1.004</w:t>
            </w:r>
          </w:p>
        </w:tc>
        <w:tc>
          <w:tcPr>
            <w:tcW w:w="1163" w:type="dxa"/>
          </w:tcPr>
          <w:p w:rsidR="002D3368" w:rsidRDefault="002D3368" w:rsidP="00935FC9">
            <w:pPr>
              <w:jc w:val="center"/>
            </w:pPr>
            <w:r>
              <w:t>0.560</w:t>
            </w:r>
          </w:p>
        </w:tc>
        <w:tc>
          <w:tcPr>
            <w:tcW w:w="1163" w:type="dxa"/>
          </w:tcPr>
          <w:p w:rsidR="002D3368" w:rsidRDefault="002D3368" w:rsidP="00935FC9">
            <w:pPr>
              <w:jc w:val="center"/>
            </w:pPr>
            <w:r>
              <w:t>1.748</w:t>
            </w:r>
          </w:p>
        </w:tc>
      </w:tr>
      <w:tr w:rsidR="002D3368">
        <w:trPr>
          <w:jc w:val="center"/>
        </w:trPr>
        <w:tc>
          <w:tcPr>
            <w:tcW w:w="816" w:type="dxa"/>
          </w:tcPr>
          <w:p w:rsidR="002D3368" w:rsidRPr="00935FC9" w:rsidRDefault="002D3368" w:rsidP="00935FC9">
            <w:pPr>
              <w:jc w:val="center"/>
            </w:pPr>
            <w:r w:rsidRPr="00935FC9">
              <w:t>1999</w:t>
            </w:r>
          </w:p>
        </w:tc>
        <w:tc>
          <w:tcPr>
            <w:tcW w:w="2327" w:type="dxa"/>
          </w:tcPr>
          <w:p w:rsidR="002D3368" w:rsidRDefault="002D3368" w:rsidP="00935FC9">
            <w:pPr>
              <w:jc w:val="center"/>
            </w:pPr>
            <w:r>
              <w:t>0.857</w:t>
            </w:r>
          </w:p>
        </w:tc>
        <w:tc>
          <w:tcPr>
            <w:tcW w:w="1163" w:type="dxa"/>
          </w:tcPr>
          <w:p w:rsidR="002D3368" w:rsidRDefault="002D3368" w:rsidP="00935FC9">
            <w:pPr>
              <w:jc w:val="center"/>
            </w:pPr>
            <w:r>
              <w:t>0.891</w:t>
            </w:r>
          </w:p>
        </w:tc>
        <w:tc>
          <w:tcPr>
            <w:tcW w:w="1163" w:type="dxa"/>
          </w:tcPr>
          <w:p w:rsidR="002D3368" w:rsidRDefault="002D3368" w:rsidP="00935FC9">
            <w:pPr>
              <w:jc w:val="center"/>
            </w:pPr>
            <w:r>
              <w:t>1.577</w:t>
            </w:r>
          </w:p>
        </w:tc>
      </w:tr>
      <w:tr w:rsidR="002D3368">
        <w:trPr>
          <w:jc w:val="center"/>
        </w:trPr>
        <w:tc>
          <w:tcPr>
            <w:tcW w:w="816" w:type="dxa"/>
          </w:tcPr>
          <w:p w:rsidR="002D3368" w:rsidRPr="00935FC9" w:rsidRDefault="002D3368" w:rsidP="00935FC9">
            <w:pPr>
              <w:jc w:val="center"/>
            </w:pPr>
            <w:r w:rsidRPr="00935FC9">
              <w:t>2000</w:t>
            </w:r>
          </w:p>
        </w:tc>
        <w:tc>
          <w:tcPr>
            <w:tcW w:w="2327" w:type="dxa"/>
          </w:tcPr>
          <w:p w:rsidR="002D3368" w:rsidRDefault="002D3368" w:rsidP="00935FC9">
            <w:pPr>
              <w:jc w:val="center"/>
            </w:pPr>
            <w:r>
              <w:t>0.506</w:t>
            </w:r>
          </w:p>
        </w:tc>
        <w:tc>
          <w:tcPr>
            <w:tcW w:w="1163" w:type="dxa"/>
          </w:tcPr>
          <w:p w:rsidR="002D3368" w:rsidRDefault="002D3368" w:rsidP="00935FC9">
            <w:pPr>
              <w:jc w:val="center"/>
            </w:pPr>
            <w:r>
              <w:t>1.055</w:t>
            </w:r>
          </w:p>
        </w:tc>
        <w:tc>
          <w:tcPr>
            <w:tcW w:w="1163" w:type="dxa"/>
          </w:tcPr>
          <w:p w:rsidR="002D3368" w:rsidRDefault="002D3368" w:rsidP="00935FC9">
            <w:pPr>
              <w:jc w:val="center"/>
            </w:pPr>
            <w:r>
              <w:t>1.552</w:t>
            </w:r>
          </w:p>
        </w:tc>
      </w:tr>
      <w:tr w:rsidR="002D3368">
        <w:trPr>
          <w:jc w:val="center"/>
        </w:trPr>
        <w:tc>
          <w:tcPr>
            <w:tcW w:w="816" w:type="dxa"/>
          </w:tcPr>
          <w:p w:rsidR="002D3368" w:rsidRPr="00935FC9" w:rsidRDefault="002D3368" w:rsidP="00935FC9">
            <w:pPr>
              <w:jc w:val="center"/>
            </w:pPr>
            <w:r w:rsidRPr="00935FC9">
              <w:t>2001</w:t>
            </w:r>
          </w:p>
        </w:tc>
        <w:tc>
          <w:tcPr>
            <w:tcW w:w="2327" w:type="dxa"/>
          </w:tcPr>
          <w:p w:rsidR="002D3368" w:rsidRDefault="002D3368" w:rsidP="00935FC9">
            <w:pPr>
              <w:jc w:val="center"/>
            </w:pPr>
            <w:r>
              <w:t>3.024</w:t>
            </w:r>
          </w:p>
        </w:tc>
        <w:tc>
          <w:tcPr>
            <w:tcW w:w="1163" w:type="dxa"/>
          </w:tcPr>
          <w:p w:rsidR="002D3368" w:rsidRDefault="002D3368" w:rsidP="00935FC9">
            <w:pPr>
              <w:jc w:val="center"/>
            </w:pPr>
          </w:p>
        </w:tc>
        <w:tc>
          <w:tcPr>
            <w:tcW w:w="1163" w:type="dxa"/>
          </w:tcPr>
          <w:p w:rsidR="002D3368" w:rsidRDefault="002D3368" w:rsidP="00935FC9">
            <w:pPr>
              <w:jc w:val="center"/>
            </w:pPr>
            <w:r>
              <w:t>1.495</w:t>
            </w:r>
          </w:p>
        </w:tc>
      </w:tr>
      <w:tr w:rsidR="002D3368">
        <w:trPr>
          <w:jc w:val="center"/>
        </w:trPr>
        <w:tc>
          <w:tcPr>
            <w:tcW w:w="816" w:type="dxa"/>
          </w:tcPr>
          <w:p w:rsidR="002D3368" w:rsidRPr="00935FC9" w:rsidRDefault="002D3368" w:rsidP="00935FC9">
            <w:pPr>
              <w:jc w:val="center"/>
            </w:pPr>
            <w:r w:rsidRPr="00935FC9">
              <w:t>2002</w:t>
            </w:r>
          </w:p>
        </w:tc>
        <w:tc>
          <w:tcPr>
            <w:tcW w:w="2327" w:type="dxa"/>
          </w:tcPr>
          <w:p w:rsidR="002D3368" w:rsidRDefault="002D3368" w:rsidP="00935FC9">
            <w:pPr>
              <w:jc w:val="center"/>
            </w:pPr>
            <w:r>
              <w:t>0.755</w:t>
            </w:r>
          </w:p>
        </w:tc>
        <w:tc>
          <w:tcPr>
            <w:tcW w:w="1163" w:type="dxa"/>
          </w:tcPr>
          <w:p w:rsidR="002D3368" w:rsidRDefault="002D3368" w:rsidP="00935FC9">
            <w:pPr>
              <w:jc w:val="center"/>
            </w:pPr>
            <w:r>
              <w:t>1.244</w:t>
            </w:r>
          </w:p>
        </w:tc>
        <w:tc>
          <w:tcPr>
            <w:tcW w:w="1163" w:type="dxa"/>
          </w:tcPr>
          <w:p w:rsidR="002D3368" w:rsidRDefault="002D3368" w:rsidP="00935FC9">
            <w:pPr>
              <w:jc w:val="center"/>
            </w:pPr>
            <w:r>
              <w:t>1.094</w:t>
            </w:r>
          </w:p>
        </w:tc>
      </w:tr>
      <w:tr w:rsidR="002D3368">
        <w:trPr>
          <w:jc w:val="center"/>
        </w:trPr>
        <w:tc>
          <w:tcPr>
            <w:tcW w:w="816" w:type="dxa"/>
          </w:tcPr>
          <w:p w:rsidR="002D3368" w:rsidRPr="00935FC9" w:rsidRDefault="002D3368" w:rsidP="00935FC9">
            <w:pPr>
              <w:jc w:val="center"/>
            </w:pPr>
            <w:r w:rsidRPr="00935FC9">
              <w:t>2003</w:t>
            </w:r>
          </w:p>
        </w:tc>
        <w:tc>
          <w:tcPr>
            <w:tcW w:w="2327" w:type="dxa"/>
          </w:tcPr>
          <w:p w:rsidR="002D3368" w:rsidRDefault="002D3368" w:rsidP="00935FC9">
            <w:pPr>
              <w:jc w:val="center"/>
            </w:pPr>
            <w:r>
              <w:t>1.382</w:t>
            </w:r>
          </w:p>
        </w:tc>
        <w:tc>
          <w:tcPr>
            <w:tcW w:w="1163" w:type="dxa"/>
          </w:tcPr>
          <w:p w:rsidR="002D3368" w:rsidRDefault="002D3368" w:rsidP="00935FC9">
            <w:pPr>
              <w:jc w:val="center"/>
            </w:pPr>
            <w:r>
              <w:t>0.778</w:t>
            </w:r>
          </w:p>
        </w:tc>
        <w:tc>
          <w:tcPr>
            <w:tcW w:w="1163" w:type="dxa"/>
          </w:tcPr>
          <w:p w:rsidR="002D3368" w:rsidRDefault="002D3368" w:rsidP="00935FC9">
            <w:pPr>
              <w:jc w:val="center"/>
            </w:pPr>
            <w:r>
              <w:t>0.975</w:t>
            </w:r>
          </w:p>
        </w:tc>
      </w:tr>
      <w:tr w:rsidR="002D3368">
        <w:trPr>
          <w:jc w:val="center"/>
        </w:trPr>
        <w:tc>
          <w:tcPr>
            <w:tcW w:w="816" w:type="dxa"/>
          </w:tcPr>
          <w:p w:rsidR="002D3368" w:rsidRPr="00935FC9" w:rsidRDefault="002D3368" w:rsidP="00935FC9">
            <w:pPr>
              <w:jc w:val="center"/>
            </w:pPr>
            <w:r w:rsidRPr="00935FC9">
              <w:t>2004</w:t>
            </w:r>
          </w:p>
        </w:tc>
        <w:tc>
          <w:tcPr>
            <w:tcW w:w="2327" w:type="dxa"/>
          </w:tcPr>
          <w:p w:rsidR="002D3368" w:rsidRDefault="002D3368" w:rsidP="00935FC9">
            <w:pPr>
              <w:jc w:val="center"/>
            </w:pPr>
            <w:r>
              <w:t>0.579</w:t>
            </w:r>
          </w:p>
        </w:tc>
        <w:tc>
          <w:tcPr>
            <w:tcW w:w="1163" w:type="dxa"/>
          </w:tcPr>
          <w:p w:rsidR="002D3368" w:rsidRDefault="002D3368" w:rsidP="00935FC9">
            <w:pPr>
              <w:jc w:val="center"/>
            </w:pPr>
            <w:r>
              <w:t>0.692</w:t>
            </w:r>
          </w:p>
        </w:tc>
        <w:tc>
          <w:tcPr>
            <w:tcW w:w="1163" w:type="dxa"/>
          </w:tcPr>
          <w:p w:rsidR="002D3368" w:rsidRDefault="002D3368" w:rsidP="00935FC9">
            <w:pPr>
              <w:jc w:val="center"/>
            </w:pPr>
            <w:r>
              <w:t>1.100</w:t>
            </w:r>
          </w:p>
        </w:tc>
      </w:tr>
      <w:tr w:rsidR="002D3368">
        <w:trPr>
          <w:jc w:val="center"/>
        </w:trPr>
        <w:tc>
          <w:tcPr>
            <w:tcW w:w="816" w:type="dxa"/>
          </w:tcPr>
          <w:p w:rsidR="002D3368" w:rsidRPr="00935FC9" w:rsidRDefault="002D3368" w:rsidP="00935FC9">
            <w:pPr>
              <w:jc w:val="center"/>
            </w:pPr>
            <w:r w:rsidRPr="00935FC9">
              <w:t>2005</w:t>
            </w:r>
          </w:p>
        </w:tc>
        <w:tc>
          <w:tcPr>
            <w:tcW w:w="2327" w:type="dxa"/>
          </w:tcPr>
          <w:p w:rsidR="002D3368" w:rsidRDefault="002D3368" w:rsidP="00935FC9">
            <w:pPr>
              <w:jc w:val="center"/>
            </w:pPr>
            <w:r>
              <w:t>0.540</w:t>
            </w:r>
          </w:p>
        </w:tc>
        <w:tc>
          <w:tcPr>
            <w:tcW w:w="1163" w:type="dxa"/>
          </w:tcPr>
          <w:p w:rsidR="002D3368" w:rsidRDefault="002D3368" w:rsidP="00935FC9">
            <w:pPr>
              <w:jc w:val="center"/>
            </w:pPr>
            <w:r>
              <w:t>1.446</w:t>
            </w:r>
          </w:p>
        </w:tc>
        <w:tc>
          <w:tcPr>
            <w:tcW w:w="1163" w:type="dxa"/>
          </w:tcPr>
          <w:p w:rsidR="002D3368" w:rsidRDefault="002D3368" w:rsidP="00935FC9">
            <w:pPr>
              <w:jc w:val="center"/>
            </w:pPr>
            <w:r>
              <w:t>0.884</w:t>
            </w:r>
          </w:p>
        </w:tc>
      </w:tr>
      <w:tr w:rsidR="002D3368">
        <w:trPr>
          <w:jc w:val="center"/>
        </w:trPr>
        <w:tc>
          <w:tcPr>
            <w:tcW w:w="816" w:type="dxa"/>
          </w:tcPr>
          <w:p w:rsidR="002D3368" w:rsidRPr="00935FC9" w:rsidRDefault="002D3368" w:rsidP="00935FC9">
            <w:pPr>
              <w:jc w:val="center"/>
            </w:pPr>
            <w:r w:rsidRPr="00935FC9">
              <w:t>2006</w:t>
            </w:r>
          </w:p>
        </w:tc>
        <w:tc>
          <w:tcPr>
            <w:tcW w:w="2327" w:type="dxa"/>
          </w:tcPr>
          <w:p w:rsidR="002D3368" w:rsidRDefault="002D3368" w:rsidP="00935FC9">
            <w:pPr>
              <w:jc w:val="center"/>
            </w:pPr>
            <w:r>
              <w:t>0.423</w:t>
            </w:r>
          </w:p>
        </w:tc>
        <w:tc>
          <w:tcPr>
            <w:tcW w:w="1163" w:type="dxa"/>
          </w:tcPr>
          <w:p w:rsidR="002D3368" w:rsidRDefault="002D3368" w:rsidP="00935FC9">
            <w:pPr>
              <w:jc w:val="center"/>
            </w:pPr>
            <w:r>
              <w:t>1.087</w:t>
            </w:r>
          </w:p>
        </w:tc>
        <w:tc>
          <w:tcPr>
            <w:tcW w:w="1163" w:type="dxa"/>
          </w:tcPr>
          <w:p w:rsidR="002D3368" w:rsidRDefault="002D3368" w:rsidP="00935FC9">
            <w:pPr>
              <w:jc w:val="center"/>
            </w:pPr>
            <w:r>
              <w:t>0.948</w:t>
            </w:r>
          </w:p>
        </w:tc>
      </w:tr>
    </w:tbl>
    <w:p w:rsidR="002D3368" w:rsidRDefault="002D3368" w:rsidP="002D3368">
      <w:pPr>
        <w:jc w:val="both"/>
      </w:pPr>
    </w:p>
    <w:p w:rsidR="002D3368" w:rsidRDefault="002D3368" w:rsidP="002D3368">
      <w:pPr>
        <w:jc w:val="center"/>
        <w:rPr>
          <w:b/>
        </w:rPr>
      </w:pPr>
      <w:r>
        <w:br w:type="page"/>
      </w:r>
      <w:r>
        <w:rPr>
          <w:b/>
        </w:rPr>
        <w:lastRenderedPageBreak/>
        <w:t xml:space="preserve">Figure </w:t>
      </w:r>
      <w:r w:rsidR="00935FC9">
        <w:rPr>
          <w:b/>
        </w:rPr>
        <w:t>A4.</w:t>
      </w:r>
      <w:r>
        <w:rPr>
          <w:b/>
        </w:rPr>
        <w:t>1:  Standardized CPUE index for Area 1-2.  The pre-1993 nominal bakkie CPUE data have been scaled to the GLMM standardized index.</w:t>
      </w:r>
    </w:p>
    <w:p w:rsidR="002D3368" w:rsidRDefault="003B1E72" w:rsidP="002D3368">
      <w:pPr>
        <w:jc w:val="both"/>
      </w:pPr>
      <w:r>
        <w:rPr>
          <w:noProof/>
        </w:rPr>
        <w:drawing>
          <wp:anchor distT="0" distB="0" distL="114300" distR="114300" simplePos="0" relativeHeight="251660800" behindDoc="0" locked="0" layoutInCell="1" allowOverlap="1">
            <wp:simplePos x="0" y="0"/>
            <wp:positionH relativeFrom="column">
              <wp:posOffset>114300</wp:posOffset>
            </wp:positionH>
            <wp:positionV relativeFrom="paragraph">
              <wp:posOffset>106680</wp:posOffset>
            </wp:positionV>
            <wp:extent cx="4686300" cy="26003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6"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center"/>
        <w:rPr>
          <w:b/>
        </w:rPr>
      </w:pPr>
      <w:r>
        <w:br w:type="page"/>
      </w:r>
      <w:r w:rsidRPr="00FA780C">
        <w:rPr>
          <w:b/>
        </w:rPr>
        <w:lastRenderedPageBreak/>
        <w:t>Figure</w:t>
      </w:r>
      <w:r>
        <w:rPr>
          <w:b/>
        </w:rPr>
        <w:t>s</w:t>
      </w:r>
      <w:r w:rsidRPr="00FA780C">
        <w:rPr>
          <w:b/>
        </w:rPr>
        <w:t xml:space="preserve"> </w:t>
      </w:r>
      <w:r w:rsidR="00935FC9">
        <w:rPr>
          <w:b/>
        </w:rPr>
        <w:t>A4.</w:t>
      </w:r>
      <w:r>
        <w:rPr>
          <w:b/>
        </w:rPr>
        <w:t>2</w:t>
      </w:r>
      <w:r w:rsidRPr="00FA780C">
        <w:rPr>
          <w:b/>
        </w:rPr>
        <w:t>a-</w:t>
      </w:r>
      <w:r>
        <w:rPr>
          <w:b/>
        </w:rPr>
        <w:t>c</w:t>
      </w:r>
      <w:r w:rsidRPr="00FA780C">
        <w:rPr>
          <w:b/>
        </w:rPr>
        <w:t xml:space="preserve">:  Hoopnet standardized CPUE indices per </w:t>
      </w:r>
      <w:r w:rsidR="00935FC9">
        <w:rPr>
          <w:b/>
        </w:rPr>
        <w:t>s</w:t>
      </w:r>
      <w:r w:rsidRPr="00FA780C">
        <w:rPr>
          <w:b/>
        </w:rPr>
        <w:t>uper-area.  Each index has been normalized to its mean.</w:t>
      </w:r>
    </w:p>
    <w:p w:rsidR="002D3368" w:rsidRDefault="002D3368" w:rsidP="002D3368">
      <w:pPr>
        <w:jc w:val="both"/>
        <w:rPr>
          <w:b/>
        </w:rPr>
      </w:pPr>
    </w:p>
    <w:p w:rsidR="002D3368" w:rsidRDefault="002D3368" w:rsidP="002D3368">
      <w:pPr>
        <w:numPr>
          <w:ilvl w:val="0"/>
          <w:numId w:val="19"/>
        </w:numPr>
        <w:jc w:val="both"/>
      </w:pPr>
      <w:r w:rsidRPr="00FA780C">
        <w:rPr>
          <w:b/>
        </w:rPr>
        <w:t>Area 3</w:t>
      </w:r>
      <w:r>
        <w:rPr>
          <w:b/>
        </w:rPr>
        <w:t>-</w:t>
      </w:r>
      <w:r w:rsidRPr="00FA780C">
        <w:rPr>
          <w:b/>
        </w:rPr>
        <w:t>4 (bakkies+deckboats)</w:t>
      </w:r>
    </w:p>
    <w:p w:rsidR="002D3368" w:rsidRPr="00FA780C" w:rsidRDefault="003B1E72" w:rsidP="002D3368">
      <w:pPr>
        <w:jc w:val="both"/>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7"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numPr>
          <w:ilvl w:val="0"/>
          <w:numId w:val="19"/>
        </w:numPr>
        <w:jc w:val="both"/>
      </w:pPr>
      <w:r w:rsidRPr="00FA780C">
        <w:rPr>
          <w:b/>
        </w:rPr>
        <w:t xml:space="preserve">Area </w:t>
      </w:r>
      <w:r>
        <w:rPr>
          <w:b/>
        </w:rPr>
        <w:t>5-6</w:t>
      </w:r>
      <w:r w:rsidRPr="00FA780C">
        <w:rPr>
          <w:b/>
        </w:rPr>
        <w:t xml:space="preserve"> (bakkies)</w:t>
      </w:r>
    </w:p>
    <w:p w:rsidR="002D3368" w:rsidRPr="000B352C" w:rsidRDefault="003B1E72" w:rsidP="002D3368">
      <w:pPr>
        <w:jc w:val="both"/>
      </w:pPr>
      <w:r>
        <w:rPr>
          <w:noProof/>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4686300" cy="2600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8"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numPr>
          <w:ilvl w:val="0"/>
          <w:numId w:val="19"/>
        </w:numPr>
        <w:jc w:val="both"/>
      </w:pPr>
      <w:r w:rsidRPr="00FA780C">
        <w:rPr>
          <w:b/>
        </w:rPr>
        <w:t xml:space="preserve">Area </w:t>
      </w:r>
      <w:r>
        <w:rPr>
          <w:b/>
        </w:rPr>
        <w:t>8</w:t>
      </w:r>
      <w:r w:rsidRPr="00FA780C">
        <w:rPr>
          <w:b/>
        </w:rPr>
        <w:t xml:space="preserve"> (bakkies)</w:t>
      </w:r>
    </w:p>
    <w:p w:rsidR="002D3368" w:rsidRDefault="003B1E72" w:rsidP="002D3368">
      <w:pPr>
        <w:jc w:val="both"/>
      </w:pPr>
      <w:r>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137795</wp:posOffset>
            </wp:positionV>
            <wp:extent cx="4686300" cy="2600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9" cstate="print"/>
                    <a:srcRect/>
                    <a:stretch>
                      <a:fillRect/>
                    </a:stretch>
                  </pic:blipFill>
                  <pic:spPr bwMode="auto">
                    <a:xfrm>
                      <a:off x="0" y="0"/>
                      <a:ext cx="4686300" cy="2600325"/>
                    </a:xfrm>
                    <a:prstGeom prst="rect">
                      <a:avLst/>
                    </a:prstGeom>
                    <a:noFill/>
                    <a:ln w="9525">
                      <a:noFill/>
                      <a:miter lim="800000"/>
                      <a:headEnd/>
                      <a:tailEnd/>
                    </a:ln>
                  </pic:spPr>
                </pic:pic>
              </a:graphicData>
            </a:graphic>
          </wp:anchor>
        </w:drawing>
      </w: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Default="002D3368" w:rsidP="002D3368">
      <w:pPr>
        <w:jc w:val="both"/>
      </w:pPr>
    </w:p>
    <w:p w:rsidR="002D3368" w:rsidRPr="00A0321A" w:rsidRDefault="002D3368" w:rsidP="002D3368">
      <w:pPr>
        <w:jc w:val="both"/>
      </w:pPr>
    </w:p>
    <w:p w:rsidR="002D3368" w:rsidRPr="00197440" w:rsidRDefault="002D3368" w:rsidP="002D3368">
      <w:pPr>
        <w:jc w:val="center"/>
        <w:rPr>
          <w:b/>
        </w:rPr>
      </w:pPr>
      <w:r>
        <w:br w:type="page"/>
      </w:r>
      <w:r w:rsidRPr="00197440">
        <w:rPr>
          <w:b/>
        </w:rPr>
        <w:lastRenderedPageBreak/>
        <w:t>A</w:t>
      </w:r>
      <w:r w:rsidR="00935FC9">
        <w:rPr>
          <w:b/>
        </w:rPr>
        <w:t>nnexure</w:t>
      </w:r>
      <w:r w:rsidRPr="00197440">
        <w:rPr>
          <w:b/>
        </w:rPr>
        <w:t xml:space="preserve"> </w:t>
      </w:r>
      <w:r>
        <w:rPr>
          <w:b/>
        </w:rPr>
        <w:t>4A</w:t>
      </w:r>
    </w:p>
    <w:p w:rsidR="002D3368" w:rsidRPr="00197440" w:rsidRDefault="002D3368" w:rsidP="002D3368">
      <w:pPr>
        <w:jc w:val="center"/>
        <w:rPr>
          <w:b/>
        </w:rPr>
      </w:pPr>
    </w:p>
    <w:p w:rsidR="002D3368" w:rsidRDefault="002D3368" w:rsidP="002D3368">
      <w:pPr>
        <w:jc w:val="both"/>
        <w:rPr>
          <w:b/>
        </w:rPr>
      </w:pPr>
      <w:r>
        <w:rPr>
          <w:b/>
        </w:rPr>
        <w:t>D</w:t>
      </w:r>
      <w:r w:rsidRPr="00197440">
        <w:rPr>
          <w:b/>
        </w:rPr>
        <w:t xml:space="preserve">ata exclusions applied </w:t>
      </w:r>
      <w:r>
        <w:rPr>
          <w:b/>
        </w:rPr>
        <w:t xml:space="preserve">to </w:t>
      </w:r>
      <w:r w:rsidR="00935FC9">
        <w:rPr>
          <w:b/>
        </w:rPr>
        <w:t>s</w:t>
      </w:r>
      <w:r>
        <w:rPr>
          <w:b/>
        </w:rPr>
        <w:t>uper-area</w:t>
      </w:r>
      <w:r w:rsidR="00935FC9">
        <w:rPr>
          <w:b/>
        </w:rPr>
        <w:t xml:space="preserve"> </w:t>
      </w:r>
      <w:r>
        <w:rPr>
          <w:b/>
        </w:rPr>
        <w:t xml:space="preserve">1-2 </w:t>
      </w:r>
      <w:r w:rsidRPr="00197440">
        <w:rPr>
          <w:b/>
        </w:rPr>
        <w:t>prior to the analysis of the dat</w:t>
      </w:r>
      <w:r>
        <w:rPr>
          <w:b/>
        </w:rPr>
        <w:t>a</w:t>
      </w:r>
    </w:p>
    <w:p w:rsidR="002D3368" w:rsidRDefault="002D3368" w:rsidP="002D3368">
      <w:pPr>
        <w:jc w:val="both"/>
        <w:rPr>
          <w:b/>
        </w:rPr>
      </w:pPr>
    </w:p>
    <w:p w:rsidR="002D3368" w:rsidRDefault="002D3368" w:rsidP="002D3368">
      <w:pPr>
        <w:numPr>
          <w:ilvl w:val="0"/>
          <w:numId w:val="23"/>
        </w:numPr>
        <w:tabs>
          <w:tab w:val="clear" w:pos="1080"/>
          <w:tab w:val="num" w:pos="720"/>
        </w:tabs>
        <w:autoSpaceDE w:val="0"/>
        <w:autoSpaceDN w:val="0"/>
        <w:adjustRightInd w:val="0"/>
        <w:ind w:left="720" w:hanging="720"/>
      </w:pPr>
      <w:r>
        <w:t>Area &gt; 2</w:t>
      </w:r>
    </w:p>
    <w:p w:rsidR="002D3368" w:rsidRDefault="002D3368" w:rsidP="002D3368">
      <w:pPr>
        <w:numPr>
          <w:ilvl w:val="0"/>
          <w:numId w:val="23"/>
        </w:numPr>
        <w:tabs>
          <w:tab w:val="clear" w:pos="1080"/>
          <w:tab w:val="num" w:pos="720"/>
        </w:tabs>
        <w:autoSpaceDE w:val="0"/>
        <w:autoSpaceDN w:val="0"/>
        <w:adjustRightInd w:val="0"/>
        <w:ind w:left="720" w:hanging="720"/>
      </w:pPr>
      <w:r>
        <w:t>Month=June (1 record)</w:t>
      </w:r>
    </w:p>
    <w:p w:rsidR="002D3368" w:rsidRDefault="002D3368" w:rsidP="002D3368">
      <w:pPr>
        <w:numPr>
          <w:ilvl w:val="0"/>
          <w:numId w:val="23"/>
        </w:numPr>
        <w:tabs>
          <w:tab w:val="clear" w:pos="1080"/>
          <w:tab w:val="num" w:pos="720"/>
        </w:tabs>
        <w:autoSpaceDE w:val="0"/>
        <w:autoSpaceDN w:val="0"/>
        <w:adjustRightInd w:val="0"/>
        <w:ind w:left="720" w:hanging="720"/>
      </w:pPr>
      <w:r>
        <w:t>Catch = 0</w:t>
      </w:r>
    </w:p>
    <w:p w:rsidR="002D3368" w:rsidRDefault="002D3368" w:rsidP="002D3368">
      <w:pPr>
        <w:jc w:val="center"/>
        <w:rPr>
          <w:b/>
        </w:rPr>
      </w:pPr>
    </w:p>
    <w:p w:rsidR="002D3368" w:rsidRDefault="002D3368" w:rsidP="002D3368">
      <w:r>
        <w:rPr>
          <w:b/>
        </w:rPr>
        <w:t>D</w:t>
      </w:r>
      <w:r w:rsidRPr="00197440">
        <w:rPr>
          <w:b/>
        </w:rPr>
        <w:t xml:space="preserve">ata exclusions applied </w:t>
      </w:r>
      <w:r>
        <w:rPr>
          <w:b/>
        </w:rPr>
        <w:t xml:space="preserve">to Areas 3-8 </w:t>
      </w:r>
      <w:r w:rsidRPr="00197440">
        <w:rPr>
          <w:b/>
        </w:rPr>
        <w:t>prior to the analysis of the data</w:t>
      </w:r>
    </w:p>
    <w:p w:rsidR="002D3368" w:rsidRDefault="002D3368" w:rsidP="002D3368">
      <w:pPr>
        <w:jc w:val="both"/>
      </w:pPr>
    </w:p>
    <w:p w:rsidR="002D3368" w:rsidRDefault="002D3368" w:rsidP="002D3368">
      <w:pPr>
        <w:numPr>
          <w:ilvl w:val="0"/>
          <w:numId w:val="24"/>
        </w:numPr>
        <w:jc w:val="both"/>
        <w:rPr>
          <w:b/>
          <w:u w:val="single"/>
        </w:rPr>
      </w:pPr>
      <w:r>
        <w:rPr>
          <w:b/>
          <w:u w:val="single"/>
        </w:rPr>
        <w:t>General exclusions</w:t>
      </w:r>
    </w:p>
    <w:p w:rsidR="002D3368" w:rsidRDefault="002D3368" w:rsidP="002D3368">
      <w:pPr>
        <w:jc w:val="both"/>
      </w:pPr>
    </w:p>
    <w:p w:rsidR="002D3368" w:rsidRDefault="002D3368" w:rsidP="002D3368">
      <w:pPr>
        <w:numPr>
          <w:ilvl w:val="0"/>
          <w:numId w:val="25"/>
        </w:numPr>
        <w:tabs>
          <w:tab w:val="clear" w:pos="1080"/>
          <w:tab w:val="num" w:pos="720"/>
        </w:tabs>
        <w:autoSpaceDE w:val="0"/>
        <w:autoSpaceDN w:val="0"/>
        <w:adjustRightInd w:val="0"/>
        <w:ind w:left="720" w:hanging="720"/>
      </w:pPr>
      <w:r>
        <w:t xml:space="preserve">Records where bakkies = 90 over the </w:t>
      </w:r>
      <w:r w:rsidR="00935FC9">
        <w:t>seasons</w:t>
      </w:r>
      <w:r>
        <w:t xml:space="preserve"> 1986-1991</w:t>
      </w:r>
    </w:p>
    <w:p w:rsidR="002D3368" w:rsidRDefault="002D3368" w:rsidP="002D3368">
      <w:pPr>
        <w:numPr>
          <w:ilvl w:val="0"/>
          <w:numId w:val="25"/>
        </w:numPr>
        <w:tabs>
          <w:tab w:val="clear" w:pos="1080"/>
          <w:tab w:val="num" w:pos="720"/>
        </w:tabs>
        <w:autoSpaceDE w:val="0"/>
        <w:autoSpaceDN w:val="0"/>
        <w:adjustRightInd w:val="0"/>
        <w:ind w:left="720" w:hanging="720"/>
      </w:pPr>
      <w:r>
        <w:t>Month=October</w:t>
      </w:r>
    </w:p>
    <w:p w:rsidR="002D3368" w:rsidRDefault="002D3368" w:rsidP="002D3368">
      <w:pPr>
        <w:numPr>
          <w:ilvl w:val="0"/>
          <w:numId w:val="25"/>
        </w:numPr>
        <w:tabs>
          <w:tab w:val="clear" w:pos="1080"/>
          <w:tab w:val="num" w:pos="720"/>
        </w:tabs>
        <w:autoSpaceDE w:val="0"/>
        <w:autoSpaceDN w:val="0"/>
        <w:adjustRightInd w:val="0"/>
        <w:ind w:left="720" w:hanging="720"/>
      </w:pPr>
      <w:r>
        <w:t>Nets = 0 (deckboat data)</w:t>
      </w:r>
    </w:p>
    <w:p w:rsidR="002D3368" w:rsidRDefault="002D3368" w:rsidP="002D3368">
      <w:pPr>
        <w:numPr>
          <w:ilvl w:val="0"/>
          <w:numId w:val="25"/>
        </w:numPr>
        <w:tabs>
          <w:tab w:val="clear" w:pos="1080"/>
          <w:tab w:val="num" w:pos="720"/>
        </w:tabs>
        <w:autoSpaceDE w:val="0"/>
        <w:autoSpaceDN w:val="0"/>
        <w:adjustRightInd w:val="0"/>
        <w:ind w:left="720" w:hanging="720"/>
      </w:pPr>
      <w:r>
        <w:t>Catch = 0</w:t>
      </w:r>
    </w:p>
    <w:p w:rsidR="002D3368" w:rsidRDefault="002D3368" w:rsidP="002D3368">
      <w:pPr>
        <w:numPr>
          <w:ilvl w:val="0"/>
          <w:numId w:val="25"/>
        </w:numPr>
        <w:tabs>
          <w:tab w:val="clear" w:pos="1080"/>
          <w:tab w:val="num" w:pos="720"/>
        </w:tabs>
        <w:autoSpaceDE w:val="0"/>
        <w:autoSpaceDN w:val="0"/>
        <w:adjustRightInd w:val="0"/>
        <w:ind w:left="720" w:hanging="720"/>
      </w:pPr>
      <w:r>
        <w:t>Area &lt; 3</w:t>
      </w:r>
    </w:p>
    <w:p w:rsidR="002D3368" w:rsidRDefault="002D3368" w:rsidP="002D3368">
      <w:pPr>
        <w:numPr>
          <w:ilvl w:val="0"/>
          <w:numId w:val="25"/>
        </w:numPr>
        <w:tabs>
          <w:tab w:val="clear" w:pos="1080"/>
          <w:tab w:val="num" w:pos="720"/>
        </w:tabs>
        <w:autoSpaceDE w:val="0"/>
        <w:autoSpaceDN w:val="0"/>
        <w:adjustRightInd w:val="0"/>
        <w:ind w:left="720" w:hanging="720"/>
      </w:pPr>
      <w:r>
        <w:t>Area &gt; 8</w:t>
      </w:r>
    </w:p>
    <w:p w:rsidR="002D3368" w:rsidRDefault="002D3368" w:rsidP="002D3368">
      <w:pPr>
        <w:autoSpaceDE w:val="0"/>
        <w:autoSpaceDN w:val="0"/>
        <w:adjustRightInd w:val="0"/>
      </w:pPr>
    </w:p>
    <w:p w:rsidR="002D3368" w:rsidRDefault="002D3368" w:rsidP="002D3368">
      <w:pPr>
        <w:numPr>
          <w:ilvl w:val="0"/>
          <w:numId w:val="24"/>
        </w:numPr>
        <w:autoSpaceDE w:val="0"/>
        <w:autoSpaceDN w:val="0"/>
        <w:adjustRightInd w:val="0"/>
        <w:rPr>
          <w:b/>
          <w:u w:val="single"/>
        </w:rPr>
      </w:pPr>
      <w:r w:rsidRPr="007310E9">
        <w:rPr>
          <w:b/>
          <w:u w:val="single"/>
        </w:rPr>
        <w:t>Super-area specific exclusions</w:t>
      </w:r>
    </w:p>
    <w:p w:rsidR="002D3368" w:rsidRDefault="002D3368" w:rsidP="002D3368">
      <w:pPr>
        <w:autoSpaceDE w:val="0"/>
        <w:autoSpaceDN w:val="0"/>
        <w:adjustRightInd w:val="0"/>
        <w:rPr>
          <w:b/>
        </w:rPr>
      </w:pPr>
    </w:p>
    <w:p w:rsidR="002D3368" w:rsidRDefault="002D3368" w:rsidP="002D3368">
      <w:pPr>
        <w:autoSpaceDE w:val="0"/>
        <w:autoSpaceDN w:val="0"/>
        <w:adjustRightInd w:val="0"/>
      </w:pPr>
      <w:r>
        <w:rPr>
          <w:b/>
        </w:rPr>
        <w:t>Area 3-4</w:t>
      </w:r>
    </w:p>
    <w:p w:rsidR="002D3368" w:rsidRDefault="002D3368" w:rsidP="002D3368">
      <w:pPr>
        <w:autoSpaceDE w:val="0"/>
        <w:autoSpaceDN w:val="0"/>
        <w:adjustRightInd w:val="0"/>
        <w:rPr>
          <w:color w:val="000000"/>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3 or 4</w:t>
      </w:r>
    </w:p>
    <w:p w:rsidR="002D3368" w:rsidRDefault="002D3368" w:rsidP="002D3368">
      <w:pPr>
        <w:autoSpaceDE w:val="0"/>
        <w:autoSpaceDN w:val="0"/>
        <w:adjustRightInd w:val="0"/>
        <w:rPr>
          <w:color w:val="000000"/>
          <w:shd w:val="clear" w:color="auto" w:fill="FFFFFF"/>
        </w:rPr>
      </w:pPr>
      <w:r>
        <w:rPr>
          <w:color w:val="000000"/>
          <w:shd w:val="clear" w:color="auto" w:fill="FFFFFF"/>
        </w:rPr>
        <w:t>2.</w:t>
      </w:r>
      <w:r>
        <w:rPr>
          <w:color w:val="000000"/>
          <w:shd w:val="clear" w:color="auto" w:fill="FFFFFF"/>
        </w:rPr>
        <w:tab/>
      </w:r>
      <w:r w:rsidRPr="000C546A">
        <w:rPr>
          <w:color w:val="000000"/>
          <w:shd w:val="clear" w:color="auto" w:fill="FFFFFF"/>
        </w:rPr>
        <w:t>June</w:t>
      </w:r>
      <w:r>
        <w:rPr>
          <w:color w:val="000000"/>
          <w:shd w:val="clear" w:color="auto" w:fill="FFFFFF"/>
        </w:rPr>
        <w:t xml:space="preserve"> - August</w:t>
      </w:r>
      <w:r w:rsidRPr="000C546A">
        <w:rPr>
          <w:color w:val="000000"/>
          <w:shd w:val="clear" w:color="auto" w:fill="FFFFFF"/>
        </w:rPr>
        <w:t xml:space="preserve"> (patchy data)</w:t>
      </w:r>
    </w:p>
    <w:p w:rsidR="002D3368" w:rsidRDefault="002D3368" w:rsidP="002D3368">
      <w:pPr>
        <w:autoSpaceDE w:val="0"/>
        <w:autoSpaceDN w:val="0"/>
        <w:adjustRightInd w:val="0"/>
        <w:rPr>
          <w:color w:val="000000"/>
          <w:shd w:val="clear" w:color="auto" w:fill="FFFFFF"/>
        </w:rPr>
      </w:pPr>
      <w:r>
        <w:rPr>
          <w:color w:val="000000"/>
          <w:shd w:val="clear" w:color="auto" w:fill="FFFFFF"/>
        </w:rPr>
        <w:t>3.</w:t>
      </w:r>
      <w:r>
        <w:rPr>
          <w:color w:val="000000"/>
          <w:shd w:val="clear" w:color="auto" w:fill="FFFFFF"/>
        </w:rPr>
        <w:tab/>
        <w:t xml:space="preserve">March 1995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rPr>
          <w:color w:val="000000"/>
          <w:shd w:val="clear" w:color="auto" w:fill="FFFFFF"/>
        </w:rPr>
      </w:pPr>
      <w:r>
        <w:rPr>
          <w:color w:val="000000"/>
          <w:shd w:val="clear" w:color="auto" w:fill="FFFFFF"/>
        </w:rPr>
        <w:t>4.</w:t>
      </w:r>
      <w:r>
        <w:rPr>
          <w:color w:val="000000"/>
          <w:shd w:val="clear" w:color="auto" w:fill="FFFFFF"/>
        </w:rPr>
        <w:tab/>
        <w:t xml:space="preserve">April 1996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rPr>
          <w:color w:val="000000"/>
          <w:shd w:val="clear" w:color="auto" w:fill="FFFFFF"/>
        </w:rPr>
      </w:pPr>
      <w:r>
        <w:rPr>
          <w:color w:val="000000"/>
          <w:shd w:val="clear" w:color="auto" w:fill="FFFFFF"/>
        </w:rPr>
        <w:t>5.</w:t>
      </w:r>
      <w:r>
        <w:rPr>
          <w:color w:val="000000"/>
          <w:shd w:val="clear" w:color="auto" w:fill="FFFFFF"/>
        </w:rPr>
        <w:tab/>
        <w:t xml:space="preserve">May 1999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Pr="000C546A" w:rsidRDefault="002D3368" w:rsidP="002D3368">
      <w:pPr>
        <w:autoSpaceDE w:val="0"/>
        <w:autoSpaceDN w:val="0"/>
        <w:adjustRightInd w:val="0"/>
        <w:rPr>
          <w:color w:val="000000"/>
          <w:shd w:val="clear" w:color="auto" w:fill="FFFFFF"/>
        </w:rPr>
      </w:pPr>
      <w:r>
        <w:rPr>
          <w:color w:val="000000"/>
          <w:shd w:val="clear" w:color="auto" w:fill="FFFFFF"/>
        </w:rPr>
        <w:t>6.</w:t>
      </w:r>
      <w:r>
        <w:rPr>
          <w:color w:val="000000"/>
          <w:shd w:val="clear" w:color="auto" w:fill="FFFFFF"/>
        </w:rPr>
        <w:tab/>
        <w:t xml:space="preserve">November 2002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pPr>
    </w:p>
    <w:p w:rsidR="002D3368" w:rsidRDefault="002D3368" w:rsidP="002D3368">
      <w:pPr>
        <w:autoSpaceDE w:val="0"/>
        <w:autoSpaceDN w:val="0"/>
        <w:adjustRightInd w:val="0"/>
        <w:rPr>
          <w:b/>
        </w:rPr>
      </w:pPr>
      <w:r w:rsidRPr="000C546A">
        <w:rPr>
          <w:b/>
        </w:rPr>
        <w:t>Area 5</w:t>
      </w:r>
      <w:r>
        <w:rPr>
          <w:b/>
        </w:rPr>
        <w:t>-</w:t>
      </w:r>
      <w:r w:rsidRPr="000C546A">
        <w:rPr>
          <w:b/>
        </w:rPr>
        <w:t>6</w:t>
      </w:r>
    </w:p>
    <w:p w:rsidR="002D3368" w:rsidRDefault="002D3368" w:rsidP="002D3368">
      <w:pPr>
        <w:autoSpaceDE w:val="0"/>
        <w:autoSpaceDN w:val="0"/>
        <w:adjustRightInd w:val="0"/>
        <w:rPr>
          <w:b/>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5 or 6</w:t>
      </w:r>
    </w:p>
    <w:p w:rsidR="002D3368" w:rsidRPr="000C546A" w:rsidRDefault="002D3368" w:rsidP="002D3368">
      <w:pPr>
        <w:autoSpaceDE w:val="0"/>
        <w:autoSpaceDN w:val="0"/>
        <w:adjustRightInd w:val="0"/>
      </w:pPr>
      <w:r>
        <w:t>2.</w:t>
      </w:r>
      <w:r>
        <w:tab/>
        <w:t>June (patchy data)</w:t>
      </w:r>
    </w:p>
    <w:p w:rsidR="002D3368" w:rsidRDefault="002D3368" w:rsidP="002D3368">
      <w:pPr>
        <w:autoSpaceDE w:val="0"/>
        <w:autoSpaceDN w:val="0"/>
        <w:adjustRightInd w:val="0"/>
        <w:ind w:left="720" w:hanging="720"/>
      </w:pPr>
      <w:r>
        <w:t>3.</w:t>
      </w:r>
      <w:r>
        <w:tab/>
        <w:t xml:space="preserve">Area = 6 and </w:t>
      </w:r>
      <w:r w:rsidR="00935FC9">
        <w:t>season</w:t>
      </w:r>
      <w:r>
        <w:t xml:space="preserve"> = 1999 (small sample size – problematic in </w:t>
      </w:r>
      <w:r w:rsidR="008D6C42">
        <w:t>season</w:t>
      </w:r>
      <w:r>
        <w:t>/area interaction)</w:t>
      </w:r>
    </w:p>
    <w:p w:rsidR="002D3368" w:rsidRDefault="002D3368" w:rsidP="002D3368">
      <w:pPr>
        <w:autoSpaceDE w:val="0"/>
        <w:autoSpaceDN w:val="0"/>
        <w:adjustRightInd w:val="0"/>
      </w:pPr>
      <w:r>
        <w:t>4.</w:t>
      </w:r>
      <w:r>
        <w:tab/>
      </w:r>
      <w:r w:rsidR="00935FC9">
        <w:t>Season</w:t>
      </w:r>
      <w:r>
        <w:t xml:space="preserve"> 1987 (patchy data)</w:t>
      </w:r>
    </w:p>
    <w:p w:rsidR="002D3368" w:rsidRDefault="002D3368" w:rsidP="002D3368">
      <w:pPr>
        <w:autoSpaceDE w:val="0"/>
        <w:autoSpaceDN w:val="0"/>
        <w:adjustRightInd w:val="0"/>
      </w:pPr>
      <w:r>
        <w:t>5.</w:t>
      </w:r>
      <w:r>
        <w:tab/>
      </w:r>
      <w:r w:rsidR="00935FC9">
        <w:t>Season</w:t>
      </w:r>
      <w:r>
        <w:t xml:space="preserve"> 2001 (patchy data)</w:t>
      </w:r>
    </w:p>
    <w:p w:rsidR="002D3368" w:rsidRDefault="002D3368" w:rsidP="002D3368">
      <w:pPr>
        <w:autoSpaceDE w:val="0"/>
        <w:autoSpaceDN w:val="0"/>
        <w:adjustRightInd w:val="0"/>
      </w:pPr>
      <w:r>
        <w:t>6.</w:t>
      </w:r>
      <w:r>
        <w:tab/>
        <w:t xml:space="preserve">February 1988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pPr>
      <w:r>
        <w:t>7.</w:t>
      </w:r>
      <w:r>
        <w:tab/>
        <w:t xml:space="preserve">May 1989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pPr>
      <w:r>
        <w:t>8.</w:t>
      </w:r>
      <w:r>
        <w:tab/>
        <w:t xml:space="preserve">May 1990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pPr>
      <w:r>
        <w:t>9.</w:t>
      </w:r>
      <w:r>
        <w:tab/>
        <w:t xml:space="preserve">April 1997 </w:t>
      </w:r>
      <w:r w:rsidRPr="007310E9">
        <w:rPr>
          <w:bCs/>
          <w:color w:val="000000"/>
          <w:shd w:val="clear" w:color="auto" w:fill="FFFFFF"/>
        </w:rPr>
        <w:t>(</w:t>
      </w:r>
      <w:r w:rsidRPr="00625778">
        <w:rPr>
          <w:bCs/>
          <w:i/>
          <w:color w:val="000000"/>
          <w:shd w:val="clear" w:color="auto" w:fill="FFFFFF"/>
        </w:rPr>
        <w:t>n</w:t>
      </w:r>
      <w:r w:rsidRPr="007310E9">
        <w:rPr>
          <w:bCs/>
          <w:color w:val="000000"/>
          <w:shd w:val="clear" w:color="auto" w:fill="FFFFFF"/>
        </w:rPr>
        <w:t>≤5)</w:t>
      </w:r>
    </w:p>
    <w:p w:rsidR="002D3368" w:rsidRDefault="002D3368" w:rsidP="002D3368">
      <w:pPr>
        <w:autoSpaceDE w:val="0"/>
        <w:autoSpaceDN w:val="0"/>
        <w:adjustRightInd w:val="0"/>
        <w:rPr>
          <w:b/>
        </w:rPr>
      </w:pPr>
      <w:r>
        <w:rPr>
          <w:b/>
        </w:rPr>
        <w:br w:type="page"/>
      </w:r>
      <w:r>
        <w:rPr>
          <w:b/>
        </w:rPr>
        <w:lastRenderedPageBreak/>
        <w:t>Area 8</w:t>
      </w:r>
    </w:p>
    <w:p w:rsidR="002D3368" w:rsidRPr="00D70790" w:rsidRDefault="002D3368" w:rsidP="002D3368">
      <w:pPr>
        <w:autoSpaceDE w:val="0"/>
        <w:autoSpaceDN w:val="0"/>
        <w:adjustRightInd w:val="0"/>
        <w:rPr>
          <w:color w:val="000000"/>
        </w:rPr>
      </w:pPr>
    </w:p>
    <w:p w:rsidR="002D3368" w:rsidRPr="000C546A" w:rsidRDefault="002D3368" w:rsidP="002D3368">
      <w:pPr>
        <w:autoSpaceDE w:val="0"/>
        <w:autoSpaceDN w:val="0"/>
        <w:adjustRightInd w:val="0"/>
        <w:rPr>
          <w:color w:val="000000"/>
        </w:rPr>
      </w:pPr>
      <w:r>
        <w:rPr>
          <w:color w:val="000000"/>
        </w:rPr>
        <w:t>1.</w:t>
      </w:r>
      <w:r>
        <w:rPr>
          <w:color w:val="000000"/>
        </w:rPr>
        <w:tab/>
        <w:t>All records not pertaining to Area 8</w:t>
      </w:r>
    </w:p>
    <w:p w:rsidR="002D3368" w:rsidRDefault="002D3368" w:rsidP="002D3368">
      <w:pPr>
        <w:jc w:val="both"/>
      </w:pPr>
      <w:r>
        <w:t>2.</w:t>
      </w:r>
      <w:r>
        <w:tab/>
        <w:t>August and September (patchy data)</w:t>
      </w:r>
    </w:p>
    <w:p w:rsidR="002D3368" w:rsidRDefault="002D3368" w:rsidP="002D3368">
      <w:pPr>
        <w:jc w:val="both"/>
      </w:pPr>
      <w:r>
        <w:t>3.</w:t>
      </w:r>
      <w:r>
        <w:tab/>
      </w:r>
      <w:r w:rsidR="00935FC9">
        <w:t>Season</w:t>
      </w:r>
      <w:r>
        <w:t xml:space="preserve"> 1989 (patchy data)</w:t>
      </w:r>
    </w:p>
    <w:p w:rsidR="002D3368" w:rsidRDefault="002D3368" w:rsidP="002D3368">
      <w:pPr>
        <w:jc w:val="both"/>
        <w:rPr>
          <w:bCs/>
          <w:color w:val="000000"/>
          <w:shd w:val="clear" w:color="auto" w:fill="FFFFFF"/>
        </w:rPr>
      </w:pPr>
      <w:r>
        <w:t>4.</w:t>
      </w:r>
      <w:r>
        <w:tab/>
        <w:t>May and June 1986 (</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5.</w:t>
      </w:r>
      <w:r>
        <w:rPr>
          <w:bCs/>
          <w:color w:val="000000"/>
          <w:shd w:val="clear" w:color="auto" w:fill="FFFFFF"/>
        </w:rPr>
        <w:tab/>
        <w:t xml:space="preserve">June 1987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6.</w:t>
      </w:r>
      <w:r>
        <w:rPr>
          <w:bCs/>
          <w:color w:val="000000"/>
          <w:shd w:val="clear" w:color="auto" w:fill="FFFFFF"/>
        </w:rPr>
        <w:tab/>
        <w:t xml:space="preserve">November 1987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7.</w:t>
      </w:r>
      <w:r>
        <w:rPr>
          <w:bCs/>
          <w:color w:val="000000"/>
          <w:shd w:val="clear" w:color="auto" w:fill="FFFFFF"/>
        </w:rPr>
        <w:tab/>
        <w:t xml:space="preserve">November 1988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8.</w:t>
      </w:r>
      <w:r>
        <w:rPr>
          <w:bCs/>
          <w:color w:val="000000"/>
          <w:shd w:val="clear" w:color="auto" w:fill="FFFFFF"/>
        </w:rPr>
        <w:tab/>
        <w:t xml:space="preserve">November and December 1990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9.</w:t>
      </w:r>
      <w:r>
        <w:rPr>
          <w:bCs/>
          <w:color w:val="000000"/>
          <w:shd w:val="clear" w:color="auto" w:fill="FFFFFF"/>
        </w:rPr>
        <w:tab/>
        <w:t>April and May 1991 (</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10.</w:t>
      </w:r>
      <w:r>
        <w:rPr>
          <w:bCs/>
          <w:color w:val="000000"/>
          <w:shd w:val="clear" w:color="auto" w:fill="FFFFFF"/>
        </w:rPr>
        <w:tab/>
        <w:t xml:space="preserve">July 1994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11.</w:t>
      </w:r>
      <w:r>
        <w:rPr>
          <w:bCs/>
          <w:color w:val="000000"/>
          <w:shd w:val="clear" w:color="auto" w:fill="FFFFFF"/>
        </w:rPr>
        <w:tab/>
        <w:t xml:space="preserve">July 2000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12.</w:t>
      </w:r>
      <w:r>
        <w:rPr>
          <w:bCs/>
          <w:color w:val="000000"/>
          <w:shd w:val="clear" w:color="auto" w:fill="FFFFFF"/>
        </w:rPr>
        <w:tab/>
        <w:t xml:space="preserve">November 2002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13.</w:t>
      </w:r>
      <w:r>
        <w:rPr>
          <w:bCs/>
          <w:color w:val="000000"/>
          <w:shd w:val="clear" w:color="auto" w:fill="FFFFFF"/>
        </w:rPr>
        <w:tab/>
        <w:t xml:space="preserve">November 2003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14.</w:t>
      </w:r>
      <w:r>
        <w:rPr>
          <w:bCs/>
          <w:color w:val="000000"/>
          <w:shd w:val="clear" w:color="auto" w:fill="FFFFFF"/>
        </w:rPr>
        <w:tab/>
        <w:t xml:space="preserve">November 2004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15.</w:t>
      </w:r>
      <w:r>
        <w:rPr>
          <w:bCs/>
          <w:color w:val="000000"/>
          <w:shd w:val="clear" w:color="auto" w:fill="FFFFFF"/>
        </w:rPr>
        <w:tab/>
        <w:t xml:space="preserve">December 2004 </w:t>
      </w:r>
      <w:r>
        <w:t>(</w:t>
      </w:r>
      <w:r w:rsidRPr="00625778">
        <w:rPr>
          <w:bCs/>
          <w:i/>
          <w:color w:val="000000"/>
          <w:shd w:val="clear" w:color="auto" w:fill="FFFFFF"/>
        </w:rPr>
        <w:t>n</w:t>
      </w:r>
      <w:r w:rsidRPr="007310E9">
        <w:rPr>
          <w:bCs/>
          <w:color w:val="000000"/>
          <w:shd w:val="clear" w:color="auto" w:fill="FFFFFF"/>
        </w:rPr>
        <w:t>≤5)</w:t>
      </w:r>
    </w:p>
    <w:p w:rsidR="002D3368" w:rsidRDefault="002D3368" w:rsidP="002D3368">
      <w:pPr>
        <w:jc w:val="both"/>
        <w:rPr>
          <w:bCs/>
          <w:color w:val="000000"/>
          <w:shd w:val="clear" w:color="auto" w:fill="FFFFFF"/>
        </w:rPr>
      </w:pPr>
      <w:r>
        <w:rPr>
          <w:bCs/>
          <w:color w:val="000000"/>
          <w:shd w:val="clear" w:color="auto" w:fill="FFFFFF"/>
        </w:rPr>
        <w:t>16.</w:t>
      </w:r>
      <w:r>
        <w:rPr>
          <w:bCs/>
          <w:color w:val="000000"/>
          <w:shd w:val="clear" w:color="auto" w:fill="FFFFFF"/>
        </w:rPr>
        <w:tab/>
        <w:t xml:space="preserve">July 2004 </w:t>
      </w:r>
      <w:r>
        <w:t>(</w:t>
      </w:r>
      <w:r w:rsidRPr="00625778">
        <w:rPr>
          <w:bCs/>
          <w:i/>
          <w:color w:val="000000"/>
          <w:shd w:val="clear" w:color="auto" w:fill="FFFFFF"/>
        </w:rPr>
        <w:t>n</w:t>
      </w:r>
      <w:r w:rsidRPr="007310E9">
        <w:rPr>
          <w:bCs/>
          <w:color w:val="000000"/>
          <w:shd w:val="clear" w:color="auto" w:fill="FFFFFF"/>
        </w:rPr>
        <w:t>≤5)</w:t>
      </w:r>
    </w:p>
    <w:p w:rsidR="00302956" w:rsidRDefault="00302956"/>
    <w:p w:rsidR="00DE6D77" w:rsidRDefault="00DE6D77"/>
    <w:p w:rsidR="00DE6D77" w:rsidRPr="00325E4A" w:rsidRDefault="00DE6D77" w:rsidP="00325E4A">
      <w:pPr>
        <w:rPr>
          <w:b/>
          <w:sz w:val="28"/>
          <w:szCs w:val="28"/>
        </w:rPr>
      </w:pPr>
      <w:r>
        <w:br w:type="page"/>
      </w:r>
      <w:r w:rsidR="00194AA9" w:rsidRPr="00325E4A">
        <w:rPr>
          <w:b/>
          <w:sz w:val="28"/>
          <w:szCs w:val="28"/>
        </w:rPr>
        <w:lastRenderedPageBreak/>
        <w:t>Appendix 5</w:t>
      </w:r>
      <w:r w:rsidRPr="00325E4A">
        <w:rPr>
          <w:b/>
          <w:sz w:val="28"/>
          <w:szCs w:val="28"/>
        </w:rPr>
        <w:t xml:space="preserve"> – FIMS analyses</w:t>
      </w:r>
      <w:r w:rsidR="00302956" w:rsidRPr="00325E4A">
        <w:rPr>
          <w:b/>
          <w:sz w:val="28"/>
          <w:szCs w:val="28"/>
        </w:rPr>
        <w:t xml:space="preserve"> to provide inputs to the OMP.</w:t>
      </w:r>
    </w:p>
    <w:p w:rsidR="00302956" w:rsidRPr="00325E4A" w:rsidRDefault="00302956" w:rsidP="00325E4A"/>
    <w:p w:rsidR="005A731A" w:rsidRPr="00325E4A" w:rsidRDefault="00325E4A" w:rsidP="00325E4A">
      <w:r w:rsidRPr="00325E4A">
        <w:t>At the time “OMP-2007 re-cast” was adopted, FIMS estimates (see Table A</w:t>
      </w:r>
      <w:r w:rsidR="00E33770">
        <w:t>5.0</w:t>
      </w:r>
      <w:r w:rsidRPr="00325E4A">
        <w:t xml:space="preserve"> below</w:t>
      </w:r>
      <w:r w:rsidR="001E5356">
        <w:t xml:space="preserve">) were </w:t>
      </w:r>
      <w:r w:rsidR="00946B46">
        <w:t>provided by L. Scott (pers. commn</w:t>
      </w:r>
      <w:r w:rsidR="001E5356">
        <w:t>, see Glazer 2007</w:t>
      </w:r>
      <w:r w:rsidRPr="00325E4A">
        <w:t>). In 2009 the methodology used was modif</w:t>
      </w:r>
      <w:r>
        <w:t>ied as set out below (Brand</w:t>
      </w:r>
      <w:r w:rsidRPr="00325E4A">
        <w:rPr>
          <w:sz w:val="22"/>
        </w:rPr>
        <w:t>ã</w:t>
      </w:r>
      <w:r>
        <w:t>o and Butterworth 2009</w:t>
      </w:r>
      <w:r w:rsidR="00E33770">
        <w:t>)</w:t>
      </w:r>
      <w:r w:rsidR="00A708EA">
        <w:t>, with results given in</w:t>
      </w:r>
      <w:r w:rsidR="00E33770">
        <w:t xml:space="preserve"> Table A5.1 below</w:t>
      </w:r>
      <w:r w:rsidRPr="00325E4A">
        <w:t>.</w:t>
      </w:r>
    </w:p>
    <w:p w:rsidR="00325E4A" w:rsidRPr="00325E4A" w:rsidRDefault="00325E4A" w:rsidP="00325E4A"/>
    <w:p w:rsidR="00FE2AAA" w:rsidRPr="00325E4A" w:rsidRDefault="00FE2AAA" w:rsidP="00325E4A">
      <w:pPr>
        <w:pStyle w:val="Title"/>
        <w:spacing w:line="240" w:lineRule="auto"/>
        <w:rPr>
          <w:rFonts w:ascii="Times New Roman" w:hAnsi="Times New Roman"/>
        </w:rPr>
      </w:pPr>
      <w:r w:rsidRPr="00325E4A">
        <w:rPr>
          <w:rFonts w:ascii="Times New Roman" w:hAnsi="Times New Roman"/>
        </w:rPr>
        <w:t xml:space="preserve">Re-analysis of the Fisheries Independent Monitoring Survey of the Rock Lobster resource of South Africa </w:t>
      </w:r>
    </w:p>
    <w:p w:rsidR="00FE2AAA" w:rsidRPr="00325E4A" w:rsidRDefault="00FE2AAA" w:rsidP="00325E4A">
      <w:pPr>
        <w:jc w:val="center"/>
        <w:rPr>
          <w:b/>
          <w:sz w:val="28"/>
          <w:lang w:val="en-GB"/>
        </w:rPr>
      </w:pPr>
    </w:p>
    <w:p w:rsidR="00FE2AAA" w:rsidRPr="00325E4A" w:rsidRDefault="00FE2AAA" w:rsidP="00325E4A">
      <w:pPr>
        <w:pStyle w:val="Heading1"/>
        <w:ind w:left="360"/>
        <w:jc w:val="center"/>
        <w:rPr>
          <w:rFonts w:ascii="Times New Roman" w:hAnsi="Times New Roman" w:cs="Times New Roman"/>
          <w:sz w:val="22"/>
        </w:rPr>
      </w:pPr>
      <w:r w:rsidRPr="00325E4A">
        <w:rPr>
          <w:rFonts w:ascii="Times New Roman" w:hAnsi="Times New Roman" w:cs="Times New Roman"/>
          <w:sz w:val="22"/>
        </w:rPr>
        <w:t>A. Brandão and D.S. Butterworth</w:t>
      </w:r>
    </w:p>
    <w:p w:rsidR="00FE2AAA" w:rsidRPr="00325E4A" w:rsidRDefault="00FE2AAA" w:rsidP="00325E4A">
      <w:pPr>
        <w:jc w:val="center"/>
        <w:rPr>
          <w:i/>
          <w:sz w:val="22"/>
          <w:szCs w:val="22"/>
        </w:rPr>
      </w:pPr>
      <w:r w:rsidRPr="00325E4A">
        <w:rPr>
          <w:i/>
          <w:sz w:val="22"/>
          <w:szCs w:val="22"/>
        </w:rPr>
        <w:t>Marine Resource Assessment &amp; Management Group (MARAM)</w:t>
      </w:r>
    </w:p>
    <w:p w:rsidR="00FE2AAA" w:rsidRPr="00325E4A" w:rsidRDefault="00FE2AAA" w:rsidP="00325E4A">
      <w:pPr>
        <w:jc w:val="center"/>
        <w:rPr>
          <w:i/>
          <w:sz w:val="22"/>
          <w:szCs w:val="22"/>
        </w:rPr>
      </w:pPr>
      <w:r w:rsidRPr="00325E4A">
        <w:rPr>
          <w:i/>
          <w:sz w:val="22"/>
          <w:szCs w:val="22"/>
        </w:rPr>
        <w:t>Department of Mathematics and Applied Mathematics</w:t>
      </w:r>
    </w:p>
    <w:p w:rsidR="00FE2AAA" w:rsidRPr="00325E4A" w:rsidRDefault="00FE2AAA" w:rsidP="00325E4A">
      <w:pPr>
        <w:pStyle w:val="Heading5"/>
        <w:jc w:val="center"/>
        <w:rPr>
          <w:b w:val="0"/>
          <w:i w:val="0"/>
          <w:szCs w:val="22"/>
        </w:rPr>
      </w:pPr>
      <w:smartTag w:uri="urn:schemas-microsoft-com:office:smarttags" w:element="place">
        <w:smartTag w:uri="urn:schemas-microsoft-com:office:smarttags" w:element="PlaceType">
          <w:r w:rsidRPr="00325E4A">
            <w:rPr>
              <w:b w:val="0"/>
              <w:i w:val="0"/>
              <w:szCs w:val="22"/>
            </w:rPr>
            <w:t>University</w:t>
          </w:r>
        </w:smartTag>
        <w:r w:rsidRPr="00325E4A">
          <w:rPr>
            <w:b w:val="0"/>
            <w:i w:val="0"/>
            <w:szCs w:val="22"/>
          </w:rPr>
          <w:t xml:space="preserve"> of </w:t>
        </w:r>
        <w:smartTag w:uri="urn:schemas-microsoft-com:office:smarttags" w:element="PlaceName">
          <w:r w:rsidRPr="00325E4A">
            <w:rPr>
              <w:b w:val="0"/>
              <w:i w:val="0"/>
              <w:szCs w:val="22"/>
            </w:rPr>
            <w:t>Cape Town</w:t>
          </w:r>
        </w:smartTag>
      </w:smartTag>
    </w:p>
    <w:p w:rsidR="00FE2AAA" w:rsidRPr="00325E4A" w:rsidRDefault="00FE2AAA" w:rsidP="00325E4A">
      <w:pPr>
        <w:pStyle w:val="Heading5"/>
        <w:jc w:val="center"/>
        <w:rPr>
          <w:b w:val="0"/>
          <w:i w:val="0"/>
          <w:szCs w:val="22"/>
        </w:rPr>
      </w:pPr>
      <w:r w:rsidRPr="00325E4A">
        <w:rPr>
          <w:b w:val="0"/>
          <w:i w:val="0"/>
          <w:szCs w:val="22"/>
        </w:rPr>
        <w:t xml:space="preserve">Rondebosch 7701, </w:t>
      </w:r>
      <w:smartTag w:uri="urn:schemas-microsoft-com:office:smarttags" w:element="place">
        <w:smartTag w:uri="urn:schemas-microsoft-com:office:smarttags" w:element="City">
          <w:r w:rsidRPr="00325E4A">
            <w:rPr>
              <w:b w:val="0"/>
              <w:i w:val="0"/>
              <w:szCs w:val="22"/>
            </w:rPr>
            <w:t>Cape Town</w:t>
          </w:r>
        </w:smartTag>
      </w:smartTag>
    </w:p>
    <w:p w:rsidR="00FE2AAA" w:rsidRPr="00325E4A" w:rsidRDefault="00FE2AAA" w:rsidP="00325E4A">
      <w:pPr>
        <w:jc w:val="center"/>
        <w:rPr>
          <w:i/>
          <w:sz w:val="22"/>
          <w:szCs w:val="22"/>
        </w:rPr>
      </w:pPr>
    </w:p>
    <w:p w:rsidR="00FE2AAA" w:rsidRPr="00325E4A" w:rsidRDefault="00FE2AAA" w:rsidP="00325E4A">
      <w:pPr>
        <w:jc w:val="center"/>
        <w:rPr>
          <w:sz w:val="22"/>
          <w:szCs w:val="22"/>
        </w:rPr>
      </w:pPr>
      <w:r w:rsidRPr="00325E4A">
        <w:rPr>
          <w:i/>
          <w:sz w:val="22"/>
          <w:szCs w:val="22"/>
        </w:rPr>
        <w:t>August 2009</w:t>
      </w:r>
    </w:p>
    <w:p w:rsidR="00FE2AAA" w:rsidRPr="00325E4A" w:rsidRDefault="00FE2AAA" w:rsidP="00325E4A">
      <w:pPr>
        <w:jc w:val="both"/>
        <w:rPr>
          <w:sz w:val="22"/>
          <w:szCs w:val="22"/>
        </w:rPr>
      </w:pPr>
    </w:p>
    <w:p w:rsidR="00FE2AAA" w:rsidRPr="00325E4A" w:rsidRDefault="00FE2AAA" w:rsidP="00325E4A">
      <w:pPr>
        <w:pStyle w:val="Heading1"/>
        <w:rPr>
          <w:rFonts w:ascii="Times New Roman" w:hAnsi="Times New Roman" w:cs="Times New Roman"/>
          <w:sz w:val="28"/>
        </w:rPr>
      </w:pPr>
      <w:r w:rsidRPr="00325E4A">
        <w:rPr>
          <w:rFonts w:ascii="Times New Roman" w:hAnsi="Times New Roman" w:cs="Times New Roman"/>
          <w:sz w:val="28"/>
        </w:rPr>
        <w:t>Introduction</w:t>
      </w:r>
    </w:p>
    <w:p w:rsidR="00FE2AAA" w:rsidRPr="001E5356" w:rsidRDefault="00FE2AAA" w:rsidP="00325E4A">
      <w:pPr>
        <w:pStyle w:val="BodyText"/>
        <w:rPr>
          <w:sz w:val="24"/>
        </w:rPr>
      </w:pPr>
    </w:p>
    <w:p w:rsidR="00FE2AAA" w:rsidRPr="00325E4A" w:rsidRDefault="00FE2AAA" w:rsidP="00325E4A">
      <w:pPr>
        <w:jc w:val="both"/>
        <w:rPr>
          <w:sz w:val="22"/>
          <w:szCs w:val="22"/>
          <w:lang w:val="en-GB"/>
        </w:rPr>
      </w:pPr>
      <w:r w:rsidRPr="00325E4A">
        <w:rPr>
          <w:sz w:val="22"/>
          <w:szCs w:val="22"/>
          <w:lang w:val="en-GB"/>
        </w:rPr>
        <w:t xml:space="preserve">Data from the FIMS surveys carried over the period 1992/93 to 2008/09 have been re-analysed here. This re-analysis was necessary because verification of the data resulted in several corrections. These corrections mainly involved differentiation of records that had a zero catch associated with them when in fact the trap had been lost or open or not set. The total area of each Zone as well as the area for each transect surveyed was also re-calculated (see van Zyl </w:t>
      </w:r>
      <w:r w:rsidRPr="00325E4A">
        <w:rPr>
          <w:i/>
          <w:sz w:val="22"/>
          <w:szCs w:val="22"/>
          <w:lang w:val="en-GB"/>
        </w:rPr>
        <w:t>et al.</w:t>
      </w:r>
      <w:r w:rsidRPr="00325E4A">
        <w:rPr>
          <w:sz w:val="22"/>
          <w:szCs w:val="22"/>
          <w:lang w:val="en-GB"/>
        </w:rPr>
        <w:t>, 2009). The allocation of stations to Hotspot areas changed in some cases from that in previous analyses. The methodology for calculating abundance indices has also been changed slightly.</w:t>
      </w:r>
    </w:p>
    <w:p w:rsidR="00FE2AAA" w:rsidRPr="00325E4A" w:rsidRDefault="00FE2AAA" w:rsidP="00325E4A">
      <w:pPr>
        <w:jc w:val="both"/>
        <w:rPr>
          <w:sz w:val="22"/>
          <w:szCs w:val="22"/>
          <w:lang w:val="en-GB"/>
        </w:rPr>
      </w:pPr>
    </w:p>
    <w:p w:rsidR="00FE2AAA" w:rsidRPr="00325E4A" w:rsidRDefault="00FE2AAA" w:rsidP="00325E4A">
      <w:pPr>
        <w:jc w:val="both"/>
        <w:rPr>
          <w:sz w:val="22"/>
          <w:lang w:val="en-GB"/>
        </w:rPr>
      </w:pPr>
    </w:p>
    <w:p w:rsidR="00FE2AAA" w:rsidRPr="00325E4A" w:rsidRDefault="00FE2AAA" w:rsidP="00325E4A">
      <w:pPr>
        <w:jc w:val="both"/>
        <w:rPr>
          <w:b/>
          <w:sz w:val="28"/>
          <w:szCs w:val="28"/>
          <w:lang w:val="en-GB"/>
        </w:rPr>
      </w:pPr>
      <w:r w:rsidRPr="00325E4A">
        <w:rPr>
          <w:b/>
          <w:sz w:val="28"/>
          <w:szCs w:val="28"/>
          <w:lang w:val="en-GB"/>
        </w:rPr>
        <w:t>Data</w:t>
      </w:r>
    </w:p>
    <w:p w:rsidR="00FE2AAA" w:rsidRPr="00325E4A" w:rsidRDefault="00FE2AAA" w:rsidP="00325E4A">
      <w:pPr>
        <w:jc w:val="both"/>
        <w:rPr>
          <w:b/>
          <w:sz w:val="22"/>
          <w:szCs w:val="22"/>
          <w:lang w:val="en-GB"/>
        </w:rPr>
      </w:pPr>
    </w:p>
    <w:p w:rsidR="00FE2AAA" w:rsidRPr="00325E4A" w:rsidRDefault="00FE2AAA" w:rsidP="00325E4A">
      <w:pPr>
        <w:jc w:val="both"/>
        <w:rPr>
          <w:sz w:val="22"/>
          <w:lang w:val="en-GB"/>
        </w:rPr>
      </w:pPr>
      <w:r w:rsidRPr="00325E4A">
        <w:rPr>
          <w:sz w:val="22"/>
          <w:lang w:val="en-GB"/>
        </w:rPr>
        <w:t>The FIMS data analysed covers the period 1992/93 to 2008/09. A data validation exercise resulted in several corrections made to the FIMS database. These changes were:</w:t>
      </w:r>
    </w:p>
    <w:p w:rsidR="00FE2AAA" w:rsidRPr="00325E4A" w:rsidRDefault="00FE2AAA" w:rsidP="00325E4A">
      <w:pPr>
        <w:widowControl w:val="0"/>
        <w:numPr>
          <w:ilvl w:val="0"/>
          <w:numId w:val="27"/>
        </w:numPr>
        <w:jc w:val="both"/>
        <w:rPr>
          <w:sz w:val="22"/>
          <w:lang w:val="en-GB"/>
        </w:rPr>
      </w:pPr>
      <w:r w:rsidRPr="00325E4A">
        <w:rPr>
          <w:sz w:val="22"/>
          <w:lang w:val="en-GB"/>
        </w:rPr>
        <w:t xml:space="preserve">differentiation between a true zero catch and a zero record which denoted a </w:t>
      </w:r>
      <w:r w:rsidRPr="00325E4A">
        <w:rPr>
          <w:sz w:val="22"/>
          <w:szCs w:val="22"/>
          <w:lang w:val="en-GB"/>
        </w:rPr>
        <w:t>lost trap or a trap not set, or an open bag;</w:t>
      </w:r>
    </w:p>
    <w:p w:rsidR="00FE2AAA" w:rsidRPr="00325E4A" w:rsidRDefault="00FE2AAA" w:rsidP="00325E4A">
      <w:pPr>
        <w:widowControl w:val="0"/>
        <w:numPr>
          <w:ilvl w:val="0"/>
          <w:numId w:val="27"/>
        </w:numPr>
        <w:jc w:val="both"/>
        <w:rPr>
          <w:sz w:val="22"/>
          <w:lang w:val="en-GB"/>
        </w:rPr>
      </w:pPr>
      <w:r w:rsidRPr="00325E4A">
        <w:rPr>
          <w:sz w:val="22"/>
          <w:szCs w:val="22"/>
          <w:lang w:val="en-GB"/>
        </w:rPr>
        <w:t>zero catches recorded but lobsters had been measured; these records were replaced with estimates calculated from the mass of the catch;</w:t>
      </w:r>
    </w:p>
    <w:p w:rsidR="00FE2AAA" w:rsidRPr="00325E4A" w:rsidRDefault="00FE2AAA" w:rsidP="00325E4A">
      <w:pPr>
        <w:widowControl w:val="0"/>
        <w:numPr>
          <w:ilvl w:val="0"/>
          <w:numId w:val="27"/>
        </w:numPr>
        <w:jc w:val="both"/>
        <w:rPr>
          <w:sz w:val="22"/>
          <w:lang w:val="en-GB"/>
        </w:rPr>
      </w:pPr>
      <w:r w:rsidRPr="00325E4A">
        <w:rPr>
          <w:sz w:val="22"/>
          <w:szCs w:val="22"/>
          <w:lang w:val="en-GB"/>
        </w:rPr>
        <w:t>incorrect assignment of survey leg to records;</w:t>
      </w:r>
    </w:p>
    <w:p w:rsidR="00FE2AAA" w:rsidRPr="00325E4A" w:rsidRDefault="00FE2AAA" w:rsidP="00325E4A">
      <w:pPr>
        <w:widowControl w:val="0"/>
        <w:numPr>
          <w:ilvl w:val="0"/>
          <w:numId w:val="27"/>
        </w:numPr>
        <w:jc w:val="both"/>
        <w:rPr>
          <w:sz w:val="22"/>
          <w:lang w:val="en-GB"/>
        </w:rPr>
      </w:pPr>
      <w:r w:rsidRPr="00325E4A">
        <w:rPr>
          <w:sz w:val="22"/>
          <w:szCs w:val="22"/>
          <w:lang w:val="en-GB"/>
        </w:rPr>
        <w:t>correction of a few incorrect entries in the number of lobsters caught;</w:t>
      </w:r>
    </w:p>
    <w:p w:rsidR="00FE2AAA" w:rsidRPr="00325E4A" w:rsidRDefault="00FE2AAA" w:rsidP="00325E4A">
      <w:pPr>
        <w:widowControl w:val="0"/>
        <w:numPr>
          <w:ilvl w:val="0"/>
          <w:numId w:val="27"/>
        </w:numPr>
        <w:jc w:val="both"/>
        <w:rPr>
          <w:sz w:val="22"/>
          <w:lang w:val="en-GB"/>
        </w:rPr>
      </w:pPr>
      <w:r w:rsidRPr="00325E4A">
        <w:rPr>
          <w:sz w:val="22"/>
          <w:szCs w:val="22"/>
          <w:lang w:val="en-GB"/>
        </w:rPr>
        <w:t xml:space="preserve">reassignment of stations to Hotspots, and new area calculations for each surveyed transect and area surveyed as reported in van Zyl </w:t>
      </w:r>
      <w:r w:rsidRPr="00325E4A">
        <w:rPr>
          <w:i/>
          <w:sz w:val="22"/>
          <w:szCs w:val="22"/>
          <w:lang w:val="en-GB"/>
        </w:rPr>
        <w:t>et al.</w:t>
      </w:r>
      <w:r w:rsidRPr="00325E4A">
        <w:rPr>
          <w:sz w:val="22"/>
          <w:szCs w:val="22"/>
          <w:lang w:val="en-GB"/>
        </w:rPr>
        <w:t xml:space="preserve"> (2009).</w:t>
      </w:r>
    </w:p>
    <w:p w:rsidR="00FE2AAA" w:rsidRPr="00325E4A" w:rsidRDefault="00FE2AAA" w:rsidP="00325E4A">
      <w:pPr>
        <w:jc w:val="both"/>
        <w:rPr>
          <w:sz w:val="22"/>
          <w:szCs w:val="22"/>
          <w:lang w:val="en-GB"/>
        </w:rPr>
      </w:pPr>
    </w:p>
    <w:p w:rsidR="001E5356" w:rsidRDefault="001E5356">
      <w:pPr>
        <w:rPr>
          <w:b/>
          <w:bCs/>
          <w:sz w:val="28"/>
          <w:szCs w:val="28"/>
        </w:rPr>
      </w:pPr>
      <w:r>
        <w:br w:type="page"/>
      </w:r>
    </w:p>
    <w:p w:rsidR="00FE2AAA" w:rsidRPr="00325E4A" w:rsidRDefault="00FE2AAA" w:rsidP="00325E4A">
      <w:pPr>
        <w:pStyle w:val="Heading4"/>
        <w:rPr>
          <w:rFonts w:ascii="Times New Roman" w:hAnsi="Times New Roman"/>
        </w:rPr>
      </w:pPr>
      <w:r w:rsidRPr="00325E4A">
        <w:rPr>
          <w:rFonts w:ascii="Times New Roman" w:hAnsi="Times New Roman"/>
        </w:rPr>
        <w:lastRenderedPageBreak/>
        <w:t>Methodology</w:t>
      </w:r>
    </w:p>
    <w:p w:rsidR="00FE2AAA" w:rsidRPr="00325E4A" w:rsidRDefault="00FE2AAA" w:rsidP="00325E4A">
      <w:pPr>
        <w:rPr>
          <w:sz w:val="22"/>
          <w:lang w:val="en-GB"/>
        </w:rPr>
      </w:pPr>
    </w:p>
    <w:p w:rsidR="00FE2AAA" w:rsidRPr="00325E4A" w:rsidRDefault="00FE2AAA" w:rsidP="00325E4A">
      <w:pPr>
        <w:rPr>
          <w:b/>
          <w:sz w:val="22"/>
          <w:lang w:val="en-GB"/>
        </w:rPr>
      </w:pPr>
      <w:r w:rsidRPr="00325E4A">
        <w:rPr>
          <w:b/>
          <w:sz w:val="22"/>
          <w:lang w:val="en-GB"/>
        </w:rPr>
        <w:t>Relative Abundance Indices by Zone</w:t>
      </w:r>
    </w:p>
    <w:p w:rsidR="00FE2AAA" w:rsidRPr="001E5356" w:rsidRDefault="00FE2AAA" w:rsidP="00325E4A">
      <w:pPr>
        <w:pStyle w:val="BodyText"/>
        <w:rPr>
          <w:b w:val="0"/>
          <w:sz w:val="24"/>
        </w:rPr>
      </w:pPr>
      <w:r w:rsidRPr="001E5356">
        <w:rPr>
          <w:b w:val="0"/>
          <w:sz w:val="24"/>
        </w:rPr>
        <w:t xml:space="preserve">For each Zone (Dassen Island, Lambert’s Bay, Saldanha Bay and Cape Point) and each leg of the FIMS survey, the computations used to calculate the weighted average CPUE (and its standard error) for each stratum (where stratum here depicts whether a station in a particular Zone is within the 100 m contour (shallow), within the 100 to 200 m contour (deep, applicable to the Cape Point only) or if it lies within a Hotspot) are given below.  The various weights applied in these computations are given in van Zyl </w:t>
      </w:r>
      <w:r w:rsidRPr="001E5356">
        <w:rPr>
          <w:b w:val="0"/>
          <w:i/>
          <w:sz w:val="24"/>
        </w:rPr>
        <w:t>et al</w:t>
      </w:r>
      <w:r w:rsidRPr="001E5356">
        <w:rPr>
          <w:b w:val="0"/>
          <w:sz w:val="24"/>
        </w:rPr>
        <w:t>. (2009).</w:t>
      </w:r>
    </w:p>
    <w:p w:rsidR="00FE2AAA" w:rsidRPr="001E5356" w:rsidRDefault="00FE2AAA" w:rsidP="00325E4A">
      <w:pPr>
        <w:jc w:val="both"/>
        <w:rPr>
          <w:lang w:val="en-GB"/>
        </w:rPr>
      </w:pPr>
    </w:p>
    <w:p w:rsidR="00FE2AAA" w:rsidRPr="00325E4A" w:rsidRDefault="00FE2AAA" w:rsidP="001E5356">
      <w:pPr>
        <w:rPr>
          <w:sz w:val="22"/>
          <w:szCs w:val="22"/>
        </w:rPr>
      </w:pPr>
      <w:r w:rsidRPr="00325E4A">
        <w:rPr>
          <w:sz w:val="22"/>
          <w:szCs w:val="22"/>
        </w:rPr>
        <w:t xml:space="preserve">The </w:t>
      </w:r>
      <w:bookmarkStart w:id="0" w:name="OLE_LINK1"/>
      <w:bookmarkStart w:id="1" w:name="OLE_LINK2"/>
      <w:r w:rsidRPr="00325E4A">
        <w:rPr>
          <w:sz w:val="22"/>
          <w:szCs w:val="22"/>
        </w:rPr>
        <w:t>weighted mean Catch Per Unit Effort (CPUE) for each stratum and each leg in a particular Zone is given by</w:t>
      </w:r>
      <w:bookmarkEnd w:id="0"/>
      <w:bookmarkEnd w:id="1"/>
      <w:r w:rsidRPr="00325E4A">
        <w:rPr>
          <w:sz w:val="22"/>
          <w:szCs w:val="22"/>
        </w:rPr>
        <w:t>:</w:t>
      </w:r>
    </w:p>
    <w:p w:rsidR="00FE2AAA" w:rsidRPr="00325E4A" w:rsidRDefault="00FE2AAA" w:rsidP="001E5356">
      <w:pPr>
        <w:ind w:right="284" w:firstLine="720"/>
        <w:rPr>
          <w:sz w:val="22"/>
          <w:szCs w:val="22"/>
        </w:rPr>
      </w:pPr>
      <w:r w:rsidRPr="00325E4A">
        <w:rPr>
          <w:position w:val="-64"/>
          <w:sz w:val="22"/>
          <w:szCs w:val="22"/>
        </w:rPr>
        <w:object w:dxaOrig="2100" w:dyaOrig="1380">
          <v:shape id="_x0000_i1226" type="#_x0000_t75" style="width:105.4pt;height:68.55pt" o:ole="">
            <v:imagedata r:id="rId420" o:title=""/>
          </v:shape>
          <o:OLEObject Type="Embed" ProgID="Equation.3" ShapeID="_x0000_i1226" DrawAspect="Content" ObjectID="_1351580077" r:id="rId421"/>
        </w:object>
      </w:r>
      <w:r w:rsidRPr="00325E4A">
        <w:rPr>
          <w:sz w:val="22"/>
          <w:szCs w:val="22"/>
        </w:rPr>
        <w:t>,</w:t>
      </w:r>
      <w:r w:rsidR="001E5356">
        <w:rPr>
          <w:sz w:val="22"/>
          <w:szCs w:val="22"/>
        </w:rPr>
        <w:tab/>
      </w:r>
      <w:r w:rsidR="001E5356">
        <w:rPr>
          <w:sz w:val="22"/>
          <w:szCs w:val="22"/>
        </w:rPr>
        <w:tab/>
      </w:r>
      <w:r w:rsidR="001E5356">
        <w:rPr>
          <w:sz w:val="22"/>
          <w:szCs w:val="22"/>
        </w:rPr>
        <w:tab/>
      </w:r>
      <w:r w:rsidR="001E5356">
        <w:rPr>
          <w:sz w:val="22"/>
          <w:szCs w:val="22"/>
        </w:rPr>
        <w:tab/>
      </w:r>
      <w:r w:rsidR="001E5356">
        <w:rPr>
          <w:sz w:val="22"/>
          <w:szCs w:val="22"/>
        </w:rPr>
        <w:tab/>
      </w:r>
      <w:r w:rsidR="001E5356">
        <w:rPr>
          <w:sz w:val="22"/>
          <w:szCs w:val="22"/>
        </w:rPr>
        <w:tab/>
        <w:t>(A5.1)</w:t>
      </w:r>
    </w:p>
    <w:p w:rsidR="00FE2AAA" w:rsidRPr="00325E4A" w:rsidRDefault="00FE2AAA" w:rsidP="001E5356">
      <w:pPr>
        <w:ind w:right="284"/>
        <w:rPr>
          <w:sz w:val="22"/>
          <w:szCs w:val="22"/>
        </w:rPr>
      </w:pPr>
      <w:r w:rsidRPr="00325E4A">
        <w:rPr>
          <w:sz w:val="22"/>
          <w:szCs w:val="22"/>
        </w:rPr>
        <w:t xml:space="preserve">where </w:t>
      </w:r>
    </w:p>
    <w:p w:rsidR="00FE2AAA" w:rsidRPr="00325E4A" w:rsidRDefault="00FE2AAA" w:rsidP="001E5356">
      <w:pPr>
        <w:tabs>
          <w:tab w:val="left" w:pos="900"/>
          <w:tab w:val="left" w:pos="1980"/>
        </w:tabs>
        <w:ind w:right="284"/>
        <w:rPr>
          <w:sz w:val="22"/>
          <w:szCs w:val="22"/>
        </w:rPr>
      </w:pPr>
      <w:r w:rsidRPr="00325E4A">
        <w:rPr>
          <w:sz w:val="22"/>
          <w:szCs w:val="22"/>
        </w:rPr>
        <w:tab/>
      </w:r>
      <w:r w:rsidRPr="00325E4A">
        <w:rPr>
          <w:position w:val="-14"/>
          <w:sz w:val="22"/>
          <w:szCs w:val="22"/>
        </w:rPr>
        <w:object w:dxaOrig="900" w:dyaOrig="400">
          <v:shape id="_x0000_i1227" type="#_x0000_t75" style="width:44.95pt;height:20.15pt" o:ole="">
            <v:imagedata r:id="rId422" o:title=""/>
          </v:shape>
          <o:OLEObject Type="Embed" ProgID="Equation.3" ShapeID="_x0000_i1227" DrawAspect="Content" ObjectID="_1351580078" r:id="rId423"/>
        </w:object>
      </w:r>
      <w:r w:rsidRPr="00325E4A">
        <w:rPr>
          <w:i/>
          <w:sz w:val="22"/>
          <w:szCs w:val="22"/>
          <w:vertAlign w:val="subscript"/>
        </w:rPr>
        <w:tab/>
      </w:r>
      <w:proofErr w:type="gramStart"/>
      <w:r w:rsidRPr="00325E4A">
        <w:rPr>
          <w:sz w:val="22"/>
          <w:szCs w:val="22"/>
        </w:rPr>
        <w:t>is</w:t>
      </w:r>
      <w:proofErr w:type="gramEnd"/>
      <w:r w:rsidRPr="00325E4A">
        <w:rPr>
          <w:sz w:val="22"/>
          <w:szCs w:val="22"/>
        </w:rPr>
        <w:t xml:space="preserve"> the weighted mean CPUE in year </w:t>
      </w:r>
      <w:r w:rsidRPr="00325E4A">
        <w:rPr>
          <w:i/>
          <w:sz w:val="22"/>
          <w:szCs w:val="22"/>
        </w:rPr>
        <w:t>y</w:t>
      </w:r>
      <w:r w:rsidRPr="00325E4A">
        <w:rPr>
          <w:sz w:val="22"/>
          <w:szCs w:val="22"/>
        </w:rPr>
        <w:t xml:space="preserve"> for stratum </w:t>
      </w:r>
      <w:r w:rsidRPr="00325E4A">
        <w:rPr>
          <w:i/>
          <w:sz w:val="22"/>
          <w:szCs w:val="22"/>
        </w:rPr>
        <w:t>z</w:t>
      </w:r>
      <w:r w:rsidRPr="00325E4A">
        <w:rPr>
          <w:sz w:val="22"/>
          <w:szCs w:val="22"/>
        </w:rPr>
        <w:t xml:space="preserve"> and leg </w:t>
      </w:r>
      <w:r w:rsidRPr="00325E4A">
        <w:rPr>
          <w:i/>
          <w:sz w:val="22"/>
          <w:szCs w:val="22"/>
        </w:rPr>
        <w:t>ℓ</w:t>
      </w:r>
      <w:r w:rsidR="001E5356">
        <w:rPr>
          <w:sz w:val="22"/>
          <w:szCs w:val="22"/>
        </w:rPr>
        <w:t>;</w:t>
      </w:r>
    </w:p>
    <w:p w:rsidR="00FE2AAA" w:rsidRPr="00325E4A" w:rsidRDefault="00FE2AAA" w:rsidP="001E5356">
      <w:pPr>
        <w:tabs>
          <w:tab w:val="left" w:pos="900"/>
          <w:tab w:val="left" w:pos="1980"/>
        </w:tabs>
        <w:ind w:left="1985" w:right="284" w:hanging="1985"/>
        <w:rPr>
          <w:sz w:val="22"/>
          <w:szCs w:val="22"/>
        </w:rPr>
      </w:pPr>
      <w:r w:rsidRPr="00325E4A">
        <w:rPr>
          <w:sz w:val="22"/>
          <w:szCs w:val="22"/>
        </w:rPr>
        <w:tab/>
      </w:r>
      <w:r w:rsidRPr="00325E4A">
        <w:rPr>
          <w:position w:val="-14"/>
          <w:sz w:val="22"/>
          <w:szCs w:val="22"/>
        </w:rPr>
        <w:object w:dxaOrig="420" w:dyaOrig="400">
          <v:shape id="_x0000_i1228" type="#_x0000_t75" style="width:20.75pt;height:20.75pt" o:ole="">
            <v:imagedata r:id="rId424" o:title=""/>
          </v:shape>
          <o:OLEObject Type="Embed" ProgID="Equation.3" ShapeID="_x0000_i1228" DrawAspect="Content" ObjectID="_1351580079" r:id="rId425"/>
        </w:object>
      </w:r>
      <w:r w:rsidRPr="00325E4A">
        <w:rPr>
          <w:i/>
          <w:sz w:val="22"/>
          <w:szCs w:val="22"/>
        </w:rPr>
        <w:tab/>
      </w:r>
      <w:proofErr w:type="gramStart"/>
      <w:r w:rsidRPr="00325E4A">
        <w:rPr>
          <w:sz w:val="22"/>
          <w:szCs w:val="22"/>
        </w:rPr>
        <w:t>is</w:t>
      </w:r>
      <w:proofErr w:type="gramEnd"/>
      <w:r w:rsidRPr="00325E4A">
        <w:rPr>
          <w:sz w:val="22"/>
          <w:szCs w:val="22"/>
        </w:rPr>
        <w:t xml:space="preserve"> the average number of lobsters caught per trap set at station </w:t>
      </w:r>
      <w:proofErr w:type="spellStart"/>
      <w:r w:rsidRPr="00325E4A">
        <w:rPr>
          <w:i/>
          <w:sz w:val="22"/>
          <w:szCs w:val="22"/>
        </w:rPr>
        <w:t>i</w:t>
      </w:r>
      <w:proofErr w:type="spellEnd"/>
      <w:r w:rsidRPr="00325E4A">
        <w:rPr>
          <w:sz w:val="22"/>
          <w:szCs w:val="22"/>
        </w:rPr>
        <w:t xml:space="preserve"> in stratum </w:t>
      </w:r>
      <w:r w:rsidRPr="00325E4A">
        <w:rPr>
          <w:i/>
          <w:sz w:val="22"/>
          <w:szCs w:val="22"/>
        </w:rPr>
        <w:t>z</w:t>
      </w:r>
      <w:r w:rsidRPr="00325E4A">
        <w:rPr>
          <w:sz w:val="22"/>
          <w:szCs w:val="22"/>
        </w:rPr>
        <w:t xml:space="preserve"> and year </w:t>
      </w:r>
      <w:r w:rsidRPr="00325E4A">
        <w:rPr>
          <w:i/>
          <w:sz w:val="22"/>
          <w:szCs w:val="22"/>
        </w:rPr>
        <w:t xml:space="preserve">y </w:t>
      </w:r>
      <w:r w:rsidRPr="00325E4A">
        <w:rPr>
          <w:sz w:val="22"/>
          <w:szCs w:val="22"/>
        </w:rPr>
        <w:t xml:space="preserve">and leg </w:t>
      </w:r>
      <w:r w:rsidRPr="00325E4A">
        <w:rPr>
          <w:i/>
          <w:sz w:val="22"/>
          <w:szCs w:val="22"/>
        </w:rPr>
        <w:t>ℓ</w:t>
      </w:r>
      <w:r w:rsidR="001E5356">
        <w:rPr>
          <w:sz w:val="22"/>
          <w:szCs w:val="22"/>
        </w:rPr>
        <w:t>;</w:t>
      </w:r>
      <w:r w:rsidRPr="00325E4A">
        <w:rPr>
          <w:sz w:val="22"/>
          <w:szCs w:val="22"/>
        </w:rPr>
        <w:t xml:space="preserve"> </w:t>
      </w:r>
    </w:p>
    <w:p w:rsidR="00FE2AAA" w:rsidRPr="00325E4A" w:rsidRDefault="00FE2AAA" w:rsidP="001E5356">
      <w:pPr>
        <w:tabs>
          <w:tab w:val="left" w:pos="900"/>
          <w:tab w:val="left" w:pos="1980"/>
        </w:tabs>
        <w:ind w:left="1980" w:right="284" w:hanging="1980"/>
        <w:rPr>
          <w:sz w:val="22"/>
          <w:szCs w:val="22"/>
        </w:rPr>
      </w:pPr>
      <w:r w:rsidRPr="00325E4A">
        <w:rPr>
          <w:sz w:val="22"/>
          <w:szCs w:val="22"/>
        </w:rPr>
        <w:tab/>
      </w:r>
      <w:r w:rsidRPr="00325E4A">
        <w:rPr>
          <w:position w:val="-10"/>
          <w:sz w:val="22"/>
          <w:szCs w:val="22"/>
        </w:rPr>
        <w:object w:dxaOrig="279" w:dyaOrig="360">
          <v:shape id="_x0000_i1229" type="#_x0000_t75" style="width:13.8pt;height:18.45pt" o:ole="">
            <v:imagedata r:id="rId426" o:title=""/>
          </v:shape>
          <o:OLEObject Type="Embed" ProgID="Equation.3" ShapeID="_x0000_i1229" DrawAspect="Content" ObjectID="_1351580080" r:id="rId427"/>
        </w:object>
      </w:r>
      <w:r w:rsidRPr="00325E4A">
        <w:rPr>
          <w:sz w:val="22"/>
          <w:szCs w:val="22"/>
        </w:rPr>
        <w:tab/>
      </w:r>
      <w:proofErr w:type="gramStart"/>
      <w:r w:rsidRPr="00325E4A">
        <w:rPr>
          <w:sz w:val="22"/>
          <w:szCs w:val="22"/>
        </w:rPr>
        <w:t>is</w:t>
      </w:r>
      <w:proofErr w:type="gramEnd"/>
      <w:r w:rsidRPr="00325E4A">
        <w:rPr>
          <w:sz w:val="22"/>
          <w:szCs w:val="22"/>
        </w:rPr>
        <w:t xml:space="preserve"> the area of the transect section within which station </w:t>
      </w:r>
      <w:proofErr w:type="spellStart"/>
      <w:r w:rsidRPr="00325E4A">
        <w:rPr>
          <w:i/>
          <w:sz w:val="22"/>
          <w:szCs w:val="22"/>
        </w:rPr>
        <w:t>i</w:t>
      </w:r>
      <w:proofErr w:type="spellEnd"/>
      <w:r w:rsidRPr="00325E4A">
        <w:rPr>
          <w:sz w:val="22"/>
          <w:szCs w:val="22"/>
        </w:rPr>
        <w:t xml:space="preserve"> is positioned in stratum </w:t>
      </w:r>
      <w:r w:rsidRPr="00325E4A">
        <w:rPr>
          <w:i/>
          <w:sz w:val="22"/>
          <w:szCs w:val="22"/>
        </w:rPr>
        <w:t>z</w:t>
      </w:r>
      <w:r w:rsidR="001E5356">
        <w:rPr>
          <w:sz w:val="22"/>
          <w:szCs w:val="22"/>
        </w:rPr>
        <w:t>;</w:t>
      </w:r>
      <w:r w:rsidRPr="00325E4A">
        <w:rPr>
          <w:sz w:val="22"/>
          <w:szCs w:val="22"/>
        </w:rPr>
        <w:t xml:space="preserve"> and</w:t>
      </w:r>
    </w:p>
    <w:p w:rsidR="00FE2AAA" w:rsidRPr="00325E4A" w:rsidRDefault="00FE2AAA" w:rsidP="001E5356">
      <w:pPr>
        <w:tabs>
          <w:tab w:val="left" w:pos="900"/>
          <w:tab w:val="left" w:pos="1980"/>
        </w:tabs>
        <w:ind w:right="284"/>
        <w:rPr>
          <w:sz w:val="22"/>
          <w:szCs w:val="22"/>
        </w:rPr>
      </w:pPr>
      <w:r w:rsidRPr="00325E4A">
        <w:rPr>
          <w:sz w:val="22"/>
          <w:szCs w:val="22"/>
        </w:rPr>
        <w:tab/>
      </w:r>
      <w:r w:rsidRPr="00325E4A">
        <w:rPr>
          <w:i/>
          <w:sz w:val="22"/>
          <w:szCs w:val="22"/>
        </w:rPr>
        <w:t>z</w:t>
      </w:r>
      <w:r w:rsidRPr="00325E4A">
        <w:rPr>
          <w:i/>
          <w:sz w:val="22"/>
          <w:szCs w:val="22"/>
          <w:vertAlign w:val="subscript"/>
        </w:rPr>
        <w:t>s</w:t>
      </w:r>
      <w:r w:rsidRPr="00325E4A">
        <w:rPr>
          <w:sz w:val="22"/>
          <w:szCs w:val="22"/>
        </w:rPr>
        <w:tab/>
        <w:t xml:space="preserve">is the number of stations in stratum </w:t>
      </w:r>
      <w:r w:rsidRPr="00325E4A">
        <w:rPr>
          <w:i/>
          <w:sz w:val="22"/>
          <w:szCs w:val="22"/>
        </w:rPr>
        <w:t>z</w:t>
      </w:r>
      <w:r w:rsidRPr="00325E4A">
        <w:rPr>
          <w:sz w:val="22"/>
          <w:szCs w:val="22"/>
        </w:rPr>
        <w:t>.</w:t>
      </w:r>
    </w:p>
    <w:p w:rsidR="00FE2AAA" w:rsidRPr="00325E4A" w:rsidRDefault="00FE2AAA" w:rsidP="001E5356">
      <w:pPr>
        <w:tabs>
          <w:tab w:val="left" w:pos="900"/>
          <w:tab w:val="left" w:pos="1980"/>
        </w:tabs>
        <w:ind w:right="284"/>
        <w:rPr>
          <w:sz w:val="22"/>
          <w:szCs w:val="22"/>
        </w:rPr>
      </w:pPr>
    </w:p>
    <w:p w:rsidR="00FE2AAA" w:rsidRPr="00325E4A" w:rsidRDefault="00FE2AAA" w:rsidP="001E5356">
      <w:pPr>
        <w:tabs>
          <w:tab w:val="left" w:pos="900"/>
          <w:tab w:val="left" w:pos="1980"/>
        </w:tabs>
        <w:rPr>
          <w:sz w:val="22"/>
          <w:szCs w:val="22"/>
        </w:rPr>
      </w:pPr>
      <w:r w:rsidRPr="00325E4A">
        <w:rPr>
          <w:sz w:val="22"/>
          <w:szCs w:val="22"/>
        </w:rPr>
        <w:t xml:space="preserve">The sampling standard error of the weighted CPUE for each stratum and each leg in year </w:t>
      </w:r>
      <w:r w:rsidRPr="00325E4A">
        <w:rPr>
          <w:i/>
          <w:sz w:val="22"/>
          <w:szCs w:val="22"/>
        </w:rPr>
        <w:t>y</w:t>
      </w:r>
      <w:r w:rsidRPr="00325E4A">
        <w:rPr>
          <w:sz w:val="22"/>
          <w:szCs w:val="22"/>
        </w:rPr>
        <w:t xml:space="preserve"> is then given by:</w:t>
      </w:r>
    </w:p>
    <w:p w:rsidR="00FE2AAA" w:rsidRPr="00325E4A" w:rsidRDefault="001E5356" w:rsidP="001E5356">
      <w:pPr>
        <w:tabs>
          <w:tab w:val="left" w:pos="900"/>
          <w:tab w:val="left" w:pos="1980"/>
        </w:tabs>
        <w:ind w:right="284"/>
        <w:rPr>
          <w:sz w:val="22"/>
          <w:szCs w:val="22"/>
        </w:rPr>
      </w:pPr>
      <w:r>
        <w:rPr>
          <w:position w:val="-76"/>
          <w:sz w:val="22"/>
          <w:szCs w:val="22"/>
        </w:rPr>
        <w:tab/>
      </w:r>
      <w:r w:rsidR="00FE2AAA" w:rsidRPr="00325E4A">
        <w:rPr>
          <w:position w:val="-76"/>
          <w:sz w:val="22"/>
          <w:szCs w:val="22"/>
        </w:rPr>
        <w:object w:dxaOrig="3040" w:dyaOrig="1560">
          <v:shape id="_x0000_i1230" type="#_x0000_t75" style="width:152.05pt;height:77.75pt" o:ole="">
            <v:imagedata r:id="rId428" o:title=""/>
          </v:shape>
          <o:OLEObject Type="Embed" ProgID="Equation.3" ShapeID="_x0000_i1230" DrawAspect="Content" ObjectID="_1351580081" r:id="rId429"/>
        </w:object>
      </w:r>
      <w:r w:rsidR="00FE2AAA" w:rsidRPr="00325E4A">
        <w:rPr>
          <w:sz w:val="22"/>
          <w:szCs w:val="22"/>
        </w:rPr>
        <w:t>,</w:t>
      </w:r>
      <w:r>
        <w:rPr>
          <w:sz w:val="22"/>
          <w:szCs w:val="22"/>
        </w:rPr>
        <w:tab/>
      </w:r>
      <w:r>
        <w:rPr>
          <w:sz w:val="22"/>
          <w:szCs w:val="22"/>
        </w:rPr>
        <w:tab/>
      </w:r>
      <w:r>
        <w:rPr>
          <w:sz w:val="22"/>
          <w:szCs w:val="22"/>
        </w:rPr>
        <w:tab/>
      </w:r>
      <w:r>
        <w:rPr>
          <w:sz w:val="22"/>
          <w:szCs w:val="22"/>
        </w:rPr>
        <w:tab/>
      </w:r>
      <w:r>
        <w:rPr>
          <w:sz w:val="22"/>
          <w:szCs w:val="22"/>
        </w:rPr>
        <w:tab/>
        <w:t>(A5.2)</w:t>
      </w:r>
    </w:p>
    <w:p w:rsidR="00FE2AAA" w:rsidRPr="00325E4A" w:rsidRDefault="00FE2AAA" w:rsidP="001E5356">
      <w:pPr>
        <w:tabs>
          <w:tab w:val="left" w:pos="900"/>
          <w:tab w:val="left" w:pos="1980"/>
        </w:tabs>
        <w:ind w:right="284"/>
        <w:rPr>
          <w:sz w:val="22"/>
          <w:szCs w:val="22"/>
        </w:rPr>
      </w:pPr>
      <w:r w:rsidRPr="00325E4A">
        <w:rPr>
          <w:sz w:val="22"/>
          <w:szCs w:val="22"/>
        </w:rPr>
        <w:t>where</w:t>
      </w:r>
    </w:p>
    <w:p w:rsidR="00FE2AAA" w:rsidRPr="00325E4A" w:rsidRDefault="00FE2AAA" w:rsidP="001E5356">
      <w:pPr>
        <w:tabs>
          <w:tab w:val="left" w:pos="900"/>
          <w:tab w:val="left" w:pos="1980"/>
        </w:tabs>
        <w:ind w:left="1980" w:right="284" w:hanging="1980"/>
        <w:rPr>
          <w:sz w:val="22"/>
          <w:szCs w:val="22"/>
        </w:rPr>
      </w:pPr>
      <w:r w:rsidRPr="00325E4A">
        <w:rPr>
          <w:sz w:val="22"/>
          <w:szCs w:val="22"/>
        </w:rPr>
        <w:tab/>
      </w:r>
      <w:bookmarkStart w:id="2" w:name="OLE_LINK3"/>
      <w:bookmarkStart w:id="3" w:name="OLE_LINK4"/>
      <w:r w:rsidRPr="00325E4A">
        <w:rPr>
          <w:position w:val="-14"/>
          <w:sz w:val="22"/>
          <w:szCs w:val="22"/>
        </w:rPr>
        <w:object w:dxaOrig="520" w:dyaOrig="400">
          <v:shape id="_x0000_i1231" type="#_x0000_t75" style="width:25.9pt;height:20.75pt" o:ole="">
            <v:imagedata r:id="rId430" o:title=""/>
          </v:shape>
          <o:OLEObject Type="Embed" ProgID="Equation.3" ShapeID="_x0000_i1231" DrawAspect="Content" ObjectID="_1351580082" r:id="rId431"/>
        </w:object>
      </w:r>
      <w:bookmarkEnd w:id="2"/>
      <w:bookmarkEnd w:id="3"/>
      <w:r w:rsidRPr="00325E4A">
        <w:rPr>
          <w:sz w:val="22"/>
          <w:szCs w:val="22"/>
        </w:rPr>
        <w:tab/>
      </w:r>
      <w:proofErr w:type="gramStart"/>
      <w:r w:rsidRPr="00325E4A">
        <w:rPr>
          <w:sz w:val="22"/>
          <w:szCs w:val="22"/>
        </w:rPr>
        <w:t>is</w:t>
      </w:r>
      <w:proofErr w:type="gramEnd"/>
      <w:r w:rsidRPr="00325E4A">
        <w:rPr>
          <w:sz w:val="22"/>
          <w:szCs w:val="22"/>
        </w:rPr>
        <w:t xml:space="preserve"> the variance of the average number of lobsters caught per trap set at station </w:t>
      </w:r>
      <w:proofErr w:type="spellStart"/>
      <w:r w:rsidRPr="00325E4A">
        <w:rPr>
          <w:i/>
          <w:sz w:val="22"/>
          <w:szCs w:val="22"/>
        </w:rPr>
        <w:t>i</w:t>
      </w:r>
      <w:proofErr w:type="spellEnd"/>
      <w:r w:rsidRPr="00325E4A">
        <w:rPr>
          <w:sz w:val="22"/>
          <w:szCs w:val="22"/>
        </w:rPr>
        <w:t xml:space="preserve"> in stratum </w:t>
      </w:r>
      <w:r w:rsidRPr="00325E4A">
        <w:rPr>
          <w:i/>
          <w:sz w:val="22"/>
          <w:szCs w:val="22"/>
        </w:rPr>
        <w:t>z</w:t>
      </w:r>
      <w:r w:rsidRPr="00325E4A">
        <w:rPr>
          <w:sz w:val="22"/>
          <w:szCs w:val="22"/>
        </w:rPr>
        <w:t xml:space="preserve"> and year </w:t>
      </w:r>
      <w:r w:rsidRPr="00325E4A">
        <w:rPr>
          <w:i/>
          <w:sz w:val="22"/>
          <w:szCs w:val="22"/>
        </w:rPr>
        <w:t>y</w:t>
      </w:r>
      <w:r w:rsidRPr="00325E4A">
        <w:rPr>
          <w:sz w:val="22"/>
          <w:szCs w:val="22"/>
        </w:rPr>
        <w:t xml:space="preserve"> and leg </w:t>
      </w:r>
      <w:r w:rsidRPr="00325E4A">
        <w:rPr>
          <w:i/>
          <w:sz w:val="22"/>
          <w:szCs w:val="22"/>
        </w:rPr>
        <w:t>ℓ</w:t>
      </w:r>
      <w:r w:rsidRPr="00325E4A">
        <w:rPr>
          <w:sz w:val="22"/>
          <w:szCs w:val="22"/>
        </w:rPr>
        <w:t xml:space="preserve"> (</w:t>
      </w:r>
      <w:r w:rsidRPr="00325E4A">
        <w:rPr>
          <w:position w:val="-14"/>
          <w:sz w:val="22"/>
          <w:szCs w:val="22"/>
        </w:rPr>
        <w:object w:dxaOrig="420" w:dyaOrig="400">
          <v:shape id="_x0000_i1232" type="#_x0000_t75" style="width:20.75pt;height:20.75pt" o:ole="">
            <v:imagedata r:id="rId432" o:title=""/>
          </v:shape>
          <o:OLEObject Type="Embed" ProgID="Equation.3" ShapeID="_x0000_i1232" DrawAspect="Content" ObjectID="_1351580083" r:id="rId433"/>
        </w:object>
      </w:r>
      <w:r w:rsidRPr="00325E4A">
        <w:rPr>
          <w:sz w:val="22"/>
          <w:szCs w:val="22"/>
        </w:rPr>
        <w:t>), for which the estimate is given by:</w:t>
      </w:r>
    </w:p>
    <w:p w:rsidR="00FE2AAA" w:rsidRPr="00325E4A" w:rsidRDefault="00FE2AAA" w:rsidP="001E5356">
      <w:pPr>
        <w:tabs>
          <w:tab w:val="left" w:pos="900"/>
          <w:tab w:val="left" w:pos="1980"/>
        </w:tabs>
        <w:ind w:right="284"/>
        <w:rPr>
          <w:sz w:val="22"/>
          <w:szCs w:val="22"/>
        </w:rPr>
      </w:pPr>
      <w:r w:rsidRPr="00325E4A">
        <w:rPr>
          <w:position w:val="-22"/>
          <w:sz w:val="22"/>
          <w:szCs w:val="22"/>
        </w:rPr>
        <w:object w:dxaOrig="2960" w:dyaOrig="920">
          <v:shape id="_x0000_i1233" type="#_x0000_t75" style="width:148.05pt;height:46.1pt" o:ole="">
            <v:imagedata r:id="rId434" o:title=""/>
          </v:shape>
          <o:OLEObject Type="Embed" ProgID="Equation.3" ShapeID="_x0000_i1233" DrawAspect="Content" ObjectID="_1351580084" r:id="rId435"/>
        </w:object>
      </w:r>
      <w:r w:rsidRPr="00325E4A">
        <w:rPr>
          <w:sz w:val="22"/>
          <w:szCs w:val="22"/>
        </w:rPr>
        <w:t>,</w:t>
      </w:r>
    </w:p>
    <w:p w:rsidR="00FE2AAA" w:rsidRPr="00325E4A" w:rsidRDefault="00FE2AAA" w:rsidP="001E5356">
      <w:pPr>
        <w:tabs>
          <w:tab w:val="left" w:pos="900"/>
          <w:tab w:val="left" w:pos="1980"/>
        </w:tabs>
        <w:ind w:left="1980" w:right="284"/>
        <w:rPr>
          <w:sz w:val="22"/>
          <w:szCs w:val="22"/>
        </w:rPr>
      </w:pPr>
      <w:proofErr w:type="gramStart"/>
      <w:r w:rsidRPr="00325E4A">
        <w:rPr>
          <w:sz w:val="22"/>
          <w:szCs w:val="22"/>
        </w:rPr>
        <w:t>where</w:t>
      </w:r>
      <w:proofErr w:type="gramEnd"/>
      <w:r w:rsidRPr="00325E4A">
        <w:rPr>
          <w:sz w:val="22"/>
          <w:szCs w:val="22"/>
        </w:rPr>
        <w:t xml:space="preserve"> </w:t>
      </w:r>
      <w:r w:rsidRPr="00325E4A">
        <w:rPr>
          <w:position w:val="-14"/>
          <w:sz w:val="22"/>
          <w:szCs w:val="22"/>
        </w:rPr>
        <w:object w:dxaOrig="460" w:dyaOrig="400">
          <v:shape id="_x0000_i1234" type="#_x0000_t75" style="width:23.6pt;height:20.75pt" o:ole="">
            <v:imagedata r:id="rId436" o:title=""/>
          </v:shape>
          <o:OLEObject Type="Embed" ProgID="Equation.3" ShapeID="_x0000_i1234" DrawAspect="Content" ObjectID="_1351580085" r:id="rId437"/>
        </w:object>
      </w:r>
      <w:r w:rsidRPr="00325E4A">
        <w:rPr>
          <w:sz w:val="22"/>
          <w:szCs w:val="22"/>
        </w:rPr>
        <w:t xml:space="preserve"> is the </w:t>
      </w:r>
      <w:proofErr w:type="spellStart"/>
      <w:r w:rsidRPr="00325E4A">
        <w:rPr>
          <w:sz w:val="22"/>
          <w:szCs w:val="22"/>
        </w:rPr>
        <w:t>unweighted</w:t>
      </w:r>
      <w:proofErr w:type="spellEnd"/>
      <w:r w:rsidRPr="00325E4A">
        <w:rPr>
          <w:sz w:val="22"/>
          <w:szCs w:val="22"/>
        </w:rPr>
        <w:t xml:space="preserve"> average of the number of lobsters caught per trap set in stratum </w:t>
      </w:r>
      <w:r w:rsidRPr="00325E4A">
        <w:rPr>
          <w:i/>
          <w:sz w:val="22"/>
          <w:szCs w:val="22"/>
        </w:rPr>
        <w:t xml:space="preserve">z </w:t>
      </w:r>
      <w:r w:rsidRPr="00325E4A">
        <w:rPr>
          <w:sz w:val="22"/>
          <w:szCs w:val="22"/>
        </w:rPr>
        <w:t xml:space="preserve">and year </w:t>
      </w:r>
      <w:r w:rsidRPr="00325E4A">
        <w:rPr>
          <w:i/>
          <w:sz w:val="22"/>
          <w:szCs w:val="22"/>
        </w:rPr>
        <w:t>y</w:t>
      </w:r>
      <w:r w:rsidRPr="00325E4A">
        <w:rPr>
          <w:sz w:val="22"/>
          <w:szCs w:val="22"/>
        </w:rPr>
        <w:t xml:space="preserve"> and leg </w:t>
      </w:r>
      <w:r w:rsidRPr="00325E4A">
        <w:rPr>
          <w:i/>
          <w:sz w:val="22"/>
          <w:szCs w:val="22"/>
        </w:rPr>
        <w:t>ℓ</w:t>
      </w:r>
      <w:r w:rsidRPr="00325E4A">
        <w:rPr>
          <w:sz w:val="22"/>
          <w:szCs w:val="22"/>
        </w:rPr>
        <w:t>.</w:t>
      </w:r>
    </w:p>
    <w:p w:rsidR="00FE2AAA" w:rsidRPr="00325E4A" w:rsidRDefault="00FE2AAA" w:rsidP="001E5356">
      <w:pPr>
        <w:tabs>
          <w:tab w:val="left" w:pos="900"/>
          <w:tab w:val="left" w:pos="1980"/>
        </w:tabs>
        <w:ind w:left="1980" w:right="284"/>
        <w:rPr>
          <w:sz w:val="22"/>
          <w:szCs w:val="22"/>
        </w:rPr>
      </w:pPr>
    </w:p>
    <w:p w:rsidR="00FE2AAA" w:rsidRPr="00325E4A" w:rsidRDefault="00FE2AAA" w:rsidP="001E5356">
      <w:pPr>
        <w:tabs>
          <w:tab w:val="left" w:pos="900"/>
          <w:tab w:val="left" w:pos="1980"/>
        </w:tabs>
        <w:rPr>
          <w:sz w:val="22"/>
          <w:szCs w:val="22"/>
        </w:rPr>
      </w:pPr>
      <w:r w:rsidRPr="00325E4A">
        <w:rPr>
          <w:sz w:val="22"/>
          <w:szCs w:val="22"/>
        </w:rPr>
        <w:t>The weighted mean CPUE for each stratum in a particular Zone</w:t>
      </w:r>
      <w:proofErr w:type="gramStart"/>
      <w:r w:rsidR="001E5356">
        <w:rPr>
          <w:sz w:val="22"/>
          <w:szCs w:val="22"/>
        </w:rPr>
        <w:t>,</w:t>
      </w:r>
      <w:r w:rsidRPr="00325E4A">
        <w:rPr>
          <w:sz w:val="22"/>
          <w:szCs w:val="22"/>
        </w:rPr>
        <w:t xml:space="preserve"> </w:t>
      </w:r>
      <w:proofErr w:type="gramEnd"/>
      <w:r w:rsidRPr="00325E4A">
        <w:rPr>
          <w:position w:val="-14"/>
          <w:sz w:val="22"/>
          <w:szCs w:val="22"/>
        </w:rPr>
        <w:object w:dxaOrig="900" w:dyaOrig="400">
          <v:shape id="_x0000_i1235" type="#_x0000_t75" style="width:44.95pt;height:20.15pt" o:ole="">
            <v:imagedata r:id="rId438" o:title=""/>
          </v:shape>
          <o:OLEObject Type="Embed" ProgID="Equation.3" ShapeID="_x0000_i1235" DrawAspect="Content" ObjectID="_1351580086" r:id="rId439"/>
        </w:object>
      </w:r>
      <w:r w:rsidR="001E5356">
        <w:rPr>
          <w:sz w:val="22"/>
          <w:szCs w:val="22"/>
        </w:rPr>
        <w:t xml:space="preserve">, </w:t>
      </w:r>
      <w:r w:rsidRPr="00325E4A">
        <w:rPr>
          <w:sz w:val="22"/>
          <w:szCs w:val="22"/>
        </w:rPr>
        <w:t>is the average of the weighted mean CPUE for each leg. The overall CPUE index for each Zone for all the strata combined is then given by:</w:t>
      </w:r>
    </w:p>
    <w:p w:rsidR="00FE2AAA" w:rsidRPr="00325E4A" w:rsidRDefault="00FE2AAA" w:rsidP="001E5356">
      <w:pPr>
        <w:ind w:firstLine="720"/>
        <w:rPr>
          <w:sz w:val="22"/>
          <w:szCs w:val="22"/>
        </w:rPr>
      </w:pPr>
      <w:r w:rsidRPr="00325E4A">
        <w:rPr>
          <w:position w:val="-28"/>
          <w:sz w:val="22"/>
          <w:szCs w:val="22"/>
        </w:rPr>
        <w:object w:dxaOrig="2380" w:dyaOrig="680">
          <v:shape id="_x0000_i1236" type="#_x0000_t75" style="width:119.25pt;height:34pt" o:ole="">
            <v:imagedata r:id="rId440" o:title=""/>
          </v:shape>
          <o:OLEObject Type="Embed" ProgID="Equation.3" ShapeID="_x0000_i1236" DrawAspect="Content" ObjectID="_1351580087" r:id="rId441"/>
        </w:object>
      </w:r>
      <w:r w:rsidRPr="00325E4A">
        <w:rPr>
          <w:sz w:val="22"/>
          <w:szCs w:val="22"/>
        </w:rPr>
        <w:t>,</w:t>
      </w:r>
      <w:r w:rsidR="001E5356">
        <w:rPr>
          <w:sz w:val="22"/>
          <w:szCs w:val="22"/>
        </w:rPr>
        <w:t xml:space="preserve"> </w:t>
      </w:r>
      <w:r w:rsidR="001E5356">
        <w:rPr>
          <w:sz w:val="22"/>
          <w:szCs w:val="22"/>
        </w:rPr>
        <w:tab/>
      </w:r>
      <w:r w:rsidR="001E5356">
        <w:rPr>
          <w:sz w:val="22"/>
          <w:szCs w:val="22"/>
        </w:rPr>
        <w:tab/>
      </w:r>
      <w:r w:rsidR="001E5356">
        <w:rPr>
          <w:sz w:val="22"/>
          <w:szCs w:val="22"/>
        </w:rPr>
        <w:tab/>
      </w:r>
      <w:r w:rsidR="001E5356">
        <w:rPr>
          <w:sz w:val="22"/>
          <w:szCs w:val="22"/>
        </w:rPr>
        <w:tab/>
      </w:r>
      <w:r w:rsidR="001E5356">
        <w:rPr>
          <w:sz w:val="22"/>
          <w:szCs w:val="22"/>
        </w:rPr>
        <w:tab/>
      </w:r>
      <w:r w:rsidR="001E5356">
        <w:rPr>
          <w:sz w:val="22"/>
          <w:szCs w:val="22"/>
        </w:rPr>
        <w:tab/>
        <w:t>(A5.3)</w:t>
      </w:r>
    </w:p>
    <w:p w:rsidR="00FE2AAA" w:rsidRPr="00325E4A" w:rsidRDefault="00FE2AAA" w:rsidP="001E5356">
      <w:pPr>
        <w:rPr>
          <w:sz w:val="22"/>
          <w:szCs w:val="22"/>
        </w:rPr>
      </w:pPr>
      <w:r w:rsidRPr="00325E4A">
        <w:rPr>
          <w:sz w:val="22"/>
          <w:szCs w:val="22"/>
        </w:rPr>
        <w:t xml:space="preserve">where the summation is over the </w:t>
      </w:r>
      <w:r w:rsidRPr="00325E4A">
        <w:rPr>
          <w:i/>
          <w:sz w:val="22"/>
          <w:szCs w:val="22"/>
        </w:rPr>
        <w:t>s</w:t>
      </w:r>
      <w:r w:rsidRPr="00325E4A">
        <w:rPr>
          <w:sz w:val="22"/>
          <w:szCs w:val="22"/>
        </w:rPr>
        <w:t xml:space="preserve"> strata sampled and</w:t>
      </w:r>
    </w:p>
    <w:p w:rsidR="00FE2AAA" w:rsidRPr="00325E4A" w:rsidRDefault="00FE2AAA" w:rsidP="001E5356">
      <w:pPr>
        <w:tabs>
          <w:tab w:val="left" w:pos="900"/>
          <w:tab w:val="left" w:pos="1980"/>
        </w:tabs>
        <w:ind w:left="2160" w:hanging="2160"/>
        <w:rPr>
          <w:sz w:val="22"/>
          <w:szCs w:val="22"/>
        </w:rPr>
      </w:pPr>
      <w:r w:rsidRPr="00325E4A">
        <w:rPr>
          <w:sz w:val="22"/>
          <w:szCs w:val="22"/>
        </w:rPr>
        <w:tab/>
      </w:r>
      <w:r w:rsidRPr="00325E4A">
        <w:rPr>
          <w:position w:val="-10"/>
          <w:sz w:val="22"/>
          <w:szCs w:val="22"/>
        </w:rPr>
        <w:object w:dxaOrig="320" w:dyaOrig="360">
          <v:shape id="_x0000_i1237" type="#_x0000_t75" style="width:15.55pt;height:17.85pt" o:ole="" o:allowoverlap="f">
            <v:imagedata r:id="rId442" o:title=""/>
          </v:shape>
          <o:OLEObject Type="Embed" ProgID="Equation.3" ShapeID="_x0000_i1237" DrawAspect="Content" ObjectID="_1351580088" r:id="rId443"/>
        </w:object>
      </w:r>
      <w:r w:rsidRPr="00325E4A">
        <w:rPr>
          <w:sz w:val="22"/>
          <w:szCs w:val="22"/>
        </w:rPr>
        <w:tab/>
      </w:r>
      <w:r w:rsidRPr="00325E4A">
        <w:rPr>
          <w:sz w:val="22"/>
          <w:szCs w:val="22"/>
        </w:rPr>
        <w:tab/>
      </w:r>
      <w:proofErr w:type="gramStart"/>
      <w:r w:rsidRPr="00325E4A">
        <w:rPr>
          <w:sz w:val="22"/>
          <w:szCs w:val="22"/>
        </w:rPr>
        <w:t>is</w:t>
      </w:r>
      <w:proofErr w:type="gramEnd"/>
      <w:r w:rsidRPr="00325E4A">
        <w:rPr>
          <w:sz w:val="22"/>
          <w:szCs w:val="22"/>
        </w:rPr>
        <w:t xml:space="preserve"> the proportion that the area surveyed in stratum </w:t>
      </w:r>
      <w:r w:rsidRPr="00325E4A">
        <w:rPr>
          <w:i/>
          <w:sz w:val="22"/>
          <w:szCs w:val="22"/>
        </w:rPr>
        <w:t>z</w:t>
      </w:r>
      <w:r w:rsidRPr="00325E4A">
        <w:rPr>
          <w:sz w:val="22"/>
          <w:szCs w:val="22"/>
        </w:rPr>
        <w:t xml:space="preserve"> comprises of the total area sampled, i.e. </w:t>
      </w:r>
      <w:r w:rsidRPr="00325E4A">
        <w:rPr>
          <w:position w:val="-58"/>
          <w:sz w:val="22"/>
          <w:szCs w:val="22"/>
        </w:rPr>
        <w:object w:dxaOrig="1560" w:dyaOrig="920">
          <v:shape id="_x0000_i1238" type="#_x0000_t75" style="width:78.35pt;height:45.5pt" o:ole="">
            <v:imagedata r:id="rId444" o:title=""/>
          </v:shape>
          <o:OLEObject Type="Embed" ProgID="Equation.3" ShapeID="_x0000_i1238" DrawAspect="Content" ObjectID="_1351580089" r:id="rId445"/>
        </w:object>
      </w:r>
      <w:r w:rsidRPr="00325E4A">
        <w:rPr>
          <w:sz w:val="22"/>
          <w:szCs w:val="22"/>
        </w:rPr>
        <w:t xml:space="preserve">, where </w:t>
      </w:r>
      <w:proofErr w:type="spellStart"/>
      <w:r w:rsidRPr="00325E4A">
        <w:rPr>
          <w:i/>
          <w:sz w:val="22"/>
          <w:szCs w:val="22"/>
        </w:rPr>
        <w:t>A</w:t>
      </w:r>
      <w:r w:rsidRPr="00325E4A">
        <w:rPr>
          <w:i/>
          <w:sz w:val="22"/>
          <w:szCs w:val="22"/>
          <w:vertAlign w:val="subscript"/>
        </w:rPr>
        <w:t>z</w:t>
      </w:r>
      <w:proofErr w:type="spellEnd"/>
      <w:r w:rsidRPr="00325E4A">
        <w:rPr>
          <w:sz w:val="22"/>
          <w:szCs w:val="22"/>
        </w:rPr>
        <w:t xml:space="preserve"> is the total area sampled in stratum </w:t>
      </w:r>
      <w:r w:rsidRPr="00325E4A">
        <w:rPr>
          <w:i/>
          <w:sz w:val="22"/>
          <w:szCs w:val="22"/>
        </w:rPr>
        <w:t>z</w:t>
      </w:r>
      <w:r w:rsidRPr="00325E4A">
        <w:rPr>
          <w:sz w:val="22"/>
          <w:szCs w:val="22"/>
        </w:rPr>
        <w:t>.</w:t>
      </w:r>
    </w:p>
    <w:p w:rsidR="00FE2AAA" w:rsidRPr="00325E4A" w:rsidRDefault="00FE2AAA" w:rsidP="00325E4A">
      <w:pPr>
        <w:tabs>
          <w:tab w:val="left" w:pos="900"/>
          <w:tab w:val="left" w:pos="1980"/>
        </w:tabs>
        <w:ind w:left="2160" w:hanging="2160"/>
        <w:rPr>
          <w:sz w:val="22"/>
          <w:szCs w:val="22"/>
        </w:rPr>
      </w:pPr>
    </w:p>
    <w:p w:rsidR="00FE2AAA" w:rsidRPr="00325E4A" w:rsidRDefault="00FE2AAA" w:rsidP="001E5356">
      <w:pPr>
        <w:tabs>
          <w:tab w:val="left" w:pos="900"/>
          <w:tab w:val="left" w:pos="1980"/>
        </w:tabs>
        <w:rPr>
          <w:sz w:val="22"/>
          <w:szCs w:val="22"/>
        </w:rPr>
      </w:pPr>
      <w:r w:rsidRPr="00325E4A">
        <w:rPr>
          <w:sz w:val="22"/>
          <w:szCs w:val="22"/>
        </w:rPr>
        <w:t>The sampling standard error of the overall CPUE index for sampled strata combined is then given by:</w:t>
      </w:r>
    </w:p>
    <w:p w:rsidR="00FE2AAA" w:rsidRPr="00325E4A" w:rsidRDefault="001E5356" w:rsidP="001E5356">
      <w:pPr>
        <w:tabs>
          <w:tab w:val="left" w:pos="900"/>
          <w:tab w:val="left" w:pos="1980"/>
        </w:tabs>
        <w:rPr>
          <w:sz w:val="22"/>
          <w:szCs w:val="22"/>
        </w:rPr>
      </w:pPr>
      <w:r>
        <w:rPr>
          <w:position w:val="-30"/>
          <w:sz w:val="22"/>
          <w:szCs w:val="22"/>
        </w:rPr>
        <w:tab/>
      </w:r>
      <w:r w:rsidR="00FE2AAA" w:rsidRPr="00325E4A">
        <w:rPr>
          <w:position w:val="-30"/>
          <w:sz w:val="22"/>
          <w:szCs w:val="22"/>
        </w:rPr>
        <w:object w:dxaOrig="3760" w:dyaOrig="740">
          <v:shape id="_x0000_i1239" type="#_x0000_t75" style="width:187.8pt;height:36.85pt" o:ole="">
            <v:imagedata r:id="rId446" o:title=""/>
          </v:shape>
          <o:OLEObject Type="Embed" ProgID="Equation.3" ShapeID="_x0000_i1239" DrawAspect="Content" ObjectID="_1351580090" r:id="rId447"/>
        </w:object>
      </w:r>
      <w:r w:rsidR="00FE2AAA" w:rsidRPr="00325E4A">
        <w:rPr>
          <w:sz w:val="22"/>
          <w:szCs w:val="22"/>
        </w:rPr>
        <w:t>,</w:t>
      </w:r>
      <w:r>
        <w:rPr>
          <w:sz w:val="22"/>
          <w:szCs w:val="22"/>
        </w:rPr>
        <w:tab/>
      </w:r>
      <w:r>
        <w:rPr>
          <w:sz w:val="22"/>
          <w:szCs w:val="22"/>
        </w:rPr>
        <w:tab/>
      </w:r>
      <w:r>
        <w:rPr>
          <w:sz w:val="22"/>
          <w:szCs w:val="22"/>
        </w:rPr>
        <w:tab/>
      </w:r>
      <w:r>
        <w:rPr>
          <w:sz w:val="22"/>
          <w:szCs w:val="22"/>
        </w:rPr>
        <w:tab/>
        <w:t>(A5.4)</w:t>
      </w:r>
    </w:p>
    <w:p w:rsidR="00FE2AAA" w:rsidRPr="00325E4A" w:rsidRDefault="00FE2AAA" w:rsidP="001E5356">
      <w:pPr>
        <w:tabs>
          <w:tab w:val="left" w:pos="900"/>
          <w:tab w:val="left" w:pos="1980"/>
        </w:tabs>
        <w:rPr>
          <w:sz w:val="22"/>
          <w:szCs w:val="22"/>
        </w:rPr>
      </w:pPr>
      <w:proofErr w:type="gramStart"/>
      <w:r w:rsidRPr="00325E4A">
        <w:rPr>
          <w:sz w:val="22"/>
          <w:szCs w:val="22"/>
        </w:rPr>
        <w:t>where</w:t>
      </w:r>
      <w:proofErr w:type="gramEnd"/>
      <w:r w:rsidRPr="00325E4A">
        <w:rPr>
          <w:sz w:val="22"/>
          <w:szCs w:val="22"/>
        </w:rPr>
        <w:t xml:space="preserve"> </w:t>
      </w:r>
      <w:r w:rsidRPr="00325E4A">
        <w:rPr>
          <w:position w:val="-14"/>
          <w:sz w:val="22"/>
          <w:szCs w:val="22"/>
        </w:rPr>
        <w:object w:dxaOrig="1340" w:dyaOrig="360">
          <v:shape id="_x0000_i1240" type="#_x0000_t75" style="width:66.8pt;height:17.85pt" o:ole="">
            <v:imagedata r:id="rId448" o:title=""/>
          </v:shape>
          <o:OLEObject Type="Embed" ProgID="Equation.3" ShapeID="_x0000_i1240" DrawAspect="Content" ObjectID="_1351580091" r:id="rId449"/>
        </w:object>
      </w:r>
      <w:r w:rsidRPr="00325E4A">
        <w:rPr>
          <w:sz w:val="22"/>
          <w:szCs w:val="22"/>
        </w:rPr>
        <w:t xml:space="preserve"> is the standard error of the average of the weighted mean CPUE for each leg. It should be noted that the calculation of the standard errors in this paper has not taken account of any correlation between strata nor of any changes in catchability between the two legs of the survey in a stratum which would invalidate the assumption of independence of samp</w:t>
      </w:r>
      <w:r w:rsidR="001E5356">
        <w:rPr>
          <w:sz w:val="22"/>
          <w:szCs w:val="22"/>
        </w:rPr>
        <w:t>les from leg to leg.</w:t>
      </w:r>
    </w:p>
    <w:p w:rsidR="00FE2AAA" w:rsidRPr="00325E4A" w:rsidRDefault="00FE2AAA" w:rsidP="00325E4A">
      <w:pPr>
        <w:tabs>
          <w:tab w:val="left" w:pos="900"/>
          <w:tab w:val="left" w:pos="1980"/>
        </w:tabs>
        <w:jc w:val="center"/>
        <w:rPr>
          <w:sz w:val="22"/>
          <w:szCs w:val="22"/>
        </w:rPr>
      </w:pPr>
    </w:p>
    <w:p w:rsidR="00FE2AAA" w:rsidRPr="00325E4A" w:rsidRDefault="00FE2AAA" w:rsidP="00325E4A">
      <w:pPr>
        <w:tabs>
          <w:tab w:val="left" w:pos="900"/>
          <w:tab w:val="left" w:pos="1980"/>
        </w:tabs>
        <w:jc w:val="both"/>
        <w:rPr>
          <w:sz w:val="22"/>
          <w:szCs w:val="22"/>
        </w:rPr>
      </w:pPr>
      <w:r w:rsidRPr="00325E4A">
        <w:rPr>
          <w:sz w:val="22"/>
          <w:szCs w:val="22"/>
        </w:rPr>
        <w:t>For each Zone, except for Lambert’s Bay, CPUE indices were calculated considering each individual Hotspot as a stratum in that Zone. For Lambert’s Bay this posed a problem when calculating standard errors of CPUE estimates as most Hotspot strata in this Zone only have one station surveyed in a particular leg and thus no standard deviation can be calculated. Therefore, for Lambert’s Bay, it was decided to consider all Hotspot strata as one combined stratum.</w:t>
      </w:r>
    </w:p>
    <w:p w:rsidR="00FE2AAA" w:rsidRPr="00325E4A" w:rsidRDefault="00FE2AAA" w:rsidP="00325E4A">
      <w:pPr>
        <w:tabs>
          <w:tab w:val="left" w:pos="900"/>
          <w:tab w:val="left" w:pos="1980"/>
        </w:tabs>
        <w:jc w:val="both"/>
        <w:rPr>
          <w:sz w:val="22"/>
          <w:szCs w:val="22"/>
        </w:rPr>
      </w:pPr>
    </w:p>
    <w:p w:rsidR="00FE2AAA" w:rsidRPr="00325E4A" w:rsidRDefault="00FE2AAA" w:rsidP="00325E4A">
      <w:pPr>
        <w:tabs>
          <w:tab w:val="left" w:pos="900"/>
          <w:tab w:val="left" w:pos="1980"/>
        </w:tabs>
        <w:jc w:val="both"/>
        <w:rPr>
          <w:sz w:val="22"/>
          <w:szCs w:val="22"/>
        </w:rPr>
      </w:pPr>
      <w:r w:rsidRPr="00325E4A">
        <w:rPr>
          <w:sz w:val="22"/>
          <w:szCs w:val="22"/>
        </w:rPr>
        <w:t>In the Cape Point Zone, for the 1997/98 and the 2005/06 season</w:t>
      </w:r>
      <w:r w:rsidR="001E5356">
        <w:rPr>
          <w:sz w:val="22"/>
          <w:szCs w:val="22"/>
        </w:rPr>
        <w:t>s</w:t>
      </w:r>
      <w:r w:rsidRPr="00325E4A">
        <w:rPr>
          <w:sz w:val="22"/>
          <w:szCs w:val="22"/>
        </w:rPr>
        <w:t>, there was only one station in one of the legs and in one of the Hotspot strata. The standard deviation (</w:t>
      </w:r>
      <w:r w:rsidRPr="00325E4A">
        <w:rPr>
          <w:position w:val="-14"/>
          <w:sz w:val="22"/>
          <w:szCs w:val="22"/>
        </w:rPr>
        <w:object w:dxaOrig="499" w:dyaOrig="380">
          <v:shape id="_x0000_i1241" type="#_x0000_t75" style="width:24.75pt;height:19.6pt" o:ole="">
            <v:imagedata r:id="rId450" o:title=""/>
          </v:shape>
          <o:OLEObject Type="Embed" ProgID="Equation.DSMT4" ShapeID="_x0000_i1241" DrawAspect="Content" ObjectID="_1351580092" r:id="rId451"/>
        </w:object>
      </w:r>
      <w:r w:rsidRPr="00325E4A">
        <w:rPr>
          <w:sz w:val="22"/>
          <w:szCs w:val="22"/>
        </w:rPr>
        <w:t>) for these two records were estimated as the average of the observed (and computable) standard deviations or CVs for that stratum. The choice between using the average of standard deviations or the average of the CVs was based on which measure was more constant over the years.</w:t>
      </w:r>
    </w:p>
    <w:p w:rsidR="00FE2AAA" w:rsidRPr="00325E4A" w:rsidRDefault="00FE2AAA" w:rsidP="00325E4A">
      <w:pPr>
        <w:tabs>
          <w:tab w:val="left" w:pos="900"/>
          <w:tab w:val="left" w:pos="1980"/>
        </w:tabs>
        <w:jc w:val="both"/>
        <w:rPr>
          <w:sz w:val="22"/>
          <w:szCs w:val="22"/>
        </w:rPr>
      </w:pPr>
    </w:p>
    <w:p w:rsidR="00FE2AAA" w:rsidRPr="00325E4A" w:rsidRDefault="00FE2AAA" w:rsidP="00325E4A">
      <w:pPr>
        <w:tabs>
          <w:tab w:val="left" w:pos="900"/>
          <w:tab w:val="left" w:pos="1980"/>
        </w:tabs>
        <w:jc w:val="both"/>
        <w:rPr>
          <w:sz w:val="22"/>
          <w:szCs w:val="22"/>
        </w:rPr>
      </w:pPr>
      <w:r w:rsidRPr="00325E4A">
        <w:rPr>
          <w:sz w:val="22"/>
          <w:lang w:val="en-GB"/>
        </w:rPr>
        <w:t>The 1999/00 FIMS data point (for Cape Point) is based on only a single leg (leg 2) as the first leg was not conducted.</w:t>
      </w:r>
    </w:p>
    <w:p w:rsidR="00FE2AAA" w:rsidRPr="00325E4A" w:rsidRDefault="00FE2AAA" w:rsidP="00325E4A">
      <w:pPr>
        <w:tabs>
          <w:tab w:val="left" w:pos="900"/>
          <w:tab w:val="left" w:pos="1980"/>
        </w:tabs>
        <w:jc w:val="both"/>
        <w:rPr>
          <w:sz w:val="22"/>
          <w:szCs w:val="22"/>
        </w:rPr>
      </w:pPr>
      <w:r w:rsidRPr="00325E4A">
        <w:rPr>
          <w:sz w:val="22"/>
          <w:szCs w:val="22"/>
        </w:rPr>
        <w:t xml:space="preserve">   </w:t>
      </w:r>
    </w:p>
    <w:p w:rsidR="00FE2AAA" w:rsidRPr="00325E4A" w:rsidRDefault="00FE2AAA" w:rsidP="00325E4A">
      <w:pPr>
        <w:tabs>
          <w:tab w:val="left" w:pos="900"/>
          <w:tab w:val="left" w:pos="1980"/>
        </w:tabs>
        <w:ind w:right="284"/>
        <w:jc w:val="both"/>
        <w:rPr>
          <w:sz w:val="22"/>
          <w:szCs w:val="22"/>
        </w:rPr>
      </w:pPr>
    </w:p>
    <w:p w:rsidR="00FE2AAA" w:rsidRPr="00325E4A" w:rsidRDefault="00FE2AAA" w:rsidP="00325E4A">
      <w:pPr>
        <w:jc w:val="both"/>
        <w:rPr>
          <w:b/>
          <w:sz w:val="22"/>
          <w:lang w:val="en-GB"/>
        </w:rPr>
      </w:pPr>
      <w:r w:rsidRPr="00325E4A">
        <w:rPr>
          <w:b/>
          <w:sz w:val="22"/>
          <w:lang w:val="en-GB"/>
        </w:rPr>
        <w:t>Comparison with previous FIMS indices</w:t>
      </w:r>
    </w:p>
    <w:p w:rsidR="00FE2AAA" w:rsidRPr="00325E4A" w:rsidRDefault="00FE2AAA" w:rsidP="00325E4A">
      <w:pPr>
        <w:jc w:val="both"/>
        <w:rPr>
          <w:sz w:val="22"/>
          <w:lang w:val="en-GB"/>
        </w:rPr>
      </w:pPr>
      <w:r w:rsidRPr="00325E4A">
        <w:rPr>
          <w:sz w:val="22"/>
          <w:lang w:val="en-GB"/>
        </w:rPr>
        <w:t>Given the changes in the data and the methodology in obtaining the FIMS indices reported in this paper, a comparison to the previous FIMS indices has been conducted. A comparison between the trends of the new indices to the previous ones is of particular interest as this is the primary information that informs the OMP output. To do this, an exponential curve has been fitted to the FIMS indices over a common period (i.e. 1992/93 to 2006/07). For each Zone the following model has been fitted:</w:t>
      </w:r>
    </w:p>
    <w:p w:rsidR="00FE2AAA" w:rsidRPr="00325E4A" w:rsidRDefault="00FE2AAA" w:rsidP="00261245">
      <w:pPr>
        <w:ind w:firstLine="720"/>
        <w:rPr>
          <w:sz w:val="22"/>
          <w:lang w:val="en-GB"/>
        </w:rPr>
      </w:pPr>
      <w:r w:rsidRPr="00325E4A">
        <w:rPr>
          <w:position w:val="-14"/>
          <w:sz w:val="22"/>
          <w:lang w:val="en-GB"/>
        </w:rPr>
        <w:object w:dxaOrig="2420" w:dyaOrig="400">
          <v:shape id="_x0000_i1242" type="#_x0000_t75" style="width:120.95pt;height:20.15pt" o:ole="">
            <v:imagedata r:id="rId452" o:title=""/>
          </v:shape>
          <o:OLEObject Type="Embed" ProgID="Equation.3" ShapeID="_x0000_i1242" DrawAspect="Content" ObjectID="_1351580093" r:id="rId453"/>
        </w:object>
      </w:r>
      <w:r w:rsidRPr="00325E4A">
        <w:rPr>
          <w:sz w:val="22"/>
          <w:lang w:val="en-GB"/>
        </w:rPr>
        <w:t>,</w:t>
      </w:r>
      <w:r w:rsidR="00261245">
        <w:rPr>
          <w:sz w:val="22"/>
          <w:lang w:val="en-GB"/>
        </w:rPr>
        <w:t xml:space="preserve"> </w:t>
      </w:r>
      <w:r w:rsidR="00261245">
        <w:rPr>
          <w:sz w:val="22"/>
          <w:lang w:val="en-GB"/>
        </w:rPr>
        <w:tab/>
      </w:r>
      <w:r w:rsidR="00261245">
        <w:rPr>
          <w:sz w:val="22"/>
          <w:lang w:val="en-GB"/>
        </w:rPr>
        <w:tab/>
      </w:r>
      <w:r w:rsidR="00261245">
        <w:rPr>
          <w:sz w:val="22"/>
          <w:lang w:val="en-GB"/>
        </w:rPr>
        <w:tab/>
      </w:r>
      <w:r w:rsidR="00261245">
        <w:rPr>
          <w:sz w:val="22"/>
          <w:lang w:val="en-GB"/>
        </w:rPr>
        <w:tab/>
      </w:r>
      <w:r w:rsidR="00261245">
        <w:rPr>
          <w:sz w:val="22"/>
          <w:lang w:val="en-GB"/>
        </w:rPr>
        <w:tab/>
      </w:r>
      <w:r w:rsidR="00261245">
        <w:rPr>
          <w:sz w:val="22"/>
          <w:lang w:val="en-GB"/>
        </w:rPr>
        <w:tab/>
        <w:t>(A5.5)</w:t>
      </w:r>
    </w:p>
    <w:p w:rsidR="00FE2AAA" w:rsidRPr="00325E4A" w:rsidRDefault="00FE2AAA" w:rsidP="00325E4A">
      <w:pPr>
        <w:jc w:val="both"/>
        <w:rPr>
          <w:sz w:val="22"/>
          <w:lang w:val="en-GB"/>
        </w:rPr>
      </w:pPr>
      <w:r w:rsidRPr="00325E4A">
        <w:rPr>
          <w:sz w:val="22"/>
          <w:lang w:val="en-GB"/>
        </w:rPr>
        <w:t xml:space="preserve">where </w:t>
      </w:r>
      <w:r w:rsidRPr="00325E4A">
        <w:rPr>
          <w:i/>
          <w:sz w:val="22"/>
          <w:lang w:val="en-GB"/>
        </w:rPr>
        <w:t>year</w:t>
      </w:r>
      <w:r w:rsidRPr="00325E4A">
        <w:rPr>
          <w:sz w:val="22"/>
          <w:lang w:val="en-GB"/>
        </w:rPr>
        <w:t xml:space="preserve"> represents the season in which the survey took place, </w:t>
      </w:r>
      <w:r w:rsidRPr="00325E4A">
        <w:rPr>
          <w:i/>
          <w:sz w:val="22"/>
          <w:lang w:val="en-GB"/>
        </w:rPr>
        <w:sym w:font="Symbol" w:char="F06D"/>
      </w:r>
      <w:r w:rsidRPr="00325E4A">
        <w:rPr>
          <w:sz w:val="22"/>
          <w:lang w:val="en-GB"/>
        </w:rPr>
        <w:t xml:space="preserve"> is the intercept and </w:t>
      </w:r>
      <w:r w:rsidRPr="00325E4A">
        <w:rPr>
          <w:i/>
          <w:sz w:val="22"/>
          <w:lang w:val="en-GB"/>
        </w:rPr>
        <w:sym w:font="Symbol" w:char="F061"/>
      </w:r>
      <w:r w:rsidRPr="00325E4A">
        <w:rPr>
          <w:sz w:val="22"/>
          <w:lang w:val="en-GB"/>
        </w:rPr>
        <w:t xml:space="preserve"> is the slope.</w:t>
      </w:r>
    </w:p>
    <w:p w:rsidR="00FE2AAA" w:rsidRPr="00325E4A" w:rsidRDefault="00FE2AAA" w:rsidP="00325E4A">
      <w:pPr>
        <w:jc w:val="both"/>
        <w:rPr>
          <w:sz w:val="22"/>
          <w:lang w:val="en-GB"/>
        </w:rPr>
      </w:pPr>
      <w:r w:rsidRPr="00325E4A">
        <w:rPr>
          <w:sz w:val="22"/>
          <w:lang w:val="en-GB"/>
        </w:rPr>
        <w:t xml:space="preserve"> </w:t>
      </w:r>
    </w:p>
    <w:p w:rsidR="00FE2AAA" w:rsidRPr="00325E4A" w:rsidRDefault="00FE2AAA" w:rsidP="00325E4A">
      <w:pPr>
        <w:pStyle w:val="Heading1"/>
        <w:rPr>
          <w:rFonts w:ascii="Times New Roman" w:hAnsi="Times New Roman" w:cs="Times New Roman"/>
          <w:sz w:val="28"/>
        </w:rPr>
      </w:pPr>
      <w:r w:rsidRPr="00325E4A">
        <w:rPr>
          <w:rFonts w:ascii="Times New Roman" w:hAnsi="Times New Roman" w:cs="Times New Roman"/>
          <w:sz w:val="28"/>
        </w:rPr>
        <w:lastRenderedPageBreak/>
        <w:t>Results</w:t>
      </w:r>
    </w:p>
    <w:p w:rsidR="00FE2AAA" w:rsidRPr="00325E4A" w:rsidRDefault="00FE2AAA" w:rsidP="00325E4A"/>
    <w:p w:rsidR="00FE2AAA" w:rsidRPr="00325E4A" w:rsidRDefault="00FE2AAA" w:rsidP="00325E4A">
      <w:pPr>
        <w:jc w:val="both"/>
        <w:rPr>
          <w:sz w:val="22"/>
          <w:lang w:val="en-GB"/>
        </w:rPr>
      </w:pPr>
      <w:r w:rsidRPr="00325E4A">
        <w:rPr>
          <w:sz w:val="22"/>
          <w:lang w:val="en-GB"/>
        </w:rPr>
        <w:t xml:space="preserve">Table </w:t>
      </w:r>
      <w:r w:rsidR="00A708EA">
        <w:rPr>
          <w:sz w:val="22"/>
          <w:lang w:val="en-GB"/>
        </w:rPr>
        <w:t>A5.</w:t>
      </w:r>
      <w:r w:rsidRPr="00325E4A">
        <w:rPr>
          <w:sz w:val="22"/>
          <w:lang w:val="en-GB"/>
        </w:rPr>
        <w:t xml:space="preserve">1 reports the FIMS CPUE indices for each individual Zone for rock lobsters measuring more than 60 cm together with their sampling standard errors. Figure </w:t>
      </w:r>
      <w:r w:rsidR="00A708EA">
        <w:rPr>
          <w:sz w:val="22"/>
          <w:lang w:val="en-GB"/>
        </w:rPr>
        <w:t>A5.</w:t>
      </w:r>
      <w:r w:rsidRPr="00325E4A">
        <w:rPr>
          <w:sz w:val="22"/>
          <w:lang w:val="en-GB"/>
        </w:rPr>
        <w:t xml:space="preserve">1 compares the values reported in Table </w:t>
      </w:r>
      <w:r w:rsidR="00A708EA">
        <w:rPr>
          <w:sz w:val="22"/>
          <w:lang w:val="en-GB"/>
        </w:rPr>
        <w:t>A5.</w:t>
      </w:r>
      <w:r w:rsidRPr="00325E4A">
        <w:rPr>
          <w:sz w:val="22"/>
          <w:lang w:val="en-GB"/>
        </w:rPr>
        <w:t xml:space="preserve">1 to those obtained previously, as well as a comparison of an exponential curve fitted to each of the series (over the common period of 1992/93 to 2006/07). The trend fits to the old and the new FIMS indices are very similar for all Zones with the exception of Cape Point which shows a more downward trend for the new FIMS indices. Table </w:t>
      </w:r>
      <w:r w:rsidR="00A708EA">
        <w:rPr>
          <w:sz w:val="22"/>
          <w:lang w:val="en-GB"/>
        </w:rPr>
        <w:t>A5.</w:t>
      </w:r>
      <w:r w:rsidRPr="00325E4A">
        <w:rPr>
          <w:sz w:val="22"/>
          <w:lang w:val="en-GB"/>
        </w:rPr>
        <w:t>2 shows the estimate of the slope (and its standard error) for each trend curve fitted, where this slope is effectively the annual proportional change in the index. The more negative trend in the new FIMS series for the Cape Point is the only difference of note (given the precision of the estimates), though the difference is less when the values for the next two years are included.</w:t>
      </w:r>
    </w:p>
    <w:p w:rsidR="00FE2AAA" w:rsidRPr="00325E4A" w:rsidRDefault="00FE2AAA" w:rsidP="00325E4A">
      <w:pPr>
        <w:jc w:val="both"/>
        <w:rPr>
          <w:sz w:val="22"/>
          <w:lang w:val="en-GB"/>
        </w:rPr>
      </w:pPr>
    </w:p>
    <w:p w:rsidR="00FE2AAA" w:rsidRPr="00325E4A" w:rsidRDefault="00FE2AAA" w:rsidP="00325E4A">
      <w:pPr>
        <w:jc w:val="both"/>
        <w:rPr>
          <w:b/>
          <w:sz w:val="28"/>
          <w:lang w:val="en-GB"/>
        </w:rPr>
      </w:pPr>
      <w:r w:rsidRPr="00325E4A">
        <w:rPr>
          <w:b/>
          <w:sz w:val="28"/>
          <w:lang w:val="en-GB"/>
        </w:rPr>
        <w:t>Reference</w:t>
      </w:r>
      <w:r w:rsidR="00261245">
        <w:rPr>
          <w:b/>
          <w:sz w:val="28"/>
          <w:lang w:val="en-GB"/>
        </w:rPr>
        <w:t>s</w:t>
      </w:r>
    </w:p>
    <w:p w:rsidR="00FE2AAA" w:rsidRPr="00946B46" w:rsidRDefault="00FE2AAA" w:rsidP="00325E4A">
      <w:pPr>
        <w:jc w:val="both"/>
        <w:rPr>
          <w:lang w:val="en-GB"/>
        </w:rPr>
      </w:pPr>
    </w:p>
    <w:p w:rsidR="00946B46" w:rsidRPr="00A708EA" w:rsidRDefault="00FE3039" w:rsidP="00946B46">
      <w:pPr>
        <w:rPr>
          <w:sz w:val="22"/>
          <w:szCs w:val="22"/>
          <w:lang w:val="en-GB"/>
        </w:rPr>
      </w:pPr>
      <w:r w:rsidRPr="00FE3039">
        <w:rPr>
          <w:sz w:val="22"/>
          <w:szCs w:val="22"/>
          <w:lang w:val="en-GB"/>
        </w:rPr>
        <w:t>Glazer, J. 2007. GLM analysis applied to the FIMS data. Marine and Coastal Management Document, WG/08/07/WCL16.</w:t>
      </w:r>
    </w:p>
    <w:p w:rsidR="00946B46" w:rsidRPr="00A708EA" w:rsidRDefault="00946B46" w:rsidP="00946B46">
      <w:pPr>
        <w:ind w:left="720" w:hanging="720"/>
        <w:rPr>
          <w:sz w:val="22"/>
          <w:szCs w:val="22"/>
        </w:rPr>
      </w:pPr>
    </w:p>
    <w:p w:rsidR="00946B46" w:rsidRPr="00A708EA" w:rsidRDefault="00B80645" w:rsidP="00946B46">
      <w:pPr>
        <w:ind w:left="720" w:hanging="720"/>
        <w:rPr>
          <w:sz w:val="22"/>
          <w:szCs w:val="22"/>
        </w:rPr>
      </w:pPr>
      <w:r w:rsidRPr="00B80645">
        <w:rPr>
          <w:sz w:val="22"/>
          <w:szCs w:val="22"/>
        </w:rPr>
        <w:t>van Zyl, D., Auerswald, L. and Merkle, D. 2009. FIMS area calculations, station numbers,</w:t>
      </w:r>
    </w:p>
    <w:p w:rsidR="00FE2AAA" w:rsidRDefault="003F1AC1" w:rsidP="00946B46">
      <w:pPr>
        <w:rPr>
          <w:b/>
          <w:sz w:val="22"/>
        </w:rPr>
      </w:pPr>
      <w:r w:rsidRPr="003F1AC1">
        <w:rPr>
          <w:sz w:val="22"/>
          <w:szCs w:val="22"/>
        </w:rPr>
        <w:t xml:space="preserve">category, repeats and </w:t>
      </w:r>
      <w:r w:rsidR="00FE3039" w:rsidRPr="00FE3039">
        <w:rPr>
          <w:sz w:val="22"/>
          <w:szCs w:val="22"/>
        </w:rPr>
        <w:t>position. Marine and Coastal Management Document MCM/2009/JUL/SWG/WCRL/04.</w:t>
      </w:r>
      <w:r w:rsidR="00FE2AAA" w:rsidRPr="00325E4A">
        <w:rPr>
          <w:b/>
          <w:sz w:val="22"/>
        </w:rPr>
        <w:br w:type="page"/>
      </w:r>
    </w:p>
    <w:p w:rsidR="00261245" w:rsidRPr="00325E4A" w:rsidRDefault="00261245" w:rsidP="00261245">
      <w:pPr>
        <w:ind w:left="340" w:hanging="340"/>
        <w:jc w:val="both"/>
        <w:rPr>
          <w:sz w:val="22"/>
          <w:lang w:val="en-GB"/>
        </w:rPr>
      </w:pPr>
      <w:r w:rsidRPr="00325E4A">
        <w:rPr>
          <w:b/>
          <w:sz w:val="22"/>
          <w:lang w:val="en-GB"/>
        </w:rPr>
        <w:lastRenderedPageBreak/>
        <w:t xml:space="preserve">Table </w:t>
      </w:r>
      <w:r>
        <w:rPr>
          <w:b/>
          <w:sz w:val="22"/>
          <w:lang w:val="en-GB"/>
        </w:rPr>
        <w:t>A5.0</w:t>
      </w:r>
      <w:r w:rsidRPr="00325E4A">
        <w:rPr>
          <w:b/>
          <w:sz w:val="22"/>
          <w:lang w:val="en-GB"/>
        </w:rPr>
        <w:t>.</w:t>
      </w:r>
      <w:r w:rsidRPr="00325E4A">
        <w:rPr>
          <w:sz w:val="22"/>
          <w:lang w:val="en-GB"/>
        </w:rPr>
        <w:t xml:space="preserve">  FIMS </w:t>
      </w:r>
      <w:r>
        <w:rPr>
          <w:sz w:val="22"/>
          <w:lang w:val="en-GB"/>
        </w:rPr>
        <w:t xml:space="preserve">data provided by L. Scott (UCT, pers. commn) and used in </w:t>
      </w:r>
      <w:r w:rsidR="00657685">
        <w:rPr>
          <w:sz w:val="22"/>
          <w:lang w:val="en-GB"/>
        </w:rPr>
        <w:t>“</w:t>
      </w:r>
      <w:r>
        <w:rPr>
          <w:sz w:val="22"/>
          <w:lang w:val="en-GB"/>
        </w:rPr>
        <w:t>OMP-2007 re-cast</w:t>
      </w:r>
      <w:r w:rsidR="00657685">
        <w:rPr>
          <w:sz w:val="22"/>
          <w:lang w:val="en-GB"/>
        </w:rPr>
        <w:t>”</w:t>
      </w:r>
      <w:r>
        <w:rPr>
          <w:sz w:val="22"/>
          <w:lang w:val="en-GB"/>
        </w:rPr>
        <w:t xml:space="preserve"> (Glazer 200</w:t>
      </w:r>
      <w:r w:rsidR="00A708EA">
        <w:rPr>
          <w:sz w:val="22"/>
          <w:lang w:val="en-GB"/>
        </w:rPr>
        <w:t>7</w:t>
      </w:r>
      <w:r>
        <w:rPr>
          <w:sz w:val="22"/>
          <w:lang w:val="en-GB"/>
        </w:rPr>
        <w:t>).</w:t>
      </w:r>
    </w:p>
    <w:p w:rsidR="00261245" w:rsidRPr="00325E4A" w:rsidRDefault="00261245" w:rsidP="00261245">
      <w:pPr>
        <w:jc w:val="both"/>
        <w:rPr>
          <w:sz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1"/>
        <w:gridCol w:w="1727"/>
        <w:gridCol w:w="1649"/>
        <w:gridCol w:w="1649"/>
        <w:gridCol w:w="1649"/>
      </w:tblGrid>
      <w:tr w:rsidR="00261245" w:rsidRPr="00325E4A" w:rsidTr="00B4682B">
        <w:trPr>
          <w:trHeight w:val="398"/>
          <w:jc w:val="center"/>
        </w:trPr>
        <w:tc>
          <w:tcPr>
            <w:tcW w:w="1571" w:type="dxa"/>
            <w:vMerge w:val="restart"/>
            <w:vAlign w:val="center"/>
          </w:tcPr>
          <w:p w:rsidR="00261245" w:rsidRPr="00325E4A" w:rsidRDefault="00261245" w:rsidP="00B4682B">
            <w:pPr>
              <w:jc w:val="center"/>
              <w:rPr>
                <w:b/>
                <w:sz w:val="22"/>
                <w:lang w:val="en-GB"/>
              </w:rPr>
            </w:pPr>
            <w:r w:rsidRPr="00325E4A">
              <w:rPr>
                <w:b/>
                <w:sz w:val="22"/>
                <w:lang w:val="en-GB"/>
              </w:rPr>
              <w:t>Year</w:t>
            </w:r>
          </w:p>
        </w:tc>
        <w:tc>
          <w:tcPr>
            <w:tcW w:w="6674" w:type="dxa"/>
            <w:gridSpan w:val="4"/>
            <w:vAlign w:val="center"/>
          </w:tcPr>
          <w:p w:rsidR="00261245" w:rsidRPr="00325E4A" w:rsidRDefault="00261245" w:rsidP="00B4682B">
            <w:pPr>
              <w:jc w:val="center"/>
              <w:rPr>
                <w:b/>
                <w:sz w:val="22"/>
                <w:lang w:val="en-GB"/>
              </w:rPr>
            </w:pPr>
            <w:r w:rsidRPr="00325E4A">
              <w:rPr>
                <w:b/>
                <w:sz w:val="22"/>
                <w:lang w:val="en-GB"/>
              </w:rPr>
              <w:t>Zone</w:t>
            </w:r>
          </w:p>
        </w:tc>
      </w:tr>
      <w:tr w:rsidR="00261245" w:rsidRPr="00325E4A" w:rsidTr="00B4682B">
        <w:trPr>
          <w:trHeight w:val="145"/>
          <w:jc w:val="center"/>
        </w:trPr>
        <w:tc>
          <w:tcPr>
            <w:tcW w:w="1571" w:type="dxa"/>
            <w:vMerge/>
            <w:vAlign w:val="center"/>
          </w:tcPr>
          <w:p w:rsidR="00261245" w:rsidRPr="00325E4A" w:rsidRDefault="00261245" w:rsidP="00B4682B">
            <w:pPr>
              <w:jc w:val="center"/>
              <w:rPr>
                <w:b/>
                <w:sz w:val="22"/>
                <w:lang w:val="en-GB"/>
              </w:rPr>
            </w:pPr>
          </w:p>
        </w:tc>
        <w:tc>
          <w:tcPr>
            <w:tcW w:w="1727" w:type="dxa"/>
            <w:vAlign w:val="center"/>
          </w:tcPr>
          <w:p w:rsidR="00261245" w:rsidRPr="00325E4A" w:rsidRDefault="00261245" w:rsidP="00B4682B">
            <w:pPr>
              <w:jc w:val="center"/>
              <w:rPr>
                <w:b/>
                <w:sz w:val="22"/>
                <w:lang w:val="en-GB"/>
              </w:rPr>
            </w:pPr>
            <w:r w:rsidRPr="00325E4A">
              <w:rPr>
                <w:b/>
                <w:sz w:val="22"/>
                <w:lang w:val="en-GB"/>
              </w:rPr>
              <w:t>Cape Point</w:t>
            </w:r>
          </w:p>
        </w:tc>
        <w:tc>
          <w:tcPr>
            <w:tcW w:w="1649" w:type="dxa"/>
            <w:vAlign w:val="center"/>
          </w:tcPr>
          <w:p w:rsidR="00261245" w:rsidRPr="00325E4A" w:rsidRDefault="00261245" w:rsidP="00B4682B">
            <w:pPr>
              <w:jc w:val="center"/>
              <w:rPr>
                <w:b/>
                <w:sz w:val="22"/>
                <w:lang w:val="en-GB"/>
              </w:rPr>
            </w:pPr>
            <w:smartTag w:uri="urn:schemas-microsoft-com:office:smarttags" w:element="place">
              <w:smartTag w:uri="urn:schemas-microsoft-com:office:smarttags" w:element="PlaceName">
                <w:r w:rsidRPr="00325E4A">
                  <w:rPr>
                    <w:b/>
                    <w:sz w:val="22"/>
                    <w:lang w:val="en-GB"/>
                  </w:rPr>
                  <w:t>Dassen</w:t>
                </w:r>
              </w:smartTag>
              <w:r w:rsidRPr="00325E4A">
                <w:rPr>
                  <w:b/>
                  <w:sz w:val="22"/>
                  <w:lang w:val="en-GB"/>
                </w:rPr>
                <w:t xml:space="preserve"> </w:t>
              </w:r>
              <w:smartTag w:uri="urn:schemas-microsoft-com:office:smarttags" w:element="PlaceType">
                <w:r w:rsidRPr="00325E4A">
                  <w:rPr>
                    <w:b/>
                    <w:sz w:val="22"/>
                    <w:lang w:val="en-GB"/>
                  </w:rPr>
                  <w:t>Island</w:t>
                </w:r>
              </w:smartTag>
            </w:smartTag>
          </w:p>
        </w:tc>
        <w:tc>
          <w:tcPr>
            <w:tcW w:w="1649" w:type="dxa"/>
            <w:vAlign w:val="center"/>
          </w:tcPr>
          <w:p w:rsidR="00261245" w:rsidRPr="00325E4A" w:rsidRDefault="00261245" w:rsidP="00B4682B">
            <w:pPr>
              <w:snapToGrid w:val="0"/>
              <w:jc w:val="center"/>
              <w:rPr>
                <w:b/>
                <w:sz w:val="22"/>
                <w:lang w:val="en-GB"/>
              </w:rPr>
            </w:pPr>
            <w:smartTag w:uri="urn:schemas-microsoft-com:office:smarttags" w:element="place">
              <w:smartTag w:uri="urn:schemas-microsoft-com:office:smarttags" w:element="PlaceName">
                <w:r w:rsidRPr="00325E4A">
                  <w:rPr>
                    <w:b/>
                    <w:sz w:val="22"/>
                    <w:lang w:val="en-GB"/>
                  </w:rPr>
                  <w:t>Saldanha</w:t>
                </w:r>
              </w:smartTag>
              <w:r w:rsidRPr="00325E4A">
                <w:rPr>
                  <w:b/>
                  <w:sz w:val="22"/>
                  <w:lang w:val="en-GB"/>
                </w:rPr>
                <w:t xml:space="preserve"> </w:t>
              </w:r>
              <w:smartTag w:uri="urn:schemas-microsoft-com:office:smarttags" w:element="PlaceType">
                <w:r w:rsidRPr="00325E4A">
                  <w:rPr>
                    <w:b/>
                    <w:sz w:val="22"/>
                    <w:lang w:val="en-GB"/>
                  </w:rPr>
                  <w:t>Bay</w:t>
                </w:r>
              </w:smartTag>
            </w:smartTag>
          </w:p>
        </w:tc>
        <w:tc>
          <w:tcPr>
            <w:tcW w:w="1649" w:type="dxa"/>
            <w:vAlign w:val="center"/>
          </w:tcPr>
          <w:p w:rsidR="00261245" w:rsidRPr="00325E4A" w:rsidRDefault="00261245" w:rsidP="00B4682B">
            <w:pPr>
              <w:snapToGrid w:val="0"/>
              <w:jc w:val="center"/>
              <w:rPr>
                <w:b/>
                <w:sz w:val="22"/>
                <w:lang w:val="en-GB"/>
              </w:rPr>
            </w:pPr>
            <w:r w:rsidRPr="00325E4A">
              <w:rPr>
                <w:b/>
                <w:sz w:val="22"/>
                <w:lang w:val="en-GB"/>
              </w:rPr>
              <w:t>Lambert’s Bay</w:t>
            </w:r>
          </w:p>
        </w:tc>
      </w:tr>
      <w:tr w:rsidR="00261245" w:rsidRPr="00325E4A" w:rsidTr="00B4682B">
        <w:trPr>
          <w:trHeight w:val="368"/>
          <w:jc w:val="center"/>
        </w:trPr>
        <w:tc>
          <w:tcPr>
            <w:tcW w:w="1571" w:type="dxa"/>
            <w:vAlign w:val="center"/>
          </w:tcPr>
          <w:p w:rsidR="00261245" w:rsidRPr="00325E4A" w:rsidRDefault="00261245" w:rsidP="00B4682B">
            <w:pPr>
              <w:jc w:val="center"/>
              <w:rPr>
                <w:b/>
                <w:sz w:val="22"/>
                <w:lang w:val="en-GB"/>
              </w:rPr>
            </w:pPr>
            <w:r w:rsidRPr="00325E4A">
              <w:rPr>
                <w:b/>
                <w:sz w:val="22"/>
                <w:lang w:val="en-GB"/>
              </w:rPr>
              <w:t>1992/93</w:t>
            </w:r>
          </w:p>
        </w:tc>
        <w:tc>
          <w:tcPr>
            <w:tcW w:w="1727" w:type="dxa"/>
            <w:vAlign w:val="center"/>
          </w:tcPr>
          <w:p w:rsidR="00261245" w:rsidRPr="00325E4A" w:rsidRDefault="00261245" w:rsidP="00B4682B">
            <w:pPr>
              <w:jc w:val="right"/>
              <w:rPr>
                <w:sz w:val="22"/>
                <w:szCs w:val="22"/>
              </w:rPr>
            </w:pPr>
            <w:r>
              <w:rPr>
                <w:sz w:val="22"/>
                <w:szCs w:val="22"/>
              </w:rPr>
              <w:t>125.7</w:t>
            </w:r>
          </w:p>
        </w:tc>
        <w:tc>
          <w:tcPr>
            <w:tcW w:w="1649" w:type="dxa"/>
            <w:vAlign w:val="center"/>
          </w:tcPr>
          <w:p w:rsidR="00261245" w:rsidRPr="00325E4A" w:rsidRDefault="00657685" w:rsidP="00B4682B">
            <w:pPr>
              <w:jc w:val="right"/>
              <w:rPr>
                <w:sz w:val="22"/>
                <w:szCs w:val="22"/>
              </w:rPr>
            </w:pPr>
            <w:r>
              <w:rPr>
                <w:sz w:val="22"/>
                <w:szCs w:val="22"/>
              </w:rPr>
              <w:t>23.2</w:t>
            </w:r>
          </w:p>
        </w:tc>
        <w:tc>
          <w:tcPr>
            <w:tcW w:w="1649" w:type="dxa"/>
            <w:vAlign w:val="center"/>
          </w:tcPr>
          <w:p w:rsidR="00261245" w:rsidRPr="00325E4A" w:rsidRDefault="00657685" w:rsidP="00B4682B">
            <w:pPr>
              <w:snapToGrid w:val="0"/>
              <w:jc w:val="right"/>
              <w:rPr>
                <w:sz w:val="22"/>
                <w:szCs w:val="22"/>
              </w:rPr>
            </w:pPr>
            <w:r>
              <w:rPr>
                <w:sz w:val="22"/>
                <w:szCs w:val="22"/>
              </w:rPr>
              <w:t>7.5</w:t>
            </w:r>
          </w:p>
        </w:tc>
        <w:tc>
          <w:tcPr>
            <w:tcW w:w="1649" w:type="dxa"/>
            <w:vAlign w:val="center"/>
          </w:tcPr>
          <w:p w:rsidR="00261245" w:rsidRPr="00325E4A" w:rsidRDefault="00657685" w:rsidP="00B4682B">
            <w:pPr>
              <w:snapToGrid w:val="0"/>
              <w:jc w:val="right"/>
              <w:rPr>
                <w:sz w:val="22"/>
                <w:szCs w:val="22"/>
              </w:rPr>
            </w:pPr>
            <w:r>
              <w:rPr>
                <w:sz w:val="22"/>
                <w:szCs w:val="22"/>
              </w:rPr>
              <w:t>3.5</w:t>
            </w:r>
          </w:p>
        </w:tc>
      </w:tr>
      <w:tr w:rsidR="00261245" w:rsidRPr="00325E4A" w:rsidTr="00B4682B">
        <w:trPr>
          <w:trHeight w:val="378"/>
          <w:jc w:val="center"/>
        </w:trPr>
        <w:tc>
          <w:tcPr>
            <w:tcW w:w="1571" w:type="dxa"/>
            <w:vAlign w:val="center"/>
          </w:tcPr>
          <w:p w:rsidR="00261245" w:rsidRPr="00325E4A" w:rsidRDefault="00261245" w:rsidP="00B4682B">
            <w:pPr>
              <w:jc w:val="center"/>
              <w:rPr>
                <w:b/>
                <w:sz w:val="22"/>
                <w:lang w:val="en-GB"/>
              </w:rPr>
            </w:pPr>
            <w:r w:rsidRPr="00325E4A">
              <w:rPr>
                <w:b/>
                <w:sz w:val="22"/>
                <w:lang w:val="en-GB"/>
              </w:rPr>
              <w:t>1993/94</w:t>
            </w:r>
          </w:p>
        </w:tc>
        <w:tc>
          <w:tcPr>
            <w:tcW w:w="1727" w:type="dxa"/>
            <w:vAlign w:val="center"/>
          </w:tcPr>
          <w:p w:rsidR="00261245" w:rsidRPr="00325E4A" w:rsidRDefault="00261245" w:rsidP="00B4682B">
            <w:pPr>
              <w:jc w:val="right"/>
              <w:rPr>
                <w:sz w:val="22"/>
                <w:szCs w:val="22"/>
              </w:rPr>
            </w:pPr>
            <w:r>
              <w:rPr>
                <w:sz w:val="22"/>
                <w:szCs w:val="22"/>
              </w:rPr>
              <w:t>187.0</w:t>
            </w:r>
          </w:p>
        </w:tc>
        <w:tc>
          <w:tcPr>
            <w:tcW w:w="1649" w:type="dxa"/>
            <w:vAlign w:val="center"/>
          </w:tcPr>
          <w:p w:rsidR="00261245" w:rsidRPr="00325E4A" w:rsidRDefault="00657685" w:rsidP="00B4682B">
            <w:pPr>
              <w:jc w:val="right"/>
              <w:rPr>
                <w:sz w:val="22"/>
                <w:szCs w:val="22"/>
              </w:rPr>
            </w:pPr>
            <w:r>
              <w:rPr>
                <w:sz w:val="22"/>
                <w:szCs w:val="22"/>
              </w:rPr>
              <w:t>19.3</w:t>
            </w:r>
          </w:p>
        </w:tc>
        <w:tc>
          <w:tcPr>
            <w:tcW w:w="1649" w:type="dxa"/>
            <w:vAlign w:val="center"/>
          </w:tcPr>
          <w:p w:rsidR="00261245" w:rsidRPr="00325E4A" w:rsidRDefault="00657685" w:rsidP="00B4682B">
            <w:pPr>
              <w:snapToGrid w:val="0"/>
              <w:jc w:val="right"/>
              <w:rPr>
                <w:sz w:val="22"/>
                <w:szCs w:val="22"/>
              </w:rPr>
            </w:pPr>
            <w:r>
              <w:rPr>
                <w:sz w:val="22"/>
                <w:szCs w:val="22"/>
              </w:rPr>
              <w:t>1.45</w:t>
            </w:r>
          </w:p>
        </w:tc>
        <w:tc>
          <w:tcPr>
            <w:tcW w:w="1649" w:type="dxa"/>
            <w:vAlign w:val="center"/>
          </w:tcPr>
          <w:p w:rsidR="00261245" w:rsidRPr="00325E4A" w:rsidRDefault="00657685" w:rsidP="00B4682B">
            <w:pPr>
              <w:snapToGrid w:val="0"/>
              <w:jc w:val="right"/>
              <w:rPr>
                <w:sz w:val="22"/>
                <w:szCs w:val="22"/>
              </w:rPr>
            </w:pPr>
            <w:r>
              <w:rPr>
                <w:sz w:val="22"/>
                <w:szCs w:val="22"/>
              </w:rPr>
              <w:t>0.2</w:t>
            </w:r>
          </w:p>
        </w:tc>
      </w:tr>
      <w:tr w:rsidR="00261245" w:rsidRPr="00325E4A" w:rsidTr="00B4682B">
        <w:trPr>
          <w:trHeight w:val="368"/>
          <w:jc w:val="center"/>
        </w:trPr>
        <w:tc>
          <w:tcPr>
            <w:tcW w:w="1571" w:type="dxa"/>
            <w:vAlign w:val="center"/>
          </w:tcPr>
          <w:p w:rsidR="00261245" w:rsidRPr="00325E4A" w:rsidRDefault="00261245" w:rsidP="00B4682B">
            <w:pPr>
              <w:jc w:val="center"/>
              <w:rPr>
                <w:b/>
                <w:sz w:val="22"/>
                <w:lang w:val="en-GB"/>
              </w:rPr>
            </w:pPr>
            <w:r w:rsidRPr="00325E4A">
              <w:rPr>
                <w:b/>
                <w:sz w:val="22"/>
                <w:lang w:val="en-GB"/>
              </w:rPr>
              <w:t>1994/95</w:t>
            </w:r>
          </w:p>
        </w:tc>
        <w:tc>
          <w:tcPr>
            <w:tcW w:w="1727" w:type="dxa"/>
            <w:vAlign w:val="center"/>
          </w:tcPr>
          <w:p w:rsidR="00261245" w:rsidRPr="00325E4A" w:rsidRDefault="00261245" w:rsidP="00B4682B">
            <w:pPr>
              <w:jc w:val="right"/>
              <w:rPr>
                <w:sz w:val="22"/>
                <w:szCs w:val="22"/>
              </w:rPr>
            </w:pPr>
            <w:r>
              <w:rPr>
                <w:sz w:val="22"/>
                <w:szCs w:val="22"/>
              </w:rPr>
              <w:t>116.0</w:t>
            </w:r>
          </w:p>
        </w:tc>
        <w:tc>
          <w:tcPr>
            <w:tcW w:w="1649" w:type="dxa"/>
            <w:vAlign w:val="center"/>
          </w:tcPr>
          <w:p w:rsidR="00261245" w:rsidRPr="00325E4A" w:rsidRDefault="00657685" w:rsidP="00B4682B">
            <w:pPr>
              <w:jc w:val="right"/>
              <w:rPr>
                <w:sz w:val="22"/>
                <w:szCs w:val="22"/>
              </w:rPr>
            </w:pPr>
            <w:r>
              <w:rPr>
                <w:sz w:val="22"/>
                <w:szCs w:val="22"/>
              </w:rPr>
              <w:t>8.2</w:t>
            </w:r>
          </w:p>
        </w:tc>
        <w:tc>
          <w:tcPr>
            <w:tcW w:w="1649" w:type="dxa"/>
            <w:vAlign w:val="center"/>
          </w:tcPr>
          <w:p w:rsidR="00261245" w:rsidRPr="00325E4A" w:rsidRDefault="00657685" w:rsidP="00B4682B">
            <w:pPr>
              <w:snapToGrid w:val="0"/>
              <w:jc w:val="right"/>
              <w:rPr>
                <w:sz w:val="22"/>
                <w:szCs w:val="22"/>
              </w:rPr>
            </w:pPr>
            <w:r>
              <w:rPr>
                <w:sz w:val="22"/>
                <w:szCs w:val="22"/>
              </w:rPr>
              <w:t>2.2</w:t>
            </w:r>
          </w:p>
        </w:tc>
        <w:tc>
          <w:tcPr>
            <w:tcW w:w="1649" w:type="dxa"/>
            <w:vAlign w:val="center"/>
          </w:tcPr>
          <w:p w:rsidR="00261245" w:rsidRPr="00325E4A" w:rsidRDefault="00657685" w:rsidP="00B4682B">
            <w:pPr>
              <w:snapToGrid w:val="0"/>
              <w:jc w:val="right"/>
              <w:rPr>
                <w:sz w:val="22"/>
                <w:szCs w:val="22"/>
              </w:rPr>
            </w:pPr>
            <w:r>
              <w:rPr>
                <w:sz w:val="22"/>
                <w:szCs w:val="22"/>
              </w:rPr>
              <w:t>0.6</w:t>
            </w:r>
          </w:p>
        </w:tc>
      </w:tr>
      <w:tr w:rsidR="00261245" w:rsidRPr="00325E4A" w:rsidTr="00B4682B">
        <w:trPr>
          <w:trHeight w:val="378"/>
          <w:jc w:val="center"/>
        </w:trPr>
        <w:tc>
          <w:tcPr>
            <w:tcW w:w="1571" w:type="dxa"/>
            <w:vAlign w:val="center"/>
          </w:tcPr>
          <w:p w:rsidR="00261245" w:rsidRPr="00325E4A" w:rsidRDefault="00261245" w:rsidP="00B4682B">
            <w:pPr>
              <w:jc w:val="center"/>
              <w:rPr>
                <w:b/>
                <w:sz w:val="22"/>
                <w:lang w:val="en-GB"/>
              </w:rPr>
            </w:pPr>
            <w:r w:rsidRPr="00325E4A">
              <w:rPr>
                <w:b/>
                <w:sz w:val="22"/>
                <w:lang w:val="en-GB"/>
              </w:rPr>
              <w:t>1995/96</w:t>
            </w:r>
          </w:p>
        </w:tc>
        <w:tc>
          <w:tcPr>
            <w:tcW w:w="1727" w:type="dxa"/>
            <w:vAlign w:val="center"/>
          </w:tcPr>
          <w:p w:rsidR="00261245" w:rsidRPr="00325E4A" w:rsidRDefault="00261245" w:rsidP="00B4682B">
            <w:pPr>
              <w:jc w:val="right"/>
              <w:rPr>
                <w:sz w:val="22"/>
                <w:szCs w:val="22"/>
              </w:rPr>
            </w:pPr>
            <w:r>
              <w:rPr>
                <w:sz w:val="22"/>
                <w:szCs w:val="22"/>
              </w:rPr>
              <w:t>130.3</w:t>
            </w:r>
          </w:p>
        </w:tc>
        <w:tc>
          <w:tcPr>
            <w:tcW w:w="1649" w:type="dxa"/>
            <w:vAlign w:val="center"/>
          </w:tcPr>
          <w:p w:rsidR="00261245" w:rsidRPr="00325E4A" w:rsidRDefault="00657685" w:rsidP="00B4682B">
            <w:pPr>
              <w:jc w:val="right"/>
              <w:rPr>
                <w:sz w:val="22"/>
                <w:szCs w:val="22"/>
              </w:rPr>
            </w:pPr>
            <w:r>
              <w:rPr>
                <w:sz w:val="22"/>
                <w:szCs w:val="22"/>
              </w:rPr>
              <w:t>2.6</w:t>
            </w:r>
          </w:p>
        </w:tc>
        <w:tc>
          <w:tcPr>
            <w:tcW w:w="1649" w:type="dxa"/>
            <w:vAlign w:val="center"/>
          </w:tcPr>
          <w:p w:rsidR="00261245" w:rsidRPr="00325E4A" w:rsidRDefault="00657685" w:rsidP="00B4682B">
            <w:pPr>
              <w:snapToGrid w:val="0"/>
              <w:jc w:val="right"/>
              <w:rPr>
                <w:sz w:val="22"/>
                <w:szCs w:val="22"/>
              </w:rPr>
            </w:pPr>
            <w:r>
              <w:rPr>
                <w:sz w:val="22"/>
                <w:szCs w:val="22"/>
              </w:rPr>
              <w:t>0.63</w:t>
            </w:r>
          </w:p>
        </w:tc>
        <w:tc>
          <w:tcPr>
            <w:tcW w:w="1649" w:type="dxa"/>
            <w:vAlign w:val="center"/>
          </w:tcPr>
          <w:p w:rsidR="00261245" w:rsidRPr="00325E4A" w:rsidRDefault="00657685" w:rsidP="00B4682B">
            <w:pPr>
              <w:snapToGrid w:val="0"/>
              <w:jc w:val="right"/>
              <w:rPr>
                <w:sz w:val="22"/>
                <w:szCs w:val="22"/>
              </w:rPr>
            </w:pPr>
            <w:r>
              <w:rPr>
                <w:sz w:val="22"/>
                <w:szCs w:val="22"/>
              </w:rPr>
              <w:t>8.5</w:t>
            </w:r>
          </w:p>
        </w:tc>
      </w:tr>
      <w:tr w:rsidR="00261245" w:rsidRPr="00325E4A" w:rsidTr="00B4682B">
        <w:trPr>
          <w:trHeight w:val="368"/>
          <w:jc w:val="center"/>
        </w:trPr>
        <w:tc>
          <w:tcPr>
            <w:tcW w:w="1571" w:type="dxa"/>
            <w:vAlign w:val="center"/>
          </w:tcPr>
          <w:p w:rsidR="00261245" w:rsidRPr="00325E4A" w:rsidRDefault="00261245" w:rsidP="00B4682B">
            <w:pPr>
              <w:jc w:val="center"/>
              <w:rPr>
                <w:b/>
                <w:sz w:val="22"/>
                <w:lang w:val="en-GB"/>
              </w:rPr>
            </w:pPr>
            <w:r w:rsidRPr="00325E4A">
              <w:rPr>
                <w:b/>
                <w:sz w:val="22"/>
                <w:lang w:val="en-GB"/>
              </w:rPr>
              <w:t>1996/97</w:t>
            </w:r>
          </w:p>
        </w:tc>
        <w:tc>
          <w:tcPr>
            <w:tcW w:w="1727" w:type="dxa"/>
            <w:vAlign w:val="center"/>
          </w:tcPr>
          <w:p w:rsidR="00261245" w:rsidRPr="00325E4A" w:rsidRDefault="00261245" w:rsidP="00B4682B">
            <w:pPr>
              <w:jc w:val="right"/>
              <w:rPr>
                <w:sz w:val="22"/>
                <w:szCs w:val="22"/>
              </w:rPr>
            </w:pPr>
            <w:r>
              <w:rPr>
                <w:sz w:val="22"/>
                <w:szCs w:val="22"/>
              </w:rPr>
              <w:t>94.3</w:t>
            </w:r>
          </w:p>
        </w:tc>
        <w:tc>
          <w:tcPr>
            <w:tcW w:w="1649" w:type="dxa"/>
            <w:vAlign w:val="center"/>
          </w:tcPr>
          <w:p w:rsidR="00261245" w:rsidRPr="00325E4A" w:rsidRDefault="00657685" w:rsidP="00B4682B">
            <w:pPr>
              <w:jc w:val="right"/>
              <w:rPr>
                <w:sz w:val="22"/>
                <w:szCs w:val="22"/>
              </w:rPr>
            </w:pPr>
            <w:r>
              <w:rPr>
                <w:sz w:val="22"/>
                <w:szCs w:val="22"/>
              </w:rPr>
              <w:t>11.2</w:t>
            </w:r>
          </w:p>
        </w:tc>
        <w:tc>
          <w:tcPr>
            <w:tcW w:w="1649" w:type="dxa"/>
            <w:vAlign w:val="center"/>
          </w:tcPr>
          <w:p w:rsidR="00261245" w:rsidRPr="00325E4A" w:rsidRDefault="00657685" w:rsidP="00B4682B">
            <w:pPr>
              <w:snapToGrid w:val="0"/>
              <w:jc w:val="right"/>
              <w:rPr>
                <w:sz w:val="22"/>
                <w:szCs w:val="22"/>
              </w:rPr>
            </w:pPr>
            <w:r>
              <w:rPr>
                <w:sz w:val="22"/>
                <w:szCs w:val="22"/>
              </w:rPr>
              <w:t>1.3</w:t>
            </w:r>
          </w:p>
        </w:tc>
        <w:tc>
          <w:tcPr>
            <w:tcW w:w="1649" w:type="dxa"/>
            <w:vAlign w:val="center"/>
          </w:tcPr>
          <w:p w:rsidR="00261245" w:rsidRPr="00325E4A" w:rsidRDefault="00657685" w:rsidP="00B4682B">
            <w:pPr>
              <w:snapToGrid w:val="0"/>
              <w:jc w:val="right"/>
              <w:rPr>
                <w:sz w:val="22"/>
                <w:szCs w:val="22"/>
              </w:rPr>
            </w:pPr>
            <w:r>
              <w:rPr>
                <w:sz w:val="22"/>
                <w:szCs w:val="22"/>
              </w:rPr>
              <w:t>18.0</w:t>
            </w:r>
          </w:p>
        </w:tc>
      </w:tr>
      <w:tr w:rsidR="00261245" w:rsidRPr="00325E4A" w:rsidTr="00B4682B">
        <w:trPr>
          <w:trHeight w:val="368"/>
          <w:jc w:val="center"/>
        </w:trPr>
        <w:tc>
          <w:tcPr>
            <w:tcW w:w="1571" w:type="dxa"/>
            <w:vAlign w:val="center"/>
          </w:tcPr>
          <w:p w:rsidR="00261245" w:rsidRPr="00325E4A" w:rsidRDefault="00261245" w:rsidP="00B4682B">
            <w:pPr>
              <w:jc w:val="center"/>
              <w:rPr>
                <w:b/>
                <w:sz w:val="22"/>
                <w:lang w:val="en-GB"/>
              </w:rPr>
            </w:pPr>
            <w:r w:rsidRPr="00325E4A">
              <w:rPr>
                <w:b/>
                <w:sz w:val="22"/>
                <w:lang w:val="en-GB"/>
              </w:rPr>
              <w:t>1997/98</w:t>
            </w:r>
          </w:p>
        </w:tc>
        <w:tc>
          <w:tcPr>
            <w:tcW w:w="1727" w:type="dxa"/>
            <w:vAlign w:val="center"/>
          </w:tcPr>
          <w:p w:rsidR="00261245" w:rsidRPr="00325E4A" w:rsidRDefault="00261245" w:rsidP="00B4682B">
            <w:pPr>
              <w:jc w:val="right"/>
              <w:rPr>
                <w:sz w:val="22"/>
                <w:szCs w:val="22"/>
              </w:rPr>
            </w:pPr>
            <w:r>
              <w:rPr>
                <w:sz w:val="22"/>
                <w:szCs w:val="22"/>
              </w:rPr>
              <w:t>112.3</w:t>
            </w:r>
          </w:p>
        </w:tc>
        <w:tc>
          <w:tcPr>
            <w:tcW w:w="1649" w:type="dxa"/>
            <w:vAlign w:val="center"/>
          </w:tcPr>
          <w:p w:rsidR="00261245" w:rsidRPr="00325E4A" w:rsidRDefault="00657685" w:rsidP="00B4682B">
            <w:pPr>
              <w:jc w:val="right"/>
              <w:rPr>
                <w:sz w:val="22"/>
                <w:szCs w:val="22"/>
              </w:rPr>
            </w:pPr>
            <w:r>
              <w:rPr>
                <w:sz w:val="22"/>
                <w:szCs w:val="22"/>
              </w:rPr>
              <w:t>17.4</w:t>
            </w:r>
          </w:p>
        </w:tc>
        <w:tc>
          <w:tcPr>
            <w:tcW w:w="1649" w:type="dxa"/>
            <w:vAlign w:val="center"/>
          </w:tcPr>
          <w:p w:rsidR="00261245" w:rsidRPr="00325E4A" w:rsidRDefault="00657685" w:rsidP="00B4682B">
            <w:pPr>
              <w:snapToGrid w:val="0"/>
              <w:jc w:val="right"/>
              <w:rPr>
                <w:sz w:val="22"/>
                <w:szCs w:val="22"/>
              </w:rPr>
            </w:pPr>
            <w:r>
              <w:rPr>
                <w:sz w:val="22"/>
                <w:szCs w:val="22"/>
              </w:rPr>
              <w:t>0.16</w:t>
            </w:r>
          </w:p>
        </w:tc>
        <w:tc>
          <w:tcPr>
            <w:tcW w:w="1649" w:type="dxa"/>
            <w:vAlign w:val="center"/>
          </w:tcPr>
          <w:p w:rsidR="00261245" w:rsidRPr="00325E4A" w:rsidRDefault="00657685" w:rsidP="00B4682B">
            <w:pPr>
              <w:snapToGrid w:val="0"/>
              <w:jc w:val="right"/>
              <w:rPr>
                <w:sz w:val="22"/>
                <w:szCs w:val="22"/>
              </w:rPr>
            </w:pPr>
            <w:r>
              <w:rPr>
                <w:sz w:val="22"/>
                <w:szCs w:val="22"/>
              </w:rPr>
              <w:t>0.1</w:t>
            </w:r>
          </w:p>
        </w:tc>
      </w:tr>
      <w:tr w:rsidR="00261245" w:rsidRPr="00325E4A" w:rsidTr="00B4682B">
        <w:trPr>
          <w:trHeight w:val="378"/>
          <w:jc w:val="center"/>
        </w:trPr>
        <w:tc>
          <w:tcPr>
            <w:tcW w:w="1571" w:type="dxa"/>
            <w:vAlign w:val="center"/>
          </w:tcPr>
          <w:p w:rsidR="00261245" w:rsidRPr="00325E4A" w:rsidRDefault="00261245" w:rsidP="00B4682B">
            <w:pPr>
              <w:jc w:val="center"/>
              <w:rPr>
                <w:b/>
                <w:sz w:val="22"/>
                <w:lang w:val="en-GB"/>
              </w:rPr>
            </w:pPr>
            <w:r w:rsidRPr="00325E4A">
              <w:rPr>
                <w:b/>
                <w:sz w:val="22"/>
                <w:lang w:val="en-GB"/>
              </w:rPr>
              <w:t>1998/99</w:t>
            </w:r>
          </w:p>
        </w:tc>
        <w:tc>
          <w:tcPr>
            <w:tcW w:w="1727" w:type="dxa"/>
            <w:vAlign w:val="center"/>
          </w:tcPr>
          <w:p w:rsidR="00261245" w:rsidRPr="00325E4A" w:rsidRDefault="00261245" w:rsidP="00B4682B">
            <w:pPr>
              <w:jc w:val="right"/>
              <w:rPr>
                <w:sz w:val="22"/>
                <w:szCs w:val="22"/>
              </w:rPr>
            </w:pPr>
            <w:r>
              <w:rPr>
                <w:sz w:val="22"/>
                <w:szCs w:val="22"/>
              </w:rPr>
              <w:t>137.2</w:t>
            </w:r>
          </w:p>
        </w:tc>
        <w:tc>
          <w:tcPr>
            <w:tcW w:w="1649" w:type="dxa"/>
            <w:vAlign w:val="center"/>
          </w:tcPr>
          <w:p w:rsidR="00261245" w:rsidRPr="00325E4A" w:rsidRDefault="00657685" w:rsidP="00B4682B">
            <w:pPr>
              <w:jc w:val="right"/>
              <w:rPr>
                <w:sz w:val="22"/>
                <w:szCs w:val="22"/>
              </w:rPr>
            </w:pPr>
            <w:r>
              <w:rPr>
                <w:sz w:val="22"/>
                <w:szCs w:val="22"/>
              </w:rPr>
              <w:t>25.6</w:t>
            </w:r>
          </w:p>
        </w:tc>
        <w:tc>
          <w:tcPr>
            <w:tcW w:w="1649" w:type="dxa"/>
            <w:vAlign w:val="center"/>
          </w:tcPr>
          <w:p w:rsidR="00261245" w:rsidRPr="00325E4A" w:rsidRDefault="00657685" w:rsidP="00B4682B">
            <w:pPr>
              <w:snapToGrid w:val="0"/>
              <w:jc w:val="right"/>
              <w:rPr>
                <w:sz w:val="22"/>
                <w:szCs w:val="22"/>
              </w:rPr>
            </w:pPr>
            <w:r>
              <w:rPr>
                <w:sz w:val="22"/>
                <w:szCs w:val="22"/>
              </w:rPr>
              <w:t>2.2</w:t>
            </w:r>
          </w:p>
        </w:tc>
        <w:tc>
          <w:tcPr>
            <w:tcW w:w="1649" w:type="dxa"/>
            <w:vAlign w:val="center"/>
          </w:tcPr>
          <w:p w:rsidR="00261245" w:rsidRPr="00325E4A" w:rsidRDefault="00657685" w:rsidP="00B4682B">
            <w:pPr>
              <w:snapToGrid w:val="0"/>
              <w:jc w:val="right"/>
              <w:rPr>
                <w:sz w:val="22"/>
                <w:szCs w:val="22"/>
              </w:rPr>
            </w:pPr>
            <w:r>
              <w:rPr>
                <w:sz w:val="22"/>
                <w:szCs w:val="22"/>
              </w:rPr>
              <w:t>5.1</w:t>
            </w:r>
          </w:p>
        </w:tc>
      </w:tr>
      <w:tr w:rsidR="00261245" w:rsidRPr="00325E4A" w:rsidTr="00B4682B">
        <w:trPr>
          <w:trHeight w:val="368"/>
          <w:jc w:val="center"/>
        </w:trPr>
        <w:tc>
          <w:tcPr>
            <w:tcW w:w="1571" w:type="dxa"/>
            <w:vAlign w:val="center"/>
          </w:tcPr>
          <w:p w:rsidR="00261245" w:rsidRPr="00325E4A" w:rsidRDefault="00261245" w:rsidP="00B4682B">
            <w:pPr>
              <w:jc w:val="center"/>
              <w:rPr>
                <w:b/>
                <w:sz w:val="22"/>
                <w:lang w:val="en-GB"/>
              </w:rPr>
            </w:pPr>
            <w:r w:rsidRPr="00325E4A">
              <w:rPr>
                <w:b/>
                <w:sz w:val="22"/>
                <w:lang w:val="en-GB"/>
              </w:rPr>
              <w:t>1999/00</w:t>
            </w:r>
          </w:p>
        </w:tc>
        <w:tc>
          <w:tcPr>
            <w:tcW w:w="1727" w:type="dxa"/>
            <w:vAlign w:val="center"/>
          </w:tcPr>
          <w:p w:rsidR="00261245" w:rsidRPr="00325E4A" w:rsidRDefault="00261245" w:rsidP="00B4682B">
            <w:pPr>
              <w:jc w:val="right"/>
              <w:rPr>
                <w:sz w:val="22"/>
                <w:szCs w:val="22"/>
              </w:rPr>
            </w:pPr>
            <w:r>
              <w:rPr>
                <w:sz w:val="22"/>
                <w:szCs w:val="22"/>
              </w:rPr>
              <w:t>103.3</w:t>
            </w:r>
          </w:p>
        </w:tc>
        <w:tc>
          <w:tcPr>
            <w:tcW w:w="1649" w:type="dxa"/>
            <w:vAlign w:val="center"/>
          </w:tcPr>
          <w:p w:rsidR="00261245" w:rsidRPr="00325E4A" w:rsidRDefault="00261245" w:rsidP="00B4682B">
            <w:pPr>
              <w:jc w:val="right"/>
              <w:rPr>
                <w:sz w:val="22"/>
                <w:szCs w:val="22"/>
              </w:rPr>
            </w:pPr>
          </w:p>
        </w:tc>
        <w:tc>
          <w:tcPr>
            <w:tcW w:w="1649" w:type="dxa"/>
            <w:vAlign w:val="center"/>
          </w:tcPr>
          <w:p w:rsidR="00261245" w:rsidRPr="00325E4A" w:rsidRDefault="00261245" w:rsidP="00B4682B">
            <w:pPr>
              <w:snapToGrid w:val="0"/>
              <w:jc w:val="right"/>
              <w:rPr>
                <w:sz w:val="22"/>
                <w:szCs w:val="22"/>
              </w:rPr>
            </w:pPr>
          </w:p>
        </w:tc>
        <w:tc>
          <w:tcPr>
            <w:tcW w:w="1649" w:type="dxa"/>
            <w:vAlign w:val="center"/>
          </w:tcPr>
          <w:p w:rsidR="00261245" w:rsidRPr="00325E4A" w:rsidRDefault="00261245" w:rsidP="00B4682B">
            <w:pPr>
              <w:snapToGrid w:val="0"/>
              <w:jc w:val="right"/>
              <w:rPr>
                <w:sz w:val="22"/>
                <w:szCs w:val="22"/>
              </w:rPr>
            </w:pPr>
          </w:p>
        </w:tc>
      </w:tr>
      <w:tr w:rsidR="00657685" w:rsidRPr="00325E4A" w:rsidTr="00B4682B">
        <w:trPr>
          <w:trHeight w:val="378"/>
          <w:jc w:val="center"/>
        </w:trPr>
        <w:tc>
          <w:tcPr>
            <w:tcW w:w="1571" w:type="dxa"/>
            <w:vAlign w:val="center"/>
          </w:tcPr>
          <w:p w:rsidR="00657685" w:rsidRPr="00325E4A" w:rsidRDefault="00657685" w:rsidP="00B4682B">
            <w:pPr>
              <w:jc w:val="center"/>
              <w:rPr>
                <w:b/>
                <w:sz w:val="22"/>
                <w:lang w:val="en-GB"/>
              </w:rPr>
            </w:pPr>
            <w:r w:rsidRPr="00325E4A">
              <w:rPr>
                <w:b/>
                <w:sz w:val="22"/>
                <w:lang w:val="en-GB"/>
              </w:rPr>
              <w:t>2000/01</w:t>
            </w:r>
          </w:p>
        </w:tc>
        <w:tc>
          <w:tcPr>
            <w:tcW w:w="1727" w:type="dxa"/>
            <w:vAlign w:val="center"/>
          </w:tcPr>
          <w:p w:rsidR="00657685" w:rsidRPr="00325E4A" w:rsidRDefault="00657685" w:rsidP="00B4682B">
            <w:pPr>
              <w:jc w:val="right"/>
              <w:rPr>
                <w:sz w:val="22"/>
                <w:szCs w:val="22"/>
              </w:rPr>
            </w:pPr>
            <w:r>
              <w:rPr>
                <w:sz w:val="22"/>
                <w:szCs w:val="22"/>
              </w:rPr>
              <w:t>84.43</w:t>
            </w:r>
          </w:p>
        </w:tc>
        <w:tc>
          <w:tcPr>
            <w:tcW w:w="1649" w:type="dxa"/>
            <w:vAlign w:val="center"/>
          </w:tcPr>
          <w:p w:rsidR="00657685" w:rsidRPr="00325E4A" w:rsidRDefault="00657685" w:rsidP="00B4682B">
            <w:pPr>
              <w:jc w:val="right"/>
              <w:rPr>
                <w:sz w:val="22"/>
                <w:szCs w:val="22"/>
              </w:rPr>
            </w:pPr>
            <w:r>
              <w:rPr>
                <w:sz w:val="22"/>
                <w:szCs w:val="22"/>
              </w:rPr>
              <w:t>5.88</w:t>
            </w:r>
          </w:p>
        </w:tc>
        <w:tc>
          <w:tcPr>
            <w:tcW w:w="1649" w:type="dxa"/>
            <w:vAlign w:val="center"/>
          </w:tcPr>
          <w:p w:rsidR="00657685" w:rsidRPr="00325E4A" w:rsidRDefault="00657685" w:rsidP="00B4682B">
            <w:pPr>
              <w:snapToGrid w:val="0"/>
              <w:jc w:val="right"/>
              <w:rPr>
                <w:sz w:val="22"/>
                <w:szCs w:val="22"/>
              </w:rPr>
            </w:pPr>
            <w:r>
              <w:rPr>
                <w:sz w:val="22"/>
                <w:szCs w:val="22"/>
              </w:rPr>
              <w:t>0.46</w:t>
            </w:r>
          </w:p>
        </w:tc>
        <w:tc>
          <w:tcPr>
            <w:tcW w:w="1649" w:type="dxa"/>
            <w:vAlign w:val="center"/>
          </w:tcPr>
          <w:p w:rsidR="00657685" w:rsidRPr="00325E4A" w:rsidRDefault="00657685" w:rsidP="00B4682B">
            <w:pPr>
              <w:snapToGrid w:val="0"/>
              <w:jc w:val="right"/>
              <w:rPr>
                <w:sz w:val="22"/>
                <w:szCs w:val="22"/>
              </w:rPr>
            </w:pPr>
            <w:r>
              <w:rPr>
                <w:sz w:val="22"/>
                <w:szCs w:val="22"/>
              </w:rPr>
              <w:t>5.25</w:t>
            </w:r>
          </w:p>
        </w:tc>
      </w:tr>
      <w:tr w:rsidR="00657685" w:rsidRPr="00325E4A" w:rsidTr="00B4682B">
        <w:trPr>
          <w:trHeight w:val="368"/>
          <w:jc w:val="center"/>
        </w:trPr>
        <w:tc>
          <w:tcPr>
            <w:tcW w:w="1571" w:type="dxa"/>
            <w:vAlign w:val="center"/>
          </w:tcPr>
          <w:p w:rsidR="00657685" w:rsidRPr="00325E4A" w:rsidRDefault="00657685" w:rsidP="00B4682B">
            <w:pPr>
              <w:jc w:val="center"/>
              <w:rPr>
                <w:b/>
                <w:sz w:val="22"/>
                <w:lang w:val="en-GB"/>
              </w:rPr>
            </w:pPr>
            <w:r w:rsidRPr="00325E4A">
              <w:rPr>
                <w:b/>
                <w:sz w:val="22"/>
                <w:lang w:val="en-GB"/>
              </w:rPr>
              <w:t>2001/02</w:t>
            </w:r>
          </w:p>
        </w:tc>
        <w:tc>
          <w:tcPr>
            <w:tcW w:w="1727" w:type="dxa"/>
            <w:vAlign w:val="center"/>
          </w:tcPr>
          <w:p w:rsidR="00657685" w:rsidRPr="00325E4A" w:rsidRDefault="00657685" w:rsidP="00B4682B">
            <w:pPr>
              <w:jc w:val="right"/>
              <w:rPr>
                <w:sz w:val="22"/>
                <w:szCs w:val="22"/>
              </w:rPr>
            </w:pPr>
            <w:r>
              <w:rPr>
                <w:sz w:val="22"/>
                <w:szCs w:val="22"/>
              </w:rPr>
              <w:t>122.63</w:t>
            </w:r>
          </w:p>
        </w:tc>
        <w:tc>
          <w:tcPr>
            <w:tcW w:w="1649" w:type="dxa"/>
            <w:vAlign w:val="center"/>
          </w:tcPr>
          <w:p w:rsidR="00657685" w:rsidRPr="00325E4A" w:rsidRDefault="00657685" w:rsidP="00B4682B">
            <w:pPr>
              <w:jc w:val="right"/>
              <w:rPr>
                <w:sz w:val="22"/>
                <w:szCs w:val="22"/>
              </w:rPr>
            </w:pPr>
            <w:r>
              <w:rPr>
                <w:sz w:val="22"/>
                <w:szCs w:val="22"/>
              </w:rPr>
              <w:t>73.51</w:t>
            </w:r>
          </w:p>
        </w:tc>
        <w:tc>
          <w:tcPr>
            <w:tcW w:w="1649" w:type="dxa"/>
            <w:vAlign w:val="center"/>
          </w:tcPr>
          <w:p w:rsidR="00657685" w:rsidRPr="00325E4A" w:rsidRDefault="00657685" w:rsidP="00B4682B">
            <w:pPr>
              <w:snapToGrid w:val="0"/>
              <w:jc w:val="right"/>
              <w:rPr>
                <w:sz w:val="22"/>
                <w:szCs w:val="22"/>
              </w:rPr>
            </w:pPr>
            <w:r>
              <w:rPr>
                <w:sz w:val="22"/>
                <w:szCs w:val="22"/>
              </w:rPr>
              <w:t>0.24</w:t>
            </w:r>
          </w:p>
        </w:tc>
        <w:tc>
          <w:tcPr>
            <w:tcW w:w="1649" w:type="dxa"/>
            <w:vAlign w:val="center"/>
          </w:tcPr>
          <w:p w:rsidR="00657685" w:rsidRPr="00325E4A" w:rsidRDefault="00657685" w:rsidP="00B4682B">
            <w:pPr>
              <w:snapToGrid w:val="0"/>
              <w:jc w:val="right"/>
              <w:rPr>
                <w:sz w:val="22"/>
                <w:szCs w:val="22"/>
              </w:rPr>
            </w:pPr>
            <w:r>
              <w:rPr>
                <w:sz w:val="22"/>
                <w:szCs w:val="22"/>
              </w:rPr>
              <w:t>1.11</w:t>
            </w:r>
          </w:p>
        </w:tc>
      </w:tr>
      <w:tr w:rsidR="00657685" w:rsidRPr="00325E4A" w:rsidTr="00B4682B">
        <w:trPr>
          <w:trHeight w:val="368"/>
          <w:jc w:val="center"/>
        </w:trPr>
        <w:tc>
          <w:tcPr>
            <w:tcW w:w="1571" w:type="dxa"/>
            <w:vAlign w:val="center"/>
          </w:tcPr>
          <w:p w:rsidR="00657685" w:rsidRPr="00325E4A" w:rsidRDefault="00657685" w:rsidP="00B4682B">
            <w:pPr>
              <w:jc w:val="center"/>
              <w:rPr>
                <w:b/>
                <w:sz w:val="22"/>
                <w:lang w:val="en-GB"/>
              </w:rPr>
            </w:pPr>
            <w:r w:rsidRPr="00325E4A">
              <w:rPr>
                <w:b/>
                <w:sz w:val="22"/>
                <w:lang w:val="en-GB"/>
              </w:rPr>
              <w:t>2002/03</w:t>
            </w:r>
          </w:p>
        </w:tc>
        <w:tc>
          <w:tcPr>
            <w:tcW w:w="1727" w:type="dxa"/>
            <w:vAlign w:val="center"/>
          </w:tcPr>
          <w:p w:rsidR="00657685" w:rsidRPr="00325E4A" w:rsidRDefault="00657685" w:rsidP="00B4682B">
            <w:pPr>
              <w:jc w:val="right"/>
              <w:rPr>
                <w:sz w:val="22"/>
                <w:szCs w:val="22"/>
              </w:rPr>
            </w:pPr>
            <w:r>
              <w:rPr>
                <w:sz w:val="22"/>
                <w:szCs w:val="22"/>
              </w:rPr>
              <w:t>93.27</w:t>
            </w:r>
          </w:p>
        </w:tc>
        <w:tc>
          <w:tcPr>
            <w:tcW w:w="1649" w:type="dxa"/>
            <w:vAlign w:val="center"/>
          </w:tcPr>
          <w:p w:rsidR="00657685" w:rsidRPr="00325E4A" w:rsidRDefault="00657685" w:rsidP="00B4682B">
            <w:pPr>
              <w:jc w:val="right"/>
              <w:rPr>
                <w:sz w:val="22"/>
                <w:szCs w:val="22"/>
              </w:rPr>
            </w:pPr>
            <w:r>
              <w:rPr>
                <w:sz w:val="22"/>
                <w:szCs w:val="22"/>
              </w:rPr>
              <w:t>33.11</w:t>
            </w:r>
          </w:p>
        </w:tc>
        <w:tc>
          <w:tcPr>
            <w:tcW w:w="1649" w:type="dxa"/>
            <w:vAlign w:val="center"/>
          </w:tcPr>
          <w:p w:rsidR="00657685" w:rsidRPr="00325E4A" w:rsidRDefault="00657685" w:rsidP="00B4682B">
            <w:pPr>
              <w:snapToGrid w:val="0"/>
              <w:jc w:val="right"/>
              <w:rPr>
                <w:sz w:val="22"/>
                <w:szCs w:val="22"/>
              </w:rPr>
            </w:pPr>
            <w:r>
              <w:rPr>
                <w:sz w:val="22"/>
                <w:szCs w:val="22"/>
              </w:rPr>
              <w:t>0.92</w:t>
            </w:r>
          </w:p>
        </w:tc>
        <w:tc>
          <w:tcPr>
            <w:tcW w:w="1649" w:type="dxa"/>
            <w:vAlign w:val="center"/>
          </w:tcPr>
          <w:p w:rsidR="00657685" w:rsidRPr="00325E4A" w:rsidRDefault="00657685" w:rsidP="00B4682B">
            <w:pPr>
              <w:snapToGrid w:val="0"/>
              <w:jc w:val="right"/>
              <w:rPr>
                <w:sz w:val="22"/>
                <w:szCs w:val="22"/>
              </w:rPr>
            </w:pPr>
            <w:r>
              <w:rPr>
                <w:sz w:val="22"/>
                <w:szCs w:val="22"/>
              </w:rPr>
              <w:t>3.27</w:t>
            </w:r>
          </w:p>
        </w:tc>
      </w:tr>
      <w:tr w:rsidR="00657685" w:rsidRPr="00325E4A" w:rsidTr="00B4682B">
        <w:trPr>
          <w:trHeight w:val="378"/>
          <w:jc w:val="center"/>
        </w:trPr>
        <w:tc>
          <w:tcPr>
            <w:tcW w:w="1571" w:type="dxa"/>
            <w:vAlign w:val="center"/>
          </w:tcPr>
          <w:p w:rsidR="00657685" w:rsidRPr="00325E4A" w:rsidRDefault="00657685" w:rsidP="00B4682B">
            <w:pPr>
              <w:jc w:val="center"/>
              <w:rPr>
                <w:b/>
                <w:sz w:val="22"/>
                <w:lang w:val="en-GB"/>
              </w:rPr>
            </w:pPr>
            <w:r w:rsidRPr="00325E4A">
              <w:rPr>
                <w:b/>
                <w:sz w:val="22"/>
                <w:lang w:val="en-GB"/>
              </w:rPr>
              <w:t>2003/04</w:t>
            </w:r>
          </w:p>
        </w:tc>
        <w:tc>
          <w:tcPr>
            <w:tcW w:w="1727" w:type="dxa"/>
            <w:vAlign w:val="center"/>
          </w:tcPr>
          <w:p w:rsidR="00657685" w:rsidRPr="00325E4A" w:rsidRDefault="00657685" w:rsidP="00B4682B">
            <w:pPr>
              <w:jc w:val="right"/>
              <w:rPr>
                <w:sz w:val="22"/>
                <w:szCs w:val="22"/>
              </w:rPr>
            </w:pPr>
            <w:r>
              <w:rPr>
                <w:sz w:val="22"/>
                <w:szCs w:val="22"/>
              </w:rPr>
              <w:t>103.84</w:t>
            </w:r>
          </w:p>
        </w:tc>
        <w:tc>
          <w:tcPr>
            <w:tcW w:w="1649" w:type="dxa"/>
            <w:vAlign w:val="center"/>
          </w:tcPr>
          <w:p w:rsidR="00657685" w:rsidRPr="00325E4A" w:rsidRDefault="00657685" w:rsidP="00B4682B">
            <w:pPr>
              <w:jc w:val="right"/>
              <w:rPr>
                <w:sz w:val="22"/>
                <w:szCs w:val="22"/>
              </w:rPr>
            </w:pPr>
            <w:r>
              <w:rPr>
                <w:sz w:val="22"/>
                <w:szCs w:val="22"/>
              </w:rPr>
              <w:t>41.55</w:t>
            </w:r>
          </w:p>
        </w:tc>
        <w:tc>
          <w:tcPr>
            <w:tcW w:w="1649" w:type="dxa"/>
            <w:vAlign w:val="center"/>
          </w:tcPr>
          <w:p w:rsidR="00657685" w:rsidRPr="00325E4A" w:rsidRDefault="00657685" w:rsidP="00B4682B">
            <w:pPr>
              <w:snapToGrid w:val="0"/>
              <w:jc w:val="right"/>
              <w:rPr>
                <w:sz w:val="22"/>
                <w:szCs w:val="22"/>
              </w:rPr>
            </w:pPr>
            <w:r>
              <w:rPr>
                <w:sz w:val="22"/>
                <w:szCs w:val="22"/>
              </w:rPr>
              <w:t>0.44</w:t>
            </w:r>
          </w:p>
        </w:tc>
        <w:tc>
          <w:tcPr>
            <w:tcW w:w="1649" w:type="dxa"/>
            <w:vAlign w:val="center"/>
          </w:tcPr>
          <w:p w:rsidR="00657685" w:rsidRPr="00325E4A" w:rsidRDefault="00657685" w:rsidP="00B4682B">
            <w:pPr>
              <w:snapToGrid w:val="0"/>
              <w:jc w:val="right"/>
              <w:rPr>
                <w:sz w:val="22"/>
                <w:szCs w:val="22"/>
              </w:rPr>
            </w:pPr>
            <w:r>
              <w:rPr>
                <w:sz w:val="22"/>
                <w:szCs w:val="22"/>
              </w:rPr>
              <w:t>0.89</w:t>
            </w:r>
          </w:p>
        </w:tc>
      </w:tr>
      <w:tr w:rsidR="00657685" w:rsidRPr="00325E4A" w:rsidTr="00B4682B">
        <w:trPr>
          <w:trHeight w:val="368"/>
          <w:jc w:val="center"/>
        </w:trPr>
        <w:tc>
          <w:tcPr>
            <w:tcW w:w="1571" w:type="dxa"/>
            <w:vAlign w:val="center"/>
          </w:tcPr>
          <w:p w:rsidR="00657685" w:rsidRPr="00325E4A" w:rsidRDefault="00657685" w:rsidP="00B4682B">
            <w:pPr>
              <w:jc w:val="center"/>
              <w:rPr>
                <w:b/>
                <w:sz w:val="22"/>
                <w:lang w:val="en-GB"/>
              </w:rPr>
            </w:pPr>
            <w:r w:rsidRPr="00325E4A">
              <w:rPr>
                <w:b/>
                <w:sz w:val="22"/>
                <w:lang w:val="en-GB"/>
              </w:rPr>
              <w:t>2004/05</w:t>
            </w:r>
          </w:p>
        </w:tc>
        <w:tc>
          <w:tcPr>
            <w:tcW w:w="1727" w:type="dxa"/>
            <w:vAlign w:val="center"/>
          </w:tcPr>
          <w:p w:rsidR="00657685" w:rsidRPr="00325E4A" w:rsidRDefault="00657685" w:rsidP="00B4682B">
            <w:pPr>
              <w:jc w:val="right"/>
              <w:rPr>
                <w:sz w:val="22"/>
                <w:szCs w:val="22"/>
              </w:rPr>
            </w:pPr>
            <w:r>
              <w:rPr>
                <w:sz w:val="22"/>
                <w:szCs w:val="22"/>
              </w:rPr>
              <w:t>95.47</w:t>
            </w:r>
          </w:p>
        </w:tc>
        <w:tc>
          <w:tcPr>
            <w:tcW w:w="1649" w:type="dxa"/>
            <w:vAlign w:val="center"/>
          </w:tcPr>
          <w:p w:rsidR="00657685" w:rsidRPr="00325E4A" w:rsidRDefault="00657685" w:rsidP="00B4682B">
            <w:pPr>
              <w:jc w:val="right"/>
              <w:rPr>
                <w:sz w:val="22"/>
                <w:szCs w:val="22"/>
              </w:rPr>
            </w:pPr>
            <w:r>
              <w:rPr>
                <w:sz w:val="22"/>
                <w:szCs w:val="22"/>
              </w:rPr>
              <w:t>39.1</w:t>
            </w:r>
          </w:p>
        </w:tc>
        <w:tc>
          <w:tcPr>
            <w:tcW w:w="1649" w:type="dxa"/>
            <w:vAlign w:val="center"/>
          </w:tcPr>
          <w:p w:rsidR="00657685" w:rsidRPr="00325E4A" w:rsidRDefault="00657685" w:rsidP="00B4682B">
            <w:pPr>
              <w:snapToGrid w:val="0"/>
              <w:jc w:val="right"/>
              <w:rPr>
                <w:sz w:val="22"/>
                <w:szCs w:val="22"/>
              </w:rPr>
            </w:pPr>
            <w:r>
              <w:rPr>
                <w:sz w:val="22"/>
                <w:szCs w:val="22"/>
              </w:rPr>
              <w:t>0.14</w:t>
            </w:r>
          </w:p>
        </w:tc>
        <w:tc>
          <w:tcPr>
            <w:tcW w:w="1649" w:type="dxa"/>
            <w:vAlign w:val="center"/>
          </w:tcPr>
          <w:p w:rsidR="00657685" w:rsidRPr="00325E4A" w:rsidRDefault="00657685" w:rsidP="00B4682B">
            <w:pPr>
              <w:snapToGrid w:val="0"/>
              <w:jc w:val="right"/>
              <w:rPr>
                <w:sz w:val="22"/>
                <w:szCs w:val="22"/>
              </w:rPr>
            </w:pPr>
            <w:r>
              <w:rPr>
                <w:sz w:val="22"/>
                <w:szCs w:val="22"/>
              </w:rPr>
              <w:t>1.01</w:t>
            </w:r>
          </w:p>
        </w:tc>
      </w:tr>
      <w:tr w:rsidR="00657685" w:rsidRPr="00325E4A" w:rsidTr="00B4682B">
        <w:trPr>
          <w:trHeight w:val="378"/>
          <w:jc w:val="center"/>
        </w:trPr>
        <w:tc>
          <w:tcPr>
            <w:tcW w:w="1571" w:type="dxa"/>
            <w:vAlign w:val="center"/>
          </w:tcPr>
          <w:p w:rsidR="00657685" w:rsidRPr="00325E4A" w:rsidRDefault="00657685" w:rsidP="00B4682B">
            <w:pPr>
              <w:jc w:val="center"/>
              <w:rPr>
                <w:b/>
                <w:sz w:val="22"/>
                <w:lang w:val="en-GB"/>
              </w:rPr>
            </w:pPr>
            <w:r w:rsidRPr="00325E4A">
              <w:rPr>
                <w:b/>
                <w:sz w:val="22"/>
                <w:lang w:val="en-GB"/>
              </w:rPr>
              <w:t>2005/06</w:t>
            </w:r>
          </w:p>
        </w:tc>
        <w:tc>
          <w:tcPr>
            <w:tcW w:w="1727" w:type="dxa"/>
            <w:vAlign w:val="center"/>
          </w:tcPr>
          <w:p w:rsidR="00657685" w:rsidRPr="00325E4A" w:rsidRDefault="00657685" w:rsidP="00B4682B">
            <w:pPr>
              <w:jc w:val="right"/>
              <w:rPr>
                <w:sz w:val="22"/>
                <w:szCs w:val="22"/>
              </w:rPr>
            </w:pPr>
            <w:r>
              <w:rPr>
                <w:sz w:val="22"/>
                <w:szCs w:val="22"/>
              </w:rPr>
              <w:t>170.74</w:t>
            </w:r>
          </w:p>
        </w:tc>
        <w:tc>
          <w:tcPr>
            <w:tcW w:w="1649" w:type="dxa"/>
            <w:vAlign w:val="center"/>
          </w:tcPr>
          <w:p w:rsidR="00657685" w:rsidRPr="00325E4A" w:rsidRDefault="00657685" w:rsidP="00B4682B">
            <w:pPr>
              <w:jc w:val="right"/>
              <w:rPr>
                <w:sz w:val="22"/>
                <w:szCs w:val="22"/>
              </w:rPr>
            </w:pPr>
            <w:r>
              <w:rPr>
                <w:sz w:val="22"/>
                <w:szCs w:val="22"/>
              </w:rPr>
              <w:t>16.55</w:t>
            </w:r>
          </w:p>
        </w:tc>
        <w:tc>
          <w:tcPr>
            <w:tcW w:w="1649" w:type="dxa"/>
            <w:vAlign w:val="center"/>
          </w:tcPr>
          <w:p w:rsidR="00657685" w:rsidRPr="00325E4A" w:rsidRDefault="00657685" w:rsidP="00B4682B">
            <w:pPr>
              <w:snapToGrid w:val="0"/>
              <w:jc w:val="right"/>
              <w:rPr>
                <w:sz w:val="22"/>
                <w:szCs w:val="22"/>
              </w:rPr>
            </w:pPr>
            <w:r>
              <w:rPr>
                <w:sz w:val="22"/>
                <w:szCs w:val="22"/>
              </w:rPr>
              <w:t>0.51</w:t>
            </w:r>
          </w:p>
        </w:tc>
        <w:tc>
          <w:tcPr>
            <w:tcW w:w="1649" w:type="dxa"/>
            <w:vAlign w:val="center"/>
          </w:tcPr>
          <w:p w:rsidR="00657685" w:rsidRPr="00325E4A" w:rsidRDefault="00657685" w:rsidP="00B4682B">
            <w:pPr>
              <w:snapToGrid w:val="0"/>
              <w:jc w:val="right"/>
              <w:rPr>
                <w:sz w:val="22"/>
                <w:szCs w:val="22"/>
              </w:rPr>
            </w:pPr>
            <w:r>
              <w:rPr>
                <w:sz w:val="22"/>
                <w:szCs w:val="22"/>
              </w:rPr>
              <w:t>3.12</w:t>
            </w:r>
          </w:p>
        </w:tc>
      </w:tr>
      <w:tr w:rsidR="00657685" w:rsidRPr="00325E4A" w:rsidTr="00B4682B">
        <w:trPr>
          <w:trHeight w:val="368"/>
          <w:jc w:val="center"/>
        </w:trPr>
        <w:tc>
          <w:tcPr>
            <w:tcW w:w="1571" w:type="dxa"/>
            <w:vAlign w:val="center"/>
          </w:tcPr>
          <w:p w:rsidR="00657685" w:rsidRPr="00325E4A" w:rsidRDefault="00657685" w:rsidP="00B4682B">
            <w:pPr>
              <w:jc w:val="center"/>
              <w:rPr>
                <w:b/>
                <w:sz w:val="22"/>
                <w:lang w:val="en-GB"/>
              </w:rPr>
            </w:pPr>
            <w:r w:rsidRPr="00325E4A">
              <w:rPr>
                <w:b/>
                <w:sz w:val="22"/>
                <w:lang w:val="en-GB"/>
              </w:rPr>
              <w:t>2006/07</w:t>
            </w:r>
          </w:p>
        </w:tc>
        <w:tc>
          <w:tcPr>
            <w:tcW w:w="1727" w:type="dxa"/>
            <w:vAlign w:val="center"/>
          </w:tcPr>
          <w:p w:rsidR="00657685" w:rsidRPr="00325E4A" w:rsidRDefault="00657685" w:rsidP="00B4682B">
            <w:pPr>
              <w:jc w:val="right"/>
              <w:rPr>
                <w:sz w:val="22"/>
                <w:szCs w:val="22"/>
              </w:rPr>
            </w:pPr>
            <w:r>
              <w:rPr>
                <w:sz w:val="22"/>
                <w:szCs w:val="22"/>
              </w:rPr>
              <w:t>126.6</w:t>
            </w:r>
          </w:p>
        </w:tc>
        <w:tc>
          <w:tcPr>
            <w:tcW w:w="1649" w:type="dxa"/>
            <w:vAlign w:val="center"/>
          </w:tcPr>
          <w:p w:rsidR="00657685" w:rsidRPr="00325E4A" w:rsidRDefault="00657685" w:rsidP="00B4682B">
            <w:pPr>
              <w:jc w:val="right"/>
              <w:rPr>
                <w:sz w:val="22"/>
                <w:szCs w:val="22"/>
              </w:rPr>
            </w:pPr>
            <w:r>
              <w:rPr>
                <w:sz w:val="22"/>
                <w:szCs w:val="22"/>
              </w:rPr>
              <w:t>12.3</w:t>
            </w:r>
          </w:p>
        </w:tc>
        <w:tc>
          <w:tcPr>
            <w:tcW w:w="1649" w:type="dxa"/>
            <w:vAlign w:val="center"/>
          </w:tcPr>
          <w:p w:rsidR="00657685" w:rsidRPr="00325E4A" w:rsidRDefault="00657685" w:rsidP="00B4682B">
            <w:pPr>
              <w:snapToGrid w:val="0"/>
              <w:jc w:val="right"/>
              <w:rPr>
                <w:sz w:val="22"/>
                <w:szCs w:val="22"/>
              </w:rPr>
            </w:pPr>
            <w:r>
              <w:rPr>
                <w:sz w:val="22"/>
                <w:szCs w:val="22"/>
              </w:rPr>
              <w:t>0.4</w:t>
            </w:r>
          </w:p>
        </w:tc>
        <w:tc>
          <w:tcPr>
            <w:tcW w:w="1649" w:type="dxa"/>
            <w:vAlign w:val="center"/>
          </w:tcPr>
          <w:p w:rsidR="00657685" w:rsidRPr="00325E4A" w:rsidRDefault="00657685" w:rsidP="00B4682B">
            <w:pPr>
              <w:snapToGrid w:val="0"/>
              <w:jc w:val="right"/>
              <w:rPr>
                <w:sz w:val="22"/>
                <w:szCs w:val="22"/>
              </w:rPr>
            </w:pPr>
            <w:r>
              <w:rPr>
                <w:sz w:val="22"/>
                <w:szCs w:val="22"/>
              </w:rPr>
              <w:t>0.4</w:t>
            </w:r>
          </w:p>
        </w:tc>
      </w:tr>
    </w:tbl>
    <w:p w:rsidR="00261245" w:rsidRPr="00325E4A" w:rsidRDefault="00261245" w:rsidP="00261245">
      <w:pPr>
        <w:jc w:val="both"/>
        <w:rPr>
          <w:sz w:val="22"/>
          <w:lang w:val="en-GB"/>
        </w:rPr>
      </w:pPr>
    </w:p>
    <w:p w:rsidR="00261245" w:rsidRDefault="00261245">
      <w:pPr>
        <w:rPr>
          <w:b/>
          <w:sz w:val="22"/>
        </w:rPr>
      </w:pPr>
    </w:p>
    <w:p w:rsidR="00261245" w:rsidRDefault="00261245">
      <w:pPr>
        <w:rPr>
          <w:b/>
          <w:sz w:val="22"/>
        </w:rPr>
      </w:pPr>
      <w:r>
        <w:rPr>
          <w:b/>
          <w:sz w:val="22"/>
        </w:rPr>
        <w:br w:type="page"/>
      </w:r>
    </w:p>
    <w:p w:rsidR="00261245" w:rsidRPr="00325E4A" w:rsidRDefault="00261245" w:rsidP="00946B46">
      <w:pPr>
        <w:rPr>
          <w:b/>
          <w:sz w:val="22"/>
        </w:rPr>
      </w:pPr>
    </w:p>
    <w:p w:rsidR="00FE2AAA" w:rsidRPr="00325E4A" w:rsidRDefault="00FE2AAA" w:rsidP="00325E4A">
      <w:pPr>
        <w:ind w:left="340" w:hanging="340"/>
        <w:jc w:val="both"/>
        <w:rPr>
          <w:sz w:val="22"/>
          <w:lang w:val="en-GB"/>
        </w:rPr>
      </w:pPr>
      <w:r w:rsidRPr="00325E4A">
        <w:rPr>
          <w:b/>
          <w:sz w:val="22"/>
          <w:lang w:val="en-GB"/>
        </w:rPr>
        <w:t xml:space="preserve">Table </w:t>
      </w:r>
      <w:r w:rsidR="001E5356">
        <w:rPr>
          <w:b/>
          <w:sz w:val="22"/>
          <w:lang w:val="en-GB"/>
        </w:rPr>
        <w:t>A5.</w:t>
      </w:r>
      <w:r w:rsidRPr="00325E4A">
        <w:rPr>
          <w:b/>
          <w:sz w:val="22"/>
          <w:lang w:val="en-GB"/>
        </w:rPr>
        <w:t>1.</w:t>
      </w:r>
      <w:r w:rsidRPr="00325E4A">
        <w:rPr>
          <w:sz w:val="22"/>
          <w:lang w:val="en-GB"/>
        </w:rPr>
        <w:t xml:space="preserve">  FIMS CPUE series for each individual Zone and their corresponding sampling standard errors.</w:t>
      </w:r>
    </w:p>
    <w:p w:rsidR="00FE2AAA" w:rsidRPr="00325E4A" w:rsidRDefault="00FE2AAA" w:rsidP="00325E4A">
      <w:pPr>
        <w:jc w:val="both"/>
        <w:rPr>
          <w:sz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1"/>
        <w:gridCol w:w="1727"/>
        <w:gridCol w:w="1649"/>
        <w:gridCol w:w="1649"/>
        <w:gridCol w:w="1649"/>
      </w:tblGrid>
      <w:tr w:rsidR="00FE2AAA" w:rsidRPr="00325E4A" w:rsidTr="00FE2AAA">
        <w:trPr>
          <w:trHeight w:val="398"/>
          <w:jc w:val="center"/>
        </w:trPr>
        <w:tc>
          <w:tcPr>
            <w:tcW w:w="1571" w:type="dxa"/>
            <w:vMerge w:val="restart"/>
            <w:vAlign w:val="center"/>
          </w:tcPr>
          <w:p w:rsidR="00FE2AAA" w:rsidRPr="00325E4A" w:rsidRDefault="00FE2AAA" w:rsidP="00325E4A">
            <w:pPr>
              <w:jc w:val="center"/>
              <w:rPr>
                <w:b/>
                <w:sz w:val="22"/>
                <w:lang w:val="en-GB"/>
              </w:rPr>
            </w:pPr>
            <w:r w:rsidRPr="00325E4A">
              <w:rPr>
                <w:b/>
                <w:sz w:val="22"/>
                <w:lang w:val="en-GB"/>
              </w:rPr>
              <w:t>Year</w:t>
            </w:r>
          </w:p>
        </w:tc>
        <w:tc>
          <w:tcPr>
            <w:tcW w:w="6674" w:type="dxa"/>
            <w:gridSpan w:val="4"/>
            <w:vAlign w:val="center"/>
          </w:tcPr>
          <w:p w:rsidR="00FE2AAA" w:rsidRPr="00325E4A" w:rsidRDefault="00FE2AAA" w:rsidP="00325E4A">
            <w:pPr>
              <w:jc w:val="center"/>
              <w:rPr>
                <w:b/>
                <w:sz w:val="22"/>
                <w:lang w:val="en-GB"/>
              </w:rPr>
            </w:pPr>
            <w:r w:rsidRPr="00325E4A">
              <w:rPr>
                <w:b/>
                <w:sz w:val="22"/>
                <w:lang w:val="en-GB"/>
              </w:rPr>
              <w:t>Zone</w:t>
            </w:r>
          </w:p>
        </w:tc>
      </w:tr>
      <w:tr w:rsidR="00FE2AAA" w:rsidRPr="00325E4A" w:rsidTr="00FE2AAA">
        <w:trPr>
          <w:trHeight w:val="145"/>
          <w:jc w:val="center"/>
        </w:trPr>
        <w:tc>
          <w:tcPr>
            <w:tcW w:w="1571" w:type="dxa"/>
            <w:vMerge/>
            <w:vAlign w:val="center"/>
          </w:tcPr>
          <w:p w:rsidR="00FE2AAA" w:rsidRPr="00325E4A" w:rsidRDefault="00FE2AAA" w:rsidP="00325E4A">
            <w:pPr>
              <w:jc w:val="center"/>
              <w:rPr>
                <w:b/>
                <w:sz w:val="22"/>
                <w:lang w:val="en-GB"/>
              </w:rPr>
            </w:pPr>
          </w:p>
        </w:tc>
        <w:tc>
          <w:tcPr>
            <w:tcW w:w="1727" w:type="dxa"/>
            <w:vAlign w:val="center"/>
          </w:tcPr>
          <w:p w:rsidR="00FE2AAA" w:rsidRPr="00325E4A" w:rsidRDefault="00FE2AAA" w:rsidP="00325E4A">
            <w:pPr>
              <w:jc w:val="center"/>
              <w:rPr>
                <w:b/>
                <w:sz w:val="22"/>
                <w:lang w:val="en-GB"/>
              </w:rPr>
            </w:pPr>
            <w:r w:rsidRPr="00325E4A">
              <w:rPr>
                <w:b/>
                <w:sz w:val="22"/>
                <w:lang w:val="en-GB"/>
              </w:rPr>
              <w:t>Cape Point</w:t>
            </w:r>
          </w:p>
        </w:tc>
        <w:tc>
          <w:tcPr>
            <w:tcW w:w="1649" w:type="dxa"/>
            <w:vAlign w:val="center"/>
          </w:tcPr>
          <w:p w:rsidR="00FE2AAA" w:rsidRPr="00325E4A" w:rsidRDefault="00FE2AAA" w:rsidP="00325E4A">
            <w:pPr>
              <w:jc w:val="center"/>
              <w:rPr>
                <w:b/>
                <w:sz w:val="22"/>
                <w:lang w:val="en-GB"/>
              </w:rPr>
            </w:pPr>
            <w:smartTag w:uri="urn:schemas-microsoft-com:office:smarttags" w:element="place">
              <w:smartTag w:uri="urn:schemas-microsoft-com:office:smarttags" w:element="PlaceName">
                <w:r w:rsidRPr="00325E4A">
                  <w:rPr>
                    <w:b/>
                    <w:sz w:val="22"/>
                    <w:lang w:val="en-GB"/>
                  </w:rPr>
                  <w:t>Dassen</w:t>
                </w:r>
              </w:smartTag>
              <w:r w:rsidRPr="00325E4A">
                <w:rPr>
                  <w:b/>
                  <w:sz w:val="22"/>
                  <w:lang w:val="en-GB"/>
                </w:rPr>
                <w:t xml:space="preserve"> </w:t>
              </w:r>
              <w:smartTag w:uri="urn:schemas-microsoft-com:office:smarttags" w:element="PlaceType">
                <w:r w:rsidRPr="00325E4A">
                  <w:rPr>
                    <w:b/>
                    <w:sz w:val="22"/>
                    <w:lang w:val="en-GB"/>
                  </w:rPr>
                  <w:t>Island</w:t>
                </w:r>
              </w:smartTag>
            </w:smartTag>
          </w:p>
        </w:tc>
        <w:tc>
          <w:tcPr>
            <w:tcW w:w="1649" w:type="dxa"/>
            <w:vAlign w:val="center"/>
          </w:tcPr>
          <w:p w:rsidR="00FE2AAA" w:rsidRPr="00325E4A" w:rsidRDefault="00FE2AAA" w:rsidP="00325E4A">
            <w:pPr>
              <w:snapToGrid w:val="0"/>
              <w:jc w:val="center"/>
              <w:rPr>
                <w:b/>
                <w:sz w:val="22"/>
                <w:lang w:val="en-GB"/>
              </w:rPr>
            </w:pPr>
            <w:smartTag w:uri="urn:schemas-microsoft-com:office:smarttags" w:element="place">
              <w:smartTag w:uri="urn:schemas-microsoft-com:office:smarttags" w:element="PlaceName">
                <w:r w:rsidRPr="00325E4A">
                  <w:rPr>
                    <w:b/>
                    <w:sz w:val="22"/>
                    <w:lang w:val="en-GB"/>
                  </w:rPr>
                  <w:t>Saldanha</w:t>
                </w:r>
              </w:smartTag>
              <w:r w:rsidRPr="00325E4A">
                <w:rPr>
                  <w:b/>
                  <w:sz w:val="22"/>
                  <w:lang w:val="en-GB"/>
                </w:rPr>
                <w:t xml:space="preserve"> </w:t>
              </w:r>
              <w:smartTag w:uri="urn:schemas-microsoft-com:office:smarttags" w:element="PlaceType">
                <w:r w:rsidRPr="00325E4A">
                  <w:rPr>
                    <w:b/>
                    <w:sz w:val="22"/>
                    <w:lang w:val="en-GB"/>
                  </w:rPr>
                  <w:t>Bay</w:t>
                </w:r>
              </w:smartTag>
            </w:smartTag>
          </w:p>
        </w:tc>
        <w:tc>
          <w:tcPr>
            <w:tcW w:w="1649" w:type="dxa"/>
            <w:vAlign w:val="center"/>
          </w:tcPr>
          <w:p w:rsidR="00FE2AAA" w:rsidRPr="00325E4A" w:rsidRDefault="00FE2AAA" w:rsidP="00325E4A">
            <w:pPr>
              <w:snapToGrid w:val="0"/>
              <w:jc w:val="center"/>
              <w:rPr>
                <w:b/>
                <w:sz w:val="22"/>
                <w:lang w:val="en-GB"/>
              </w:rPr>
            </w:pPr>
            <w:r w:rsidRPr="00325E4A">
              <w:rPr>
                <w:b/>
                <w:sz w:val="22"/>
                <w:lang w:val="en-GB"/>
              </w:rPr>
              <w:t>Lambert’s Bay</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1992/93</w:t>
            </w:r>
          </w:p>
        </w:tc>
        <w:tc>
          <w:tcPr>
            <w:tcW w:w="1727" w:type="dxa"/>
            <w:vAlign w:val="center"/>
          </w:tcPr>
          <w:p w:rsidR="00FE2AAA" w:rsidRPr="00325E4A" w:rsidRDefault="00FE2AAA" w:rsidP="00325E4A">
            <w:pPr>
              <w:jc w:val="right"/>
              <w:rPr>
                <w:sz w:val="22"/>
                <w:szCs w:val="22"/>
              </w:rPr>
            </w:pPr>
            <w:r w:rsidRPr="00325E4A">
              <w:rPr>
                <w:sz w:val="22"/>
                <w:szCs w:val="22"/>
              </w:rPr>
              <w:t>140.75 (17.30)</w:t>
            </w:r>
          </w:p>
        </w:tc>
        <w:tc>
          <w:tcPr>
            <w:tcW w:w="1649" w:type="dxa"/>
            <w:vAlign w:val="center"/>
          </w:tcPr>
          <w:p w:rsidR="00FE2AAA" w:rsidRPr="00325E4A" w:rsidRDefault="00FE2AAA" w:rsidP="00325E4A">
            <w:pPr>
              <w:jc w:val="right"/>
              <w:rPr>
                <w:sz w:val="22"/>
                <w:szCs w:val="22"/>
              </w:rPr>
            </w:pPr>
            <w:r w:rsidRPr="00325E4A">
              <w:rPr>
                <w:sz w:val="22"/>
                <w:szCs w:val="22"/>
              </w:rPr>
              <w:t>24.89 (4.370)</w:t>
            </w:r>
          </w:p>
        </w:tc>
        <w:tc>
          <w:tcPr>
            <w:tcW w:w="1649" w:type="dxa"/>
            <w:vAlign w:val="center"/>
          </w:tcPr>
          <w:p w:rsidR="00FE2AAA" w:rsidRPr="00325E4A" w:rsidRDefault="00FE2AAA" w:rsidP="00325E4A">
            <w:pPr>
              <w:snapToGrid w:val="0"/>
              <w:jc w:val="right"/>
              <w:rPr>
                <w:sz w:val="22"/>
                <w:szCs w:val="22"/>
              </w:rPr>
            </w:pPr>
            <w:r w:rsidRPr="00325E4A">
              <w:rPr>
                <w:sz w:val="22"/>
                <w:szCs w:val="22"/>
              </w:rPr>
              <w:t>2.720 (0.871)</w:t>
            </w:r>
          </w:p>
        </w:tc>
        <w:tc>
          <w:tcPr>
            <w:tcW w:w="1649" w:type="dxa"/>
            <w:vAlign w:val="center"/>
          </w:tcPr>
          <w:p w:rsidR="00FE2AAA" w:rsidRPr="00325E4A" w:rsidRDefault="00FE2AAA" w:rsidP="00325E4A">
            <w:pPr>
              <w:snapToGrid w:val="0"/>
              <w:jc w:val="right"/>
              <w:rPr>
                <w:sz w:val="22"/>
                <w:szCs w:val="22"/>
              </w:rPr>
            </w:pPr>
            <w:r w:rsidRPr="00325E4A">
              <w:rPr>
                <w:sz w:val="22"/>
                <w:szCs w:val="22"/>
              </w:rPr>
              <w:t>3.228 (1.233)</w:t>
            </w: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1993/94</w:t>
            </w:r>
          </w:p>
        </w:tc>
        <w:tc>
          <w:tcPr>
            <w:tcW w:w="1727" w:type="dxa"/>
            <w:vAlign w:val="center"/>
          </w:tcPr>
          <w:p w:rsidR="00FE2AAA" w:rsidRPr="00325E4A" w:rsidRDefault="00FE2AAA" w:rsidP="00325E4A">
            <w:pPr>
              <w:jc w:val="right"/>
              <w:rPr>
                <w:sz w:val="22"/>
                <w:szCs w:val="22"/>
              </w:rPr>
            </w:pPr>
            <w:r w:rsidRPr="00325E4A">
              <w:rPr>
                <w:sz w:val="22"/>
                <w:szCs w:val="22"/>
              </w:rPr>
              <w:t>128.18 (13.47)</w:t>
            </w:r>
          </w:p>
        </w:tc>
        <w:tc>
          <w:tcPr>
            <w:tcW w:w="1649" w:type="dxa"/>
            <w:vAlign w:val="center"/>
          </w:tcPr>
          <w:p w:rsidR="00FE2AAA" w:rsidRPr="00325E4A" w:rsidRDefault="00FE2AAA" w:rsidP="00325E4A">
            <w:pPr>
              <w:jc w:val="right"/>
              <w:rPr>
                <w:sz w:val="22"/>
                <w:szCs w:val="22"/>
              </w:rPr>
            </w:pPr>
            <w:r w:rsidRPr="00325E4A">
              <w:rPr>
                <w:sz w:val="22"/>
                <w:szCs w:val="22"/>
              </w:rPr>
              <w:t>13.16 (3.435)</w:t>
            </w:r>
          </w:p>
        </w:tc>
        <w:tc>
          <w:tcPr>
            <w:tcW w:w="1649" w:type="dxa"/>
            <w:vAlign w:val="center"/>
          </w:tcPr>
          <w:p w:rsidR="00FE2AAA" w:rsidRPr="00325E4A" w:rsidRDefault="00FE2AAA" w:rsidP="00325E4A">
            <w:pPr>
              <w:snapToGrid w:val="0"/>
              <w:jc w:val="right"/>
              <w:rPr>
                <w:sz w:val="22"/>
                <w:szCs w:val="22"/>
              </w:rPr>
            </w:pPr>
            <w:r w:rsidRPr="00325E4A">
              <w:rPr>
                <w:sz w:val="22"/>
                <w:szCs w:val="22"/>
              </w:rPr>
              <w:t>0.615 (0.673)</w:t>
            </w:r>
          </w:p>
        </w:tc>
        <w:tc>
          <w:tcPr>
            <w:tcW w:w="1649" w:type="dxa"/>
            <w:vAlign w:val="center"/>
          </w:tcPr>
          <w:p w:rsidR="00FE2AAA" w:rsidRPr="00325E4A" w:rsidRDefault="00FE2AAA" w:rsidP="00325E4A">
            <w:pPr>
              <w:snapToGrid w:val="0"/>
              <w:jc w:val="right"/>
              <w:rPr>
                <w:sz w:val="22"/>
                <w:szCs w:val="22"/>
              </w:rPr>
            </w:pPr>
            <w:r w:rsidRPr="00325E4A">
              <w:rPr>
                <w:sz w:val="22"/>
                <w:szCs w:val="22"/>
              </w:rPr>
              <w:t>0.137 (0.061)</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1994/95</w:t>
            </w:r>
          </w:p>
        </w:tc>
        <w:tc>
          <w:tcPr>
            <w:tcW w:w="1727" w:type="dxa"/>
            <w:vAlign w:val="center"/>
          </w:tcPr>
          <w:p w:rsidR="00FE2AAA" w:rsidRPr="00325E4A" w:rsidRDefault="00FE2AAA" w:rsidP="00325E4A">
            <w:pPr>
              <w:jc w:val="right"/>
              <w:rPr>
                <w:sz w:val="22"/>
                <w:szCs w:val="22"/>
              </w:rPr>
            </w:pPr>
            <w:r w:rsidRPr="00325E4A">
              <w:rPr>
                <w:sz w:val="22"/>
                <w:szCs w:val="22"/>
              </w:rPr>
              <w:t>112.43 (20.97)</w:t>
            </w:r>
          </w:p>
        </w:tc>
        <w:tc>
          <w:tcPr>
            <w:tcW w:w="1649" w:type="dxa"/>
            <w:vAlign w:val="center"/>
          </w:tcPr>
          <w:p w:rsidR="00FE2AAA" w:rsidRPr="00325E4A" w:rsidRDefault="00FE2AAA" w:rsidP="00325E4A">
            <w:pPr>
              <w:jc w:val="right"/>
              <w:rPr>
                <w:sz w:val="22"/>
                <w:szCs w:val="22"/>
              </w:rPr>
            </w:pPr>
            <w:r w:rsidRPr="00325E4A">
              <w:rPr>
                <w:sz w:val="22"/>
                <w:szCs w:val="22"/>
              </w:rPr>
              <w:t>6.057 (1.730)</w:t>
            </w:r>
          </w:p>
        </w:tc>
        <w:tc>
          <w:tcPr>
            <w:tcW w:w="1649" w:type="dxa"/>
            <w:vAlign w:val="center"/>
          </w:tcPr>
          <w:p w:rsidR="00FE2AAA" w:rsidRPr="00325E4A" w:rsidRDefault="00FE2AAA" w:rsidP="00325E4A">
            <w:pPr>
              <w:snapToGrid w:val="0"/>
              <w:jc w:val="right"/>
              <w:rPr>
                <w:sz w:val="22"/>
                <w:szCs w:val="22"/>
              </w:rPr>
            </w:pPr>
            <w:r w:rsidRPr="00325E4A">
              <w:rPr>
                <w:sz w:val="22"/>
                <w:szCs w:val="22"/>
              </w:rPr>
              <w:t>0.821 (0.443)</w:t>
            </w:r>
          </w:p>
        </w:tc>
        <w:tc>
          <w:tcPr>
            <w:tcW w:w="1649" w:type="dxa"/>
            <w:vAlign w:val="center"/>
          </w:tcPr>
          <w:p w:rsidR="00FE2AAA" w:rsidRPr="00325E4A" w:rsidRDefault="00FE2AAA" w:rsidP="00325E4A">
            <w:pPr>
              <w:snapToGrid w:val="0"/>
              <w:jc w:val="right"/>
              <w:rPr>
                <w:sz w:val="22"/>
                <w:szCs w:val="22"/>
              </w:rPr>
            </w:pPr>
            <w:r w:rsidRPr="00325E4A">
              <w:rPr>
                <w:sz w:val="22"/>
                <w:szCs w:val="22"/>
              </w:rPr>
              <w:t>0.204 (0.067)</w:t>
            </w: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1995/96</w:t>
            </w:r>
          </w:p>
        </w:tc>
        <w:tc>
          <w:tcPr>
            <w:tcW w:w="1727" w:type="dxa"/>
            <w:vAlign w:val="center"/>
          </w:tcPr>
          <w:p w:rsidR="00FE2AAA" w:rsidRPr="00325E4A" w:rsidRDefault="00FE2AAA" w:rsidP="00325E4A">
            <w:pPr>
              <w:jc w:val="right"/>
              <w:rPr>
                <w:sz w:val="22"/>
                <w:szCs w:val="22"/>
              </w:rPr>
            </w:pPr>
            <w:r w:rsidRPr="00325E4A">
              <w:rPr>
                <w:sz w:val="22"/>
                <w:szCs w:val="22"/>
              </w:rPr>
              <w:t>120.07 (17.61)</w:t>
            </w:r>
          </w:p>
        </w:tc>
        <w:tc>
          <w:tcPr>
            <w:tcW w:w="1649" w:type="dxa"/>
            <w:vAlign w:val="center"/>
          </w:tcPr>
          <w:p w:rsidR="00FE2AAA" w:rsidRPr="00325E4A" w:rsidRDefault="00FE2AAA" w:rsidP="00325E4A">
            <w:pPr>
              <w:jc w:val="right"/>
              <w:rPr>
                <w:sz w:val="22"/>
                <w:szCs w:val="22"/>
              </w:rPr>
            </w:pPr>
            <w:r w:rsidRPr="00325E4A">
              <w:rPr>
                <w:sz w:val="22"/>
                <w:szCs w:val="22"/>
              </w:rPr>
              <w:t>2.543 (1.196)</w:t>
            </w:r>
          </w:p>
        </w:tc>
        <w:tc>
          <w:tcPr>
            <w:tcW w:w="1649" w:type="dxa"/>
            <w:vAlign w:val="center"/>
          </w:tcPr>
          <w:p w:rsidR="00FE2AAA" w:rsidRPr="00325E4A" w:rsidRDefault="00FE2AAA" w:rsidP="00325E4A">
            <w:pPr>
              <w:snapToGrid w:val="0"/>
              <w:jc w:val="right"/>
              <w:rPr>
                <w:sz w:val="22"/>
                <w:szCs w:val="22"/>
              </w:rPr>
            </w:pPr>
            <w:r w:rsidRPr="00325E4A">
              <w:rPr>
                <w:sz w:val="22"/>
                <w:szCs w:val="22"/>
              </w:rPr>
              <w:t>0.185 (0.058)</w:t>
            </w:r>
          </w:p>
        </w:tc>
        <w:tc>
          <w:tcPr>
            <w:tcW w:w="1649" w:type="dxa"/>
            <w:vAlign w:val="center"/>
          </w:tcPr>
          <w:p w:rsidR="00FE2AAA" w:rsidRPr="00325E4A" w:rsidRDefault="00FE2AAA" w:rsidP="00325E4A">
            <w:pPr>
              <w:snapToGrid w:val="0"/>
              <w:jc w:val="right"/>
              <w:rPr>
                <w:sz w:val="22"/>
                <w:szCs w:val="22"/>
              </w:rPr>
            </w:pPr>
            <w:r w:rsidRPr="00325E4A">
              <w:rPr>
                <w:sz w:val="22"/>
                <w:szCs w:val="22"/>
              </w:rPr>
              <w:t>4.341 (1.042)</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1996/97</w:t>
            </w:r>
          </w:p>
        </w:tc>
        <w:tc>
          <w:tcPr>
            <w:tcW w:w="1727" w:type="dxa"/>
            <w:vAlign w:val="center"/>
          </w:tcPr>
          <w:p w:rsidR="00FE2AAA" w:rsidRPr="00325E4A" w:rsidRDefault="00FE2AAA" w:rsidP="00325E4A">
            <w:pPr>
              <w:jc w:val="right"/>
              <w:rPr>
                <w:sz w:val="22"/>
                <w:szCs w:val="22"/>
              </w:rPr>
            </w:pPr>
            <w:r w:rsidRPr="00325E4A">
              <w:rPr>
                <w:sz w:val="22"/>
                <w:szCs w:val="22"/>
              </w:rPr>
              <w:t>75.50 (9.572)</w:t>
            </w:r>
          </w:p>
        </w:tc>
        <w:tc>
          <w:tcPr>
            <w:tcW w:w="1649" w:type="dxa"/>
            <w:vAlign w:val="center"/>
          </w:tcPr>
          <w:p w:rsidR="00FE2AAA" w:rsidRPr="00325E4A" w:rsidRDefault="00FE2AAA" w:rsidP="00325E4A">
            <w:pPr>
              <w:jc w:val="right"/>
              <w:rPr>
                <w:sz w:val="22"/>
                <w:szCs w:val="22"/>
              </w:rPr>
            </w:pPr>
            <w:r w:rsidRPr="00325E4A">
              <w:rPr>
                <w:sz w:val="22"/>
                <w:szCs w:val="22"/>
              </w:rPr>
              <w:t>9.295 (2.733)</w:t>
            </w:r>
          </w:p>
        </w:tc>
        <w:tc>
          <w:tcPr>
            <w:tcW w:w="1649" w:type="dxa"/>
            <w:vAlign w:val="center"/>
          </w:tcPr>
          <w:p w:rsidR="00FE2AAA" w:rsidRPr="00325E4A" w:rsidRDefault="00FE2AAA" w:rsidP="00325E4A">
            <w:pPr>
              <w:snapToGrid w:val="0"/>
              <w:jc w:val="right"/>
              <w:rPr>
                <w:sz w:val="22"/>
                <w:szCs w:val="22"/>
              </w:rPr>
            </w:pPr>
            <w:r w:rsidRPr="00325E4A">
              <w:rPr>
                <w:sz w:val="22"/>
                <w:szCs w:val="22"/>
              </w:rPr>
              <w:t>0.647 (0.471)</w:t>
            </w:r>
          </w:p>
        </w:tc>
        <w:tc>
          <w:tcPr>
            <w:tcW w:w="1649" w:type="dxa"/>
            <w:vAlign w:val="center"/>
          </w:tcPr>
          <w:p w:rsidR="00FE2AAA" w:rsidRPr="00325E4A" w:rsidRDefault="00FE2AAA" w:rsidP="00325E4A">
            <w:pPr>
              <w:snapToGrid w:val="0"/>
              <w:jc w:val="right"/>
              <w:rPr>
                <w:sz w:val="22"/>
                <w:szCs w:val="22"/>
              </w:rPr>
            </w:pPr>
            <w:r w:rsidRPr="00325E4A">
              <w:rPr>
                <w:sz w:val="22"/>
                <w:szCs w:val="22"/>
              </w:rPr>
              <w:t>9.855 (2.205)</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1997/98</w:t>
            </w:r>
          </w:p>
        </w:tc>
        <w:tc>
          <w:tcPr>
            <w:tcW w:w="1727" w:type="dxa"/>
            <w:vAlign w:val="center"/>
          </w:tcPr>
          <w:p w:rsidR="00FE2AAA" w:rsidRPr="00325E4A" w:rsidRDefault="00FE2AAA" w:rsidP="00325E4A">
            <w:pPr>
              <w:jc w:val="right"/>
              <w:rPr>
                <w:sz w:val="22"/>
                <w:szCs w:val="22"/>
              </w:rPr>
            </w:pPr>
            <w:r w:rsidRPr="00325E4A">
              <w:rPr>
                <w:sz w:val="22"/>
                <w:szCs w:val="22"/>
              </w:rPr>
              <w:t>132.26 (19.17)</w:t>
            </w:r>
            <w:r w:rsidRPr="00325E4A">
              <w:rPr>
                <w:sz w:val="22"/>
                <w:szCs w:val="22"/>
                <w:vertAlign w:val="superscript"/>
              </w:rPr>
              <w:t>†</w:t>
            </w:r>
          </w:p>
        </w:tc>
        <w:tc>
          <w:tcPr>
            <w:tcW w:w="1649" w:type="dxa"/>
            <w:vAlign w:val="center"/>
          </w:tcPr>
          <w:p w:rsidR="00FE2AAA" w:rsidRPr="00325E4A" w:rsidRDefault="00FE2AAA" w:rsidP="00325E4A">
            <w:pPr>
              <w:jc w:val="right"/>
              <w:rPr>
                <w:sz w:val="22"/>
                <w:szCs w:val="22"/>
              </w:rPr>
            </w:pPr>
            <w:r w:rsidRPr="00325E4A">
              <w:rPr>
                <w:sz w:val="22"/>
                <w:szCs w:val="22"/>
              </w:rPr>
              <w:t>12.84 (3.382)</w:t>
            </w:r>
          </w:p>
        </w:tc>
        <w:tc>
          <w:tcPr>
            <w:tcW w:w="1649" w:type="dxa"/>
            <w:vAlign w:val="center"/>
          </w:tcPr>
          <w:p w:rsidR="00FE2AAA" w:rsidRPr="00325E4A" w:rsidRDefault="00FE2AAA" w:rsidP="00325E4A">
            <w:pPr>
              <w:snapToGrid w:val="0"/>
              <w:jc w:val="right"/>
              <w:rPr>
                <w:sz w:val="22"/>
                <w:szCs w:val="22"/>
              </w:rPr>
            </w:pPr>
            <w:r w:rsidRPr="00325E4A">
              <w:rPr>
                <w:sz w:val="22"/>
                <w:szCs w:val="22"/>
              </w:rPr>
              <w:t>0.106 (0.047)</w:t>
            </w:r>
          </w:p>
        </w:tc>
        <w:tc>
          <w:tcPr>
            <w:tcW w:w="1649" w:type="dxa"/>
            <w:vAlign w:val="center"/>
          </w:tcPr>
          <w:p w:rsidR="00FE2AAA" w:rsidRPr="00325E4A" w:rsidRDefault="00FE2AAA" w:rsidP="00325E4A">
            <w:pPr>
              <w:snapToGrid w:val="0"/>
              <w:jc w:val="right"/>
              <w:rPr>
                <w:sz w:val="22"/>
                <w:szCs w:val="22"/>
              </w:rPr>
            </w:pPr>
            <w:r w:rsidRPr="00325E4A">
              <w:rPr>
                <w:sz w:val="22"/>
                <w:szCs w:val="22"/>
              </w:rPr>
              <w:t>0.068 (0.046)</w:t>
            </w: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1998/99</w:t>
            </w:r>
          </w:p>
        </w:tc>
        <w:tc>
          <w:tcPr>
            <w:tcW w:w="1727" w:type="dxa"/>
            <w:vAlign w:val="center"/>
          </w:tcPr>
          <w:p w:rsidR="00FE2AAA" w:rsidRPr="00325E4A" w:rsidRDefault="00FE2AAA" w:rsidP="00325E4A">
            <w:pPr>
              <w:jc w:val="right"/>
              <w:rPr>
                <w:sz w:val="22"/>
                <w:szCs w:val="22"/>
              </w:rPr>
            </w:pPr>
            <w:r w:rsidRPr="00325E4A">
              <w:rPr>
                <w:sz w:val="22"/>
                <w:szCs w:val="22"/>
              </w:rPr>
              <w:t>141.64 (16.32)</w:t>
            </w:r>
          </w:p>
        </w:tc>
        <w:tc>
          <w:tcPr>
            <w:tcW w:w="1649" w:type="dxa"/>
            <w:vAlign w:val="center"/>
          </w:tcPr>
          <w:p w:rsidR="00FE2AAA" w:rsidRPr="00325E4A" w:rsidRDefault="00FE2AAA" w:rsidP="00325E4A">
            <w:pPr>
              <w:jc w:val="right"/>
              <w:rPr>
                <w:sz w:val="22"/>
                <w:szCs w:val="22"/>
              </w:rPr>
            </w:pPr>
            <w:r w:rsidRPr="00325E4A">
              <w:rPr>
                <w:sz w:val="22"/>
                <w:szCs w:val="22"/>
              </w:rPr>
              <w:t>22.97 (4.019)</w:t>
            </w:r>
          </w:p>
        </w:tc>
        <w:tc>
          <w:tcPr>
            <w:tcW w:w="1649" w:type="dxa"/>
            <w:vAlign w:val="center"/>
          </w:tcPr>
          <w:p w:rsidR="00FE2AAA" w:rsidRPr="00325E4A" w:rsidRDefault="00FE2AAA" w:rsidP="00325E4A">
            <w:pPr>
              <w:snapToGrid w:val="0"/>
              <w:jc w:val="right"/>
              <w:rPr>
                <w:sz w:val="22"/>
                <w:szCs w:val="22"/>
              </w:rPr>
            </w:pPr>
            <w:r w:rsidRPr="00325E4A">
              <w:rPr>
                <w:sz w:val="22"/>
                <w:szCs w:val="22"/>
              </w:rPr>
              <w:t>3.403 (0.997)</w:t>
            </w:r>
          </w:p>
        </w:tc>
        <w:tc>
          <w:tcPr>
            <w:tcW w:w="1649" w:type="dxa"/>
            <w:vAlign w:val="center"/>
          </w:tcPr>
          <w:p w:rsidR="00FE2AAA" w:rsidRPr="00325E4A" w:rsidRDefault="00FE2AAA" w:rsidP="00325E4A">
            <w:pPr>
              <w:snapToGrid w:val="0"/>
              <w:jc w:val="right"/>
              <w:rPr>
                <w:sz w:val="22"/>
                <w:szCs w:val="22"/>
              </w:rPr>
            </w:pPr>
            <w:r w:rsidRPr="00325E4A">
              <w:rPr>
                <w:sz w:val="22"/>
                <w:szCs w:val="22"/>
              </w:rPr>
              <w:t>1.495 (0.571)</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1999/00</w:t>
            </w:r>
          </w:p>
        </w:tc>
        <w:tc>
          <w:tcPr>
            <w:tcW w:w="1727" w:type="dxa"/>
            <w:vAlign w:val="center"/>
          </w:tcPr>
          <w:p w:rsidR="00FE2AAA" w:rsidRPr="00325E4A" w:rsidRDefault="00FE2AAA" w:rsidP="00325E4A">
            <w:pPr>
              <w:jc w:val="right"/>
              <w:rPr>
                <w:sz w:val="22"/>
                <w:szCs w:val="22"/>
              </w:rPr>
            </w:pPr>
            <w:r w:rsidRPr="00325E4A">
              <w:rPr>
                <w:sz w:val="22"/>
                <w:szCs w:val="22"/>
              </w:rPr>
              <w:t>86.60 (20.02)*</w:t>
            </w:r>
          </w:p>
        </w:tc>
        <w:tc>
          <w:tcPr>
            <w:tcW w:w="1649" w:type="dxa"/>
            <w:vAlign w:val="center"/>
          </w:tcPr>
          <w:p w:rsidR="00FE2AAA" w:rsidRPr="00325E4A" w:rsidRDefault="00FE2AAA" w:rsidP="00325E4A">
            <w:pPr>
              <w:jc w:val="right"/>
              <w:rPr>
                <w:sz w:val="22"/>
                <w:szCs w:val="22"/>
              </w:rPr>
            </w:pPr>
          </w:p>
        </w:tc>
        <w:tc>
          <w:tcPr>
            <w:tcW w:w="1649" w:type="dxa"/>
            <w:vAlign w:val="center"/>
          </w:tcPr>
          <w:p w:rsidR="00FE2AAA" w:rsidRPr="00325E4A" w:rsidRDefault="00FE2AAA" w:rsidP="00325E4A">
            <w:pPr>
              <w:snapToGrid w:val="0"/>
              <w:jc w:val="right"/>
              <w:rPr>
                <w:sz w:val="22"/>
                <w:szCs w:val="22"/>
              </w:rPr>
            </w:pPr>
          </w:p>
        </w:tc>
        <w:tc>
          <w:tcPr>
            <w:tcW w:w="1649" w:type="dxa"/>
            <w:vAlign w:val="center"/>
          </w:tcPr>
          <w:p w:rsidR="00FE2AAA" w:rsidRPr="00325E4A" w:rsidRDefault="00FE2AAA" w:rsidP="00325E4A">
            <w:pPr>
              <w:snapToGrid w:val="0"/>
              <w:jc w:val="right"/>
              <w:rPr>
                <w:sz w:val="22"/>
                <w:szCs w:val="22"/>
              </w:rPr>
            </w:pP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2000/01</w:t>
            </w:r>
          </w:p>
        </w:tc>
        <w:tc>
          <w:tcPr>
            <w:tcW w:w="1727" w:type="dxa"/>
            <w:vAlign w:val="center"/>
          </w:tcPr>
          <w:p w:rsidR="00FE2AAA" w:rsidRPr="00325E4A" w:rsidRDefault="00FE2AAA" w:rsidP="00325E4A">
            <w:pPr>
              <w:jc w:val="right"/>
              <w:rPr>
                <w:sz w:val="22"/>
                <w:szCs w:val="22"/>
              </w:rPr>
            </w:pPr>
            <w:r w:rsidRPr="00325E4A">
              <w:rPr>
                <w:sz w:val="22"/>
                <w:szCs w:val="22"/>
              </w:rPr>
              <w:t>100.71 (16.60)</w:t>
            </w:r>
          </w:p>
        </w:tc>
        <w:tc>
          <w:tcPr>
            <w:tcW w:w="1649" w:type="dxa"/>
            <w:vAlign w:val="center"/>
          </w:tcPr>
          <w:p w:rsidR="00FE2AAA" w:rsidRPr="00325E4A" w:rsidRDefault="00FE2AAA" w:rsidP="00325E4A">
            <w:pPr>
              <w:jc w:val="right"/>
              <w:rPr>
                <w:sz w:val="22"/>
                <w:szCs w:val="22"/>
              </w:rPr>
            </w:pPr>
            <w:r w:rsidRPr="00325E4A">
              <w:rPr>
                <w:sz w:val="22"/>
                <w:szCs w:val="22"/>
              </w:rPr>
              <w:t>4.809 (1.119)</w:t>
            </w:r>
          </w:p>
        </w:tc>
        <w:tc>
          <w:tcPr>
            <w:tcW w:w="1649" w:type="dxa"/>
            <w:vAlign w:val="center"/>
          </w:tcPr>
          <w:p w:rsidR="00FE2AAA" w:rsidRPr="00325E4A" w:rsidRDefault="00FE2AAA" w:rsidP="00325E4A">
            <w:pPr>
              <w:snapToGrid w:val="0"/>
              <w:jc w:val="right"/>
              <w:rPr>
                <w:sz w:val="22"/>
                <w:szCs w:val="22"/>
              </w:rPr>
            </w:pPr>
            <w:r w:rsidRPr="00325E4A">
              <w:rPr>
                <w:sz w:val="22"/>
                <w:szCs w:val="22"/>
              </w:rPr>
              <w:t>0.176 (0.100)</w:t>
            </w:r>
          </w:p>
        </w:tc>
        <w:tc>
          <w:tcPr>
            <w:tcW w:w="1649" w:type="dxa"/>
            <w:vAlign w:val="center"/>
          </w:tcPr>
          <w:p w:rsidR="00FE2AAA" w:rsidRPr="00325E4A" w:rsidRDefault="00FE2AAA" w:rsidP="00325E4A">
            <w:pPr>
              <w:snapToGrid w:val="0"/>
              <w:jc w:val="right"/>
              <w:rPr>
                <w:sz w:val="22"/>
                <w:szCs w:val="22"/>
              </w:rPr>
            </w:pPr>
            <w:r w:rsidRPr="00325E4A">
              <w:rPr>
                <w:sz w:val="22"/>
                <w:szCs w:val="22"/>
              </w:rPr>
              <w:t>1.344 (0.193)</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2001/02</w:t>
            </w:r>
          </w:p>
        </w:tc>
        <w:tc>
          <w:tcPr>
            <w:tcW w:w="1727" w:type="dxa"/>
            <w:vAlign w:val="center"/>
          </w:tcPr>
          <w:p w:rsidR="00FE2AAA" w:rsidRPr="00325E4A" w:rsidRDefault="00FE2AAA" w:rsidP="00325E4A">
            <w:pPr>
              <w:jc w:val="right"/>
              <w:rPr>
                <w:sz w:val="22"/>
                <w:szCs w:val="22"/>
              </w:rPr>
            </w:pPr>
            <w:r w:rsidRPr="00325E4A">
              <w:rPr>
                <w:sz w:val="22"/>
                <w:szCs w:val="22"/>
              </w:rPr>
              <w:t>105.01 (18.17)</w:t>
            </w:r>
          </w:p>
        </w:tc>
        <w:tc>
          <w:tcPr>
            <w:tcW w:w="1649" w:type="dxa"/>
            <w:vAlign w:val="center"/>
          </w:tcPr>
          <w:p w:rsidR="00FE2AAA" w:rsidRPr="00325E4A" w:rsidRDefault="00FE2AAA" w:rsidP="00325E4A">
            <w:pPr>
              <w:jc w:val="right"/>
              <w:rPr>
                <w:sz w:val="22"/>
                <w:szCs w:val="22"/>
              </w:rPr>
            </w:pPr>
            <w:r w:rsidRPr="00325E4A">
              <w:rPr>
                <w:sz w:val="22"/>
                <w:szCs w:val="22"/>
              </w:rPr>
              <w:t>58.66 (7.127)</w:t>
            </w:r>
          </w:p>
        </w:tc>
        <w:tc>
          <w:tcPr>
            <w:tcW w:w="1649" w:type="dxa"/>
            <w:vAlign w:val="center"/>
          </w:tcPr>
          <w:p w:rsidR="00FE2AAA" w:rsidRPr="00325E4A" w:rsidRDefault="00FE2AAA" w:rsidP="00325E4A">
            <w:pPr>
              <w:snapToGrid w:val="0"/>
              <w:jc w:val="right"/>
              <w:rPr>
                <w:sz w:val="22"/>
                <w:szCs w:val="22"/>
              </w:rPr>
            </w:pPr>
            <w:r w:rsidRPr="00325E4A">
              <w:rPr>
                <w:sz w:val="22"/>
                <w:szCs w:val="22"/>
              </w:rPr>
              <w:t>0.075 (0.058)</w:t>
            </w:r>
          </w:p>
        </w:tc>
        <w:tc>
          <w:tcPr>
            <w:tcW w:w="1649" w:type="dxa"/>
            <w:vAlign w:val="center"/>
          </w:tcPr>
          <w:p w:rsidR="00FE2AAA" w:rsidRPr="00325E4A" w:rsidRDefault="00FE2AAA" w:rsidP="00325E4A">
            <w:pPr>
              <w:snapToGrid w:val="0"/>
              <w:jc w:val="right"/>
              <w:rPr>
                <w:sz w:val="22"/>
                <w:szCs w:val="22"/>
              </w:rPr>
            </w:pPr>
            <w:r w:rsidRPr="00325E4A">
              <w:rPr>
                <w:sz w:val="22"/>
                <w:szCs w:val="22"/>
              </w:rPr>
              <w:t>0.214 (0.097)</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2002/03</w:t>
            </w:r>
          </w:p>
        </w:tc>
        <w:tc>
          <w:tcPr>
            <w:tcW w:w="1727" w:type="dxa"/>
            <w:vAlign w:val="center"/>
          </w:tcPr>
          <w:p w:rsidR="00FE2AAA" w:rsidRPr="00325E4A" w:rsidRDefault="00FE2AAA" w:rsidP="00325E4A">
            <w:pPr>
              <w:jc w:val="right"/>
              <w:rPr>
                <w:sz w:val="22"/>
                <w:szCs w:val="22"/>
              </w:rPr>
            </w:pPr>
            <w:r w:rsidRPr="00325E4A">
              <w:rPr>
                <w:sz w:val="22"/>
                <w:szCs w:val="22"/>
              </w:rPr>
              <w:t>52.02 (10.43)</w:t>
            </w:r>
          </w:p>
        </w:tc>
        <w:tc>
          <w:tcPr>
            <w:tcW w:w="1649" w:type="dxa"/>
            <w:vAlign w:val="center"/>
          </w:tcPr>
          <w:p w:rsidR="00FE2AAA" w:rsidRPr="00325E4A" w:rsidRDefault="00FE2AAA" w:rsidP="00325E4A">
            <w:pPr>
              <w:jc w:val="right"/>
              <w:rPr>
                <w:sz w:val="22"/>
                <w:szCs w:val="22"/>
              </w:rPr>
            </w:pPr>
            <w:r w:rsidRPr="00325E4A">
              <w:rPr>
                <w:sz w:val="22"/>
                <w:szCs w:val="22"/>
              </w:rPr>
              <w:t>14.49 (2.623)</w:t>
            </w:r>
          </w:p>
        </w:tc>
        <w:tc>
          <w:tcPr>
            <w:tcW w:w="1649" w:type="dxa"/>
            <w:vAlign w:val="center"/>
          </w:tcPr>
          <w:p w:rsidR="00FE2AAA" w:rsidRPr="00325E4A" w:rsidRDefault="00FE2AAA" w:rsidP="00325E4A">
            <w:pPr>
              <w:snapToGrid w:val="0"/>
              <w:jc w:val="right"/>
              <w:rPr>
                <w:sz w:val="22"/>
                <w:szCs w:val="22"/>
              </w:rPr>
            </w:pPr>
            <w:r w:rsidRPr="00325E4A">
              <w:rPr>
                <w:sz w:val="22"/>
                <w:szCs w:val="22"/>
              </w:rPr>
              <w:t>0.192 (0.174)</w:t>
            </w:r>
          </w:p>
        </w:tc>
        <w:tc>
          <w:tcPr>
            <w:tcW w:w="1649" w:type="dxa"/>
            <w:vAlign w:val="center"/>
          </w:tcPr>
          <w:p w:rsidR="00FE2AAA" w:rsidRPr="00325E4A" w:rsidRDefault="00FE2AAA" w:rsidP="00325E4A">
            <w:pPr>
              <w:snapToGrid w:val="0"/>
              <w:jc w:val="right"/>
              <w:rPr>
                <w:sz w:val="22"/>
                <w:szCs w:val="22"/>
              </w:rPr>
            </w:pPr>
            <w:r w:rsidRPr="00325E4A">
              <w:rPr>
                <w:sz w:val="22"/>
                <w:szCs w:val="22"/>
              </w:rPr>
              <w:t>0.473 (0.236)</w:t>
            </w: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2003/04</w:t>
            </w:r>
          </w:p>
        </w:tc>
        <w:tc>
          <w:tcPr>
            <w:tcW w:w="1727" w:type="dxa"/>
            <w:vAlign w:val="center"/>
          </w:tcPr>
          <w:p w:rsidR="00FE2AAA" w:rsidRPr="00325E4A" w:rsidRDefault="00FE2AAA" w:rsidP="00325E4A">
            <w:pPr>
              <w:jc w:val="right"/>
              <w:rPr>
                <w:sz w:val="22"/>
                <w:szCs w:val="22"/>
              </w:rPr>
            </w:pPr>
            <w:r w:rsidRPr="00325E4A">
              <w:rPr>
                <w:sz w:val="22"/>
                <w:szCs w:val="22"/>
              </w:rPr>
              <w:t>98.67 (14.48)</w:t>
            </w:r>
          </w:p>
        </w:tc>
        <w:tc>
          <w:tcPr>
            <w:tcW w:w="1649" w:type="dxa"/>
            <w:vAlign w:val="center"/>
          </w:tcPr>
          <w:p w:rsidR="00FE2AAA" w:rsidRPr="00325E4A" w:rsidRDefault="00FE2AAA" w:rsidP="00325E4A">
            <w:pPr>
              <w:jc w:val="right"/>
              <w:rPr>
                <w:sz w:val="22"/>
                <w:szCs w:val="22"/>
              </w:rPr>
            </w:pPr>
            <w:r w:rsidRPr="00325E4A">
              <w:rPr>
                <w:sz w:val="22"/>
                <w:szCs w:val="22"/>
              </w:rPr>
              <w:t>35.78 (6.696)</w:t>
            </w:r>
          </w:p>
        </w:tc>
        <w:tc>
          <w:tcPr>
            <w:tcW w:w="1649" w:type="dxa"/>
            <w:vAlign w:val="center"/>
          </w:tcPr>
          <w:p w:rsidR="00FE2AAA" w:rsidRPr="00325E4A" w:rsidRDefault="00FE2AAA" w:rsidP="00325E4A">
            <w:pPr>
              <w:snapToGrid w:val="0"/>
              <w:jc w:val="right"/>
              <w:rPr>
                <w:sz w:val="22"/>
                <w:szCs w:val="22"/>
              </w:rPr>
            </w:pPr>
            <w:r w:rsidRPr="00325E4A">
              <w:rPr>
                <w:sz w:val="22"/>
                <w:szCs w:val="22"/>
              </w:rPr>
              <w:t>0.276 (0.386)</w:t>
            </w:r>
          </w:p>
        </w:tc>
        <w:tc>
          <w:tcPr>
            <w:tcW w:w="1649" w:type="dxa"/>
            <w:vAlign w:val="center"/>
          </w:tcPr>
          <w:p w:rsidR="00FE2AAA" w:rsidRPr="00325E4A" w:rsidRDefault="00FE2AAA" w:rsidP="00325E4A">
            <w:pPr>
              <w:snapToGrid w:val="0"/>
              <w:jc w:val="right"/>
              <w:rPr>
                <w:sz w:val="22"/>
                <w:szCs w:val="22"/>
              </w:rPr>
            </w:pPr>
            <w:r w:rsidRPr="00325E4A">
              <w:rPr>
                <w:sz w:val="22"/>
                <w:szCs w:val="22"/>
              </w:rPr>
              <w:t>0.420 (0.223)</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2004/05</w:t>
            </w:r>
          </w:p>
        </w:tc>
        <w:tc>
          <w:tcPr>
            <w:tcW w:w="1727" w:type="dxa"/>
            <w:vAlign w:val="center"/>
          </w:tcPr>
          <w:p w:rsidR="00FE2AAA" w:rsidRPr="00325E4A" w:rsidRDefault="00FE2AAA" w:rsidP="00325E4A">
            <w:pPr>
              <w:jc w:val="right"/>
              <w:rPr>
                <w:sz w:val="22"/>
                <w:szCs w:val="22"/>
              </w:rPr>
            </w:pPr>
            <w:r w:rsidRPr="00325E4A">
              <w:rPr>
                <w:sz w:val="22"/>
                <w:szCs w:val="22"/>
              </w:rPr>
              <w:t>89.05 (12.35)</w:t>
            </w:r>
          </w:p>
        </w:tc>
        <w:tc>
          <w:tcPr>
            <w:tcW w:w="1649" w:type="dxa"/>
            <w:vAlign w:val="center"/>
          </w:tcPr>
          <w:p w:rsidR="00FE2AAA" w:rsidRPr="00325E4A" w:rsidRDefault="00FE2AAA" w:rsidP="00325E4A">
            <w:pPr>
              <w:jc w:val="right"/>
              <w:rPr>
                <w:sz w:val="22"/>
                <w:szCs w:val="22"/>
              </w:rPr>
            </w:pPr>
            <w:r w:rsidRPr="00325E4A">
              <w:rPr>
                <w:sz w:val="22"/>
                <w:szCs w:val="22"/>
              </w:rPr>
              <w:t>25.36 (3.935)</w:t>
            </w:r>
          </w:p>
        </w:tc>
        <w:tc>
          <w:tcPr>
            <w:tcW w:w="1649" w:type="dxa"/>
            <w:vAlign w:val="center"/>
          </w:tcPr>
          <w:p w:rsidR="00FE2AAA" w:rsidRPr="00325E4A" w:rsidRDefault="00FE2AAA" w:rsidP="00325E4A">
            <w:pPr>
              <w:snapToGrid w:val="0"/>
              <w:jc w:val="right"/>
              <w:rPr>
                <w:sz w:val="22"/>
                <w:szCs w:val="22"/>
              </w:rPr>
            </w:pPr>
            <w:r w:rsidRPr="00325E4A">
              <w:rPr>
                <w:sz w:val="22"/>
                <w:szCs w:val="22"/>
              </w:rPr>
              <w:t>0.071 (0.030)</w:t>
            </w:r>
          </w:p>
        </w:tc>
        <w:tc>
          <w:tcPr>
            <w:tcW w:w="1649" w:type="dxa"/>
            <w:vAlign w:val="center"/>
          </w:tcPr>
          <w:p w:rsidR="00FE2AAA" w:rsidRPr="00325E4A" w:rsidRDefault="00FE2AAA" w:rsidP="00325E4A">
            <w:pPr>
              <w:snapToGrid w:val="0"/>
              <w:jc w:val="right"/>
              <w:rPr>
                <w:sz w:val="22"/>
                <w:szCs w:val="22"/>
              </w:rPr>
            </w:pPr>
            <w:r w:rsidRPr="00325E4A">
              <w:rPr>
                <w:sz w:val="22"/>
                <w:szCs w:val="22"/>
              </w:rPr>
              <w:t>0.375 (0.243)</w:t>
            </w:r>
          </w:p>
        </w:tc>
      </w:tr>
      <w:tr w:rsidR="00FE2AAA" w:rsidRPr="00325E4A" w:rsidTr="00FE2AAA">
        <w:trPr>
          <w:trHeight w:val="378"/>
          <w:jc w:val="center"/>
        </w:trPr>
        <w:tc>
          <w:tcPr>
            <w:tcW w:w="1571" w:type="dxa"/>
            <w:vAlign w:val="center"/>
          </w:tcPr>
          <w:p w:rsidR="00FE2AAA" w:rsidRPr="00325E4A" w:rsidRDefault="00FE2AAA" w:rsidP="00325E4A">
            <w:pPr>
              <w:jc w:val="center"/>
              <w:rPr>
                <w:b/>
                <w:sz w:val="22"/>
                <w:lang w:val="en-GB"/>
              </w:rPr>
            </w:pPr>
            <w:r w:rsidRPr="00325E4A">
              <w:rPr>
                <w:b/>
                <w:sz w:val="22"/>
                <w:lang w:val="en-GB"/>
              </w:rPr>
              <w:t>2005/06</w:t>
            </w:r>
          </w:p>
        </w:tc>
        <w:tc>
          <w:tcPr>
            <w:tcW w:w="1727" w:type="dxa"/>
            <w:vAlign w:val="center"/>
          </w:tcPr>
          <w:p w:rsidR="00FE2AAA" w:rsidRPr="00325E4A" w:rsidRDefault="00FE2AAA" w:rsidP="00325E4A">
            <w:pPr>
              <w:jc w:val="right"/>
              <w:rPr>
                <w:sz w:val="22"/>
                <w:szCs w:val="22"/>
              </w:rPr>
            </w:pPr>
            <w:r w:rsidRPr="00325E4A">
              <w:rPr>
                <w:sz w:val="22"/>
                <w:szCs w:val="22"/>
              </w:rPr>
              <w:t>62.71 (35.89)</w:t>
            </w:r>
            <w:r w:rsidRPr="00325E4A">
              <w:rPr>
                <w:sz w:val="22"/>
                <w:szCs w:val="22"/>
                <w:vertAlign w:val="superscript"/>
              </w:rPr>
              <w:t xml:space="preserve"> †</w:t>
            </w:r>
          </w:p>
        </w:tc>
        <w:tc>
          <w:tcPr>
            <w:tcW w:w="1649" w:type="dxa"/>
            <w:vAlign w:val="center"/>
          </w:tcPr>
          <w:p w:rsidR="00FE2AAA" w:rsidRPr="00325E4A" w:rsidRDefault="00FE2AAA" w:rsidP="00325E4A">
            <w:pPr>
              <w:jc w:val="right"/>
              <w:rPr>
                <w:sz w:val="22"/>
                <w:szCs w:val="22"/>
              </w:rPr>
            </w:pPr>
            <w:r w:rsidRPr="00325E4A">
              <w:rPr>
                <w:sz w:val="22"/>
                <w:szCs w:val="22"/>
              </w:rPr>
              <w:t>15.79 (3.969)</w:t>
            </w:r>
          </w:p>
        </w:tc>
        <w:tc>
          <w:tcPr>
            <w:tcW w:w="1649" w:type="dxa"/>
            <w:vAlign w:val="center"/>
          </w:tcPr>
          <w:p w:rsidR="00FE2AAA" w:rsidRPr="00325E4A" w:rsidRDefault="00FE2AAA" w:rsidP="00325E4A">
            <w:pPr>
              <w:snapToGrid w:val="0"/>
              <w:jc w:val="right"/>
              <w:rPr>
                <w:sz w:val="22"/>
                <w:szCs w:val="22"/>
              </w:rPr>
            </w:pPr>
            <w:r w:rsidRPr="00325E4A">
              <w:rPr>
                <w:sz w:val="22"/>
                <w:szCs w:val="22"/>
              </w:rPr>
              <w:t>0.241 (0.063)</w:t>
            </w:r>
          </w:p>
        </w:tc>
        <w:tc>
          <w:tcPr>
            <w:tcW w:w="1649" w:type="dxa"/>
            <w:vAlign w:val="center"/>
          </w:tcPr>
          <w:p w:rsidR="00FE2AAA" w:rsidRPr="00325E4A" w:rsidRDefault="00FE2AAA" w:rsidP="00325E4A">
            <w:pPr>
              <w:snapToGrid w:val="0"/>
              <w:jc w:val="right"/>
              <w:rPr>
                <w:sz w:val="22"/>
                <w:szCs w:val="22"/>
              </w:rPr>
            </w:pPr>
            <w:r w:rsidRPr="00325E4A">
              <w:rPr>
                <w:sz w:val="22"/>
                <w:szCs w:val="22"/>
              </w:rPr>
              <w:t>1.725 (0.722)</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2006/07</w:t>
            </w:r>
          </w:p>
        </w:tc>
        <w:tc>
          <w:tcPr>
            <w:tcW w:w="1727" w:type="dxa"/>
            <w:vAlign w:val="center"/>
          </w:tcPr>
          <w:p w:rsidR="00FE2AAA" w:rsidRPr="00325E4A" w:rsidRDefault="00FE2AAA" w:rsidP="00325E4A">
            <w:pPr>
              <w:jc w:val="right"/>
              <w:rPr>
                <w:sz w:val="22"/>
                <w:szCs w:val="22"/>
              </w:rPr>
            </w:pPr>
            <w:r w:rsidRPr="00325E4A">
              <w:rPr>
                <w:sz w:val="22"/>
                <w:szCs w:val="22"/>
              </w:rPr>
              <w:t>79.18 (21.90)</w:t>
            </w:r>
          </w:p>
        </w:tc>
        <w:tc>
          <w:tcPr>
            <w:tcW w:w="1649" w:type="dxa"/>
            <w:vAlign w:val="center"/>
          </w:tcPr>
          <w:p w:rsidR="00FE2AAA" w:rsidRPr="00325E4A" w:rsidRDefault="00FE2AAA" w:rsidP="00325E4A">
            <w:pPr>
              <w:jc w:val="right"/>
              <w:rPr>
                <w:sz w:val="22"/>
                <w:szCs w:val="22"/>
              </w:rPr>
            </w:pPr>
            <w:r w:rsidRPr="00325E4A">
              <w:rPr>
                <w:sz w:val="22"/>
                <w:szCs w:val="22"/>
              </w:rPr>
              <w:t>13.96 (3.393)</w:t>
            </w:r>
          </w:p>
        </w:tc>
        <w:tc>
          <w:tcPr>
            <w:tcW w:w="1649" w:type="dxa"/>
            <w:vAlign w:val="center"/>
          </w:tcPr>
          <w:p w:rsidR="00FE2AAA" w:rsidRPr="00325E4A" w:rsidRDefault="00FE2AAA" w:rsidP="00325E4A">
            <w:pPr>
              <w:snapToGrid w:val="0"/>
              <w:jc w:val="right"/>
              <w:rPr>
                <w:sz w:val="22"/>
                <w:szCs w:val="22"/>
              </w:rPr>
            </w:pPr>
            <w:r w:rsidRPr="00325E4A">
              <w:rPr>
                <w:sz w:val="22"/>
                <w:szCs w:val="22"/>
              </w:rPr>
              <w:t>0.119 (0.144)</w:t>
            </w:r>
          </w:p>
        </w:tc>
        <w:tc>
          <w:tcPr>
            <w:tcW w:w="1649" w:type="dxa"/>
            <w:vAlign w:val="center"/>
          </w:tcPr>
          <w:p w:rsidR="00FE2AAA" w:rsidRPr="00325E4A" w:rsidRDefault="00FE2AAA" w:rsidP="00325E4A">
            <w:pPr>
              <w:snapToGrid w:val="0"/>
              <w:jc w:val="right"/>
              <w:rPr>
                <w:sz w:val="22"/>
                <w:szCs w:val="22"/>
              </w:rPr>
            </w:pPr>
            <w:r w:rsidRPr="00325E4A">
              <w:rPr>
                <w:sz w:val="22"/>
                <w:szCs w:val="22"/>
              </w:rPr>
              <w:t>0.238 (0.098)</w:t>
            </w:r>
          </w:p>
        </w:tc>
      </w:tr>
      <w:tr w:rsidR="00FE2AAA" w:rsidRPr="00325E4A" w:rsidTr="00FE2AAA">
        <w:trPr>
          <w:trHeight w:val="368"/>
          <w:jc w:val="center"/>
        </w:trPr>
        <w:tc>
          <w:tcPr>
            <w:tcW w:w="1571" w:type="dxa"/>
            <w:vAlign w:val="center"/>
          </w:tcPr>
          <w:p w:rsidR="00FE2AAA" w:rsidRPr="00325E4A" w:rsidRDefault="00FE2AAA" w:rsidP="00325E4A">
            <w:pPr>
              <w:jc w:val="center"/>
              <w:rPr>
                <w:b/>
                <w:sz w:val="22"/>
                <w:lang w:val="en-GB"/>
              </w:rPr>
            </w:pPr>
            <w:r w:rsidRPr="00325E4A">
              <w:rPr>
                <w:b/>
                <w:sz w:val="22"/>
                <w:lang w:val="en-GB"/>
              </w:rPr>
              <w:t>2007/08</w:t>
            </w:r>
          </w:p>
        </w:tc>
        <w:tc>
          <w:tcPr>
            <w:tcW w:w="1727" w:type="dxa"/>
            <w:vAlign w:val="center"/>
          </w:tcPr>
          <w:p w:rsidR="00FE2AAA" w:rsidRPr="00325E4A" w:rsidRDefault="00FE2AAA" w:rsidP="00325E4A">
            <w:pPr>
              <w:jc w:val="right"/>
              <w:rPr>
                <w:sz w:val="22"/>
                <w:szCs w:val="22"/>
              </w:rPr>
            </w:pPr>
            <w:r w:rsidRPr="00325E4A">
              <w:rPr>
                <w:sz w:val="22"/>
                <w:szCs w:val="22"/>
              </w:rPr>
              <w:t>106.65 (29.10)</w:t>
            </w:r>
          </w:p>
        </w:tc>
        <w:tc>
          <w:tcPr>
            <w:tcW w:w="1649" w:type="dxa"/>
            <w:vAlign w:val="center"/>
          </w:tcPr>
          <w:p w:rsidR="00FE2AAA" w:rsidRPr="00325E4A" w:rsidRDefault="00FE2AAA" w:rsidP="00325E4A">
            <w:pPr>
              <w:jc w:val="right"/>
              <w:rPr>
                <w:sz w:val="22"/>
                <w:szCs w:val="22"/>
              </w:rPr>
            </w:pPr>
            <w:r w:rsidRPr="00325E4A">
              <w:rPr>
                <w:sz w:val="22"/>
                <w:szCs w:val="22"/>
              </w:rPr>
              <w:t>21.88 (4.212)</w:t>
            </w:r>
          </w:p>
        </w:tc>
        <w:tc>
          <w:tcPr>
            <w:tcW w:w="1649" w:type="dxa"/>
            <w:vAlign w:val="center"/>
          </w:tcPr>
          <w:p w:rsidR="00FE2AAA" w:rsidRPr="00325E4A" w:rsidRDefault="00FE2AAA" w:rsidP="00325E4A">
            <w:pPr>
              <w:snapToGrid w:val="0"/>
              <w:jc w:val="right"/>
              <w:rPr>
                <w:sz w:val="22"/>
                <w:szCs w:val="22"/>
              </w:rPr>
            </w:pPr>
            <w:r w:rsidRPr="00325E4A">
              <w:rPr>
                <w:sz w:val="22"/>
                <w:szCs w:val="22"/>
              </w:rPr>
              <w:t>1.267 (1.343)</w:t>
            </w:r>
          </w:p>
        </w:tc>
        <w:tc>
          <w:tcPr>
            <w:tcW w:w="1649" w:type="dxa"/>
            <w:vAlign w:val="center"/>
          </w:tcPr>
          <w:p w:rsidR="00FE2AAA" w:rsidRPr="00325E4A" w:rsidRDefault="00FE2AAA" w:rsidP="00325E4A">
            <w:pPr>
              <w:snapToGrid w:val="0"/>
              <w:jc w:val="right"/>
              <w:rPr>
                <w:sz w:val="22"/>
                <w:szCs w:val="22"/>
              </w:rPr>
            </w:pPr>
            <w:r w:rsidRPr="00325E4A">
              <w:rPr>
                <w:sz w:val="22"/>
                <w:szCs w:val="22"/>
              </w:rPr>
              <w:t>0.277 (0.193)</w:t>
            </w:r>
          </w:p>
        </w:tc>
      </w:tr>
      <w:tr w:rsidR="00FE2AAA" w:rsidRPr="00325E4A" w:rsidTr="00FE2AAA">
        <w:trPr>
          <w:trHeight w:val="388"/>
          <w:jc w:val="center"/>
        </w:trPr>
        <w:tc>
          <w:tcPr>
            <w:tcW w:w="1571" w:type="dxa"/>
            <w:vAlign w:val="center"/>
          </w:tcPr>
          <w:p w:rsidR="00FE2AAA" w:rsidRPr="00325E4A" w:rsidRDefault="00FE2AAA" w:rsidP="00325E4A">
            <w:pPr>
              <w:jc w:val="center"/>
              <w:rPr>
                <w:b/>
                <w:sz w:val="22"/>
                <w:lang w:val="en-GB"/>
              </w:rPr>
            </w:pPr>
            <w:r w:rsidRPr="00325E4A">
              <w:rPr>
                <w:b/>
                <w:sz w:val="22"/>
                <w:lang w:val="en-GB"/>
              </w:rPr>
              <w:t>2008/09</w:t>
            </w:r>
          </w:p>
        </w:tc>
        <w:tc>
          <w:tcPr>
            <w:tcW w:w="1727" w:type="dxa"/>
            <w:vAlign w:val="center"/>
          </w:tcPr>
          <w:p w:rsidR="00FE2AAA" w:rsidRPr="00325E4A" w:rsidRDefault="00FE2AAA" w:rsidP="00325E4A">
            <w:pPr>
              <w:jc w:val="right"/>
              <w:rPr>
                <w:sz w:val="22"/>
                <w:szCs w:val="22"/>
              </w:rPr>
            </w:pPr>
            <w:r w:rsidRPr="00325E4A">
              <w:rPr>
                <w:sz w:val="22"/>
                <w:szCs w:val="22"/>
              </w:rPr>
              <w:t>101.43 (33.20)</w:t>
            </w:r>
          </w:p>
        </w:tc>
        <w:tc>
          <w:tcPr>
            <w:tcW w:w="1649" w:type="dxa"/>
            <w:vAlign w:val="center"/>
          </w:tcPr>
          <w:p w:rsidR="00FE2AAA" w:rsidRPr="00325E4A" w:rsidRDefault="00FE2AAA" w:rsidP="00325E4A">
            <w:pPr>
              <w:jc w:val="right"/>
              <w:rPr>
                <w:sz w:val="22"/>
                <w:szCs w:val="22"/>
              </w:rPr>
            </w:pPr>
            <w:r w:rsidRPr="00325E4A">
              <w:rPr>
                <w:sz w:val="22"/>
                <w:szCs w:val="22"/>
              </w:rPr>
              <w:t>9.665( 1.974)</w:t>
            </w:r>
          </w:p>
        </w:tc>
        <w:tc>
          <w:tcPr>
            <w:tcW w:w="1649" w:type="dxa"/>
            <w:vAlign w:val="center"/>
          </w:tcPr>
          <w:p w:rsidR="00FE2AAA" w:rsidRPr="00325E4A" w:rsidRDefault="00FE2AAA" w:rsidP="00325E4A">
            <w:pPr>
              <w:snapToGrid w:val="0"/>
              <w:jc w:val="right"/>
              <w:rPr>
                <w:sz w:val="22"/>
                <w:szCs w:val="22"/>
              </w:rPr>
            </w:pPr>
            <w:r w:rsidRPr="00325E4A">
              <w:rPr>
                <w:sz w:val="22"/>
                <w:szCs w:val="22"/>
              </w:rPr>
              <w:t>0.756 (0.310)</w:t>
            </w:r>
          </w:p>
        </w:tc>
        <w:tc>
          <w:tcPr>
            <w:tcW w:w="1649" w:type="dxa"/>
            <w:vAlign w:val="center"/>
          </w:tcPr>
          <w:p w:rsidR="00FE2AAA" w:rsidRPr="00325E4A" w:rsidRDefault="00FE2AAA" w:rsidP="00325E4A">
            <w:pPr>
              <w:snapToGrid w:val="0"/>
              <w:jc w:val="right"/>
              <w:rPr>
                <w:sz w:val="22"/>
                <w:szCs w:val="22"/>
              </w:rPr>
            </w:pPr>
            <w:r w:rsidRPr="00325E4A">
              <w:rPr>
                <w:sz w:val="22"/>
                <w:szCs w:val="22"/>
              </w:rPr>
              <w:t>1.207 (0.536)</w:t>
            </w:r>
          </w:p>
        </w:tc>
      </w:tr>
    </w:tbl>
    <w:p w:rsidR="00FE2AAA" w:rsidRPr="00325E4A" w:rsidRDefault="00FE2AAA" w:rsidP="00325E4A">
      <w:pPr>
        <w:jc w:val="both"/>
        <w:rPr>
          <w:sz w:val="22"/>
          <w:lang w:val="en-GB"/>
        </w:rPr>
      </w:pPr>
    </w:p>
    <w:p w:rsidR="00FE2AAA" w:rsidRPr="00325E4A" w:rsidRDefault="00FE2AAA" w:rsidP="00325E4A">
      <w:pPr>
        <w:jc w:val="both"/>
        <w:rPr>
          <w:sz w:val="22"/>
          <w:lang w:val="en-GB"/>
        </w:rPr>
      </w:pPr>
      <w:r w:rsidRPr="00325E4A">
        <w:rPr>
          <w:sz w:val="22"/>
          <w:lang w:val="en-GB"/>
        </w:rPr>
        <w:t>* Based on only one leg of the survey.</w:t>
      </w:r>
    </w:p>
    <w:p w:rsidR="00FE2AAA" w:rsidRPr="00325E4A" w:rsidRDefault="00FE2AAA" w:rsidP="00325E4A">
      <w:pPr>
        <w:jc w:val="both"/>
        <w:rPr>
          <w:sz w:val="22"/>
          <w:lang w:val="en-GB"/>
        </w:rPr>
      </w:pPr>
      <w:r w:rsidRPr="00325E4A">
        <w:rPr>
          <w:sz w:val="22"/>
          <w:lang w:val="en-GB"/>
        </w:rPr>
        <w:t xml:space="preserve">† Standard error based on an estimate because only one station was sampled in a leg for a particular Hotspot. </w:t>
      </w:r>
    </w:p>
    <w:p w:rsidR="00FE2AAA" w:rsidRPr="00325E4A" w:rsidRDefault="00FE2AAA" w:rsidP="00325E4A">
      <w:pPr>
        <w:jc w:val="both"/>
        <w:rPr>
          <w:sz w:val="22"/>
          <w:lang w:val="en-GB"/>
        </w:rPr>
      </w:pPr>
    </w:p>
    <w:p w:rsidR="00FE2AAA" w:rsidRPr="00325E4A" w:rsidRDefault="00FE2AAA" w:rsidP="00325E4A">
      <w:pPr>
        <w:ind w:left="340" w:hanging="340"/>
        <w:jc w:val="both"/>
        <w:rPr>
          <w:sz w:val="22"/>
          <w:szCs w:val="22"/>
          <w:lang w:val="en-GB"/>
        </w:rPr>
      </w:pPr>
      <w:r w:rsidRPr="00325E4A">
        <w:rPr>
          <w:sz w:val="22"/>
          <w:lang w:val="en-GB"/>
        </w:rPr>
        <w:br w:type="page"/>
      </w:r>
      <w:r w:rsidRPr="00325E4A">
        <w:rPr>
          <w:b/>
          <w:sz w:val="22"/>
          <w:szCs w:val="22"/>
          <w:lang w:val="en-GB"/>
        </w:rPr>
        <w:lastRenderedPageBreak/>
        <w:t xml:space="preserve">TABLE </w:t>
      </w:r>
      <w:r w:rsidR="00261245">
        <w:rPr>
          <w:b/>
          <w:sz w:val="22"/>
          <w:szCs w:val="22"/>
          <w:lang w:val="en-GB"/>
        </w:rPr>
        <w:t>A5.</w:t>
      </w:r>
      <w:r w:rsidRPr="00325E4A">
        <w:rPr>
          <w:b/>
          <w:sz w:val="22"/>
          <w:szCs w:val="22"/>
          <w:lang w:val="en-GB"/>
        </w:rPr>
        <w:t xml:space="preserve">2.  </w:t>
      </w:r>
      <w:r w:rsidRPr="00325E4A">
        <w:rPr>
          <w:sz w:val="22"/>
          <w:szCs w:val="22"/>
          <w:lang w:val="en-GB"/>
        </w:rPr>
        <w:t xml:space="preserve">Trend values (effectively proportional changes per annum) from old and the new FIMS series together with their standard errors. </w:t>
      </w:r>
    </w:p>
    <w:p w:rsidR="00FE2AAA" w:rsidRPr="00325E4A" w:rsidRDefault="00FE2AAA" w:rsidP="00325E4A">
      <w:pPr>
        <w:jc w:val="both"/>
        <w:rPr>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2119"/>
        <w:gridCol w:w="2119"/>
        <w:gridCol w:w="2119"/>
      </w:tblGrid>
      <w:tr w:rsidR="00FE2AAA" w:rsidRPr="00325E4A" w:rsidTr="00FE2AAA">
        <w:trPr>
          <w:trHeight w:val="464"/>
          <w:jc w:val="center"/>
        </w:trPr>
        <w:tc>
          <w:tcPr>
            <w:tcW w:w="2444" w:type="dxa"/>
            <w:vAlign w:val="center"/>
          </w:tcPr>
          <w:p w:rsidR="00FE2AAA" w:rsidRPr="00325E4A" w:rsidRDefault="00FE2AAA" w:rsidP="00325E4A">
            <w:pPr>
              <w:spacing w:before="100" w:beforeAutospacing="1" w:after="100" w:afterAutospacing="1"/>
              <w:jc w:val="center"/>
              <w:rPr>
                <w:b/>
                <w:sz w:val="22"/>
                <w:szCs w:val="22"/>
                <w:lang w:val="en-GB"/>
              </w:rPr>
            </w:pPr>
          </w:p>
        </w:tc>
        <w:tc>
          <w:tcPr>
            <w:tcW w:w="2444" w:type="dxa"/>
            <w:vAlign w:val="center"/>
          </w:tcPr>
          <w:p w:rsidR="00FE2AAA" w:rsidRPr="00325E4A" w:rsidRDefault="00FE2AAA" w:rsidP="00325E4A">
            <w:pPr>
              <w:spacing w:before="100" w:beforeAutospacing="1" w:after="100" w:afterAutospacing="1"/>
              <w:jc w:val="center"/>
              <w:rPr>
                <w:b/>
                <w:sz w:val="22"/>
                <w:szCs w:val="22"/>
                <w:lang w:val="en-GB"/>
              </w:rPr>
            </w:pPr>
            <w:r w:rsidRPr="00325E4A">
              <w:rPr>
                <w:b/>
                <w:sz w:val="22"/>
                <w:szCs w:val="22"/>
                <w:lang w:val="en-GB"/>
              </w:rPr>
              <w:t>Old trend (s.e.) (1992/93 to 2006/07)</w:t>
            </w:r>
          </w:p>
        </w:tc>
        <w:tc>
          <w:tcPr>
            <w:tcW w:w="2444" w:type="dxa"/>
          </w:tcPr>
          <w:p w:rsidR="00FE2AAA" w:rsidRPr="00325E4A" w:rsidRDefault="00FE2AAA" w:rsidP="00325E4A">
            <w:pPr>
              <w:spacing w:before="100" w:beforeAutospacing="1" w:after="100" w:afterAutospacing="1"/>
              <w:jc w:val="center"/>
              <w:rPr>
                <w:b/>
                <w:sz w:val="22"/>
                <w:szCs w:val="22"/>
                <w:lang w:val="en-GB"/>
              </w:rPr>
            </w:pPr>
            <w:r w:rsidRPr="00325E4A">
              <w:rPr>
                <w:b/>
                <w:sz w:val="22"/>
                <w:szCs w:val="22"/>
                <w:lang w:val="en-GB"/>
              </w:rPr>
              <w:t>New trend (s.e.) (1992/93 to 2006/07)</w:t>
            </w:r>
          </w:p>
        </w:tc>
        <w:tc>
          <w:tcPr>
            <w:tcW w:w="2444" w:type="dxa"/>
          </w:tcPr>
          <w:p w:rsidR="00FE2AAA" w:rsidRPr="00325E4A" w:rsidRDefault="00FE2AAA" w:rsidP="00325E4A">
            <w:pPr>
              <w:spacing w:before="100" w:beforeAutospacing="1" w:after="100" w:afterAutospacing="1"/>
              <w:jc w:val="center"/>
              <w:rPr>
                <w:b/>
                <w:sz w:val="22"/>
                <w:szCs w:val="22"/>
                <w:lang w:val="en-GB"/>
              </w:rPr>
            </w:pPr>
            <w:r w:rsidRPr="00325E4A">
              <w:rPr>
                <w:b/>
                <w:sz w:val="22"/>
                <w:szCs w:val="22"/>
                <w:lang w:val="en-GB"/>
              </w:rPr>
              <w:t>New trend (s.e.) (1992/93 to 2008/09)</w:t>
            </w:r>
          </w:p>
        </w:tc>
      </w:tr>
      <w:tr w:rsidR="00FE2AAA" w:rsidRPr="00325E4A" w:rsidTr="00FE2AAA">
        <w:trPr>
          <w:trHeight w:val="374"/>
          <w:jc w:val="center"/>
        </w:trPr>
        <w:tc>
          <w:tcPr>
            <w:tcW w:w="2444" w:type="dxa"/>
            <w:vAlign w:val="center"/>
          </w:tcPr>
          <w:p w:rsidR="00FE2AAA" w:rsidRPr="00325E4A" w:rsidRDefault="00FE2AAA" w:rsidP="00325E4A">
            <w:pPr>
              <w:jc w:val="center"/>
              <w:rPr>
                <w:b/>
                <w:sz w:val="22"/>
                <w:lang w:val="en-GB"/>
              </w:rPr>
            </w:pPr>
            <w:r w:rsidRPr="00325E4A">
              <w:rPr>
                <w:b/>
                <w:sz w:val="22"/>
                <w:lang w:val="en-GB"/>
              </w:rPr>
              <w:t xml:space="preserve">Cape Point </w:t>
            </w:r>
          </w:p>
        </w:tc>
        <w:tc>
          <w:tcPr>
            <w:tcW w:w="2444" w:type="dxa"/>
            <w:vAlign w:val="center"/>
          </w:tcPr>
          <w:p w:rsidR="00FE2AAA" w:rsidRPr="00325E4A" w:rsidRDefault="00FE2AAA" w:rsidP="00325E4A">
            <w:pPr>
              <w:jc w:val="center"/>
              <w:rPr>
                <w:sz w:val="22"/>
                <w:szCs w:val="22"/>
              </w:rPr>
            </w:pPr>
            <w:r w:rsidRPr="00325E4A">
              <w:rPr>
                <w:sz w:val="22"/>
                <w:szCs w:val="22"/>
              </w:rPr>
              <w:t>-0.010 (0.014)</w:t>
            </w:r>
          </w:p>
        </w:tc>
        <w:tc>
          <w:tcPr>
            <w:tcW w:w="2444" w:type="dxa"/>
            <w:vAlign w:val="center"/>
          </w:tcPr>
          <w:p w:rsidR="00FE2AAA" w:rsidRPr="00325E4A" w:rsidRDefault="00FE2AAA" w:rsidP="00325E4A">
            <w:pPr>
              <w:jc w:val="center"/>
              <w:rPr>
                <w:sz w:val="22"/>
                <w:szCs w:val="22"/>
              </w:rPr>
            </w:pPr>
            <w:r w:rsidRPr="00325E4A">
              <w:rPr>
                <w:sz w:val="22"/>
                <w:szCs w:val="22"/>
              </w:rPr>
              <w:t>-0.044 (0.014)</w:t>
            </w:r>
          </w:p>
        </w:tc>
        <w:tc>
          <w:tcPr>
            <w:tcW w:w="2444" w:type="dxa"/>
            <w:vAlign w:val="center"/>
          </w:tcPr>
          <w:p w:rsidR="00FE2AAA" w:rsidRPr="00325E4A" w:rsidRDefault="00FE2AAA" w:rsidP="00325E4A">
            <w:pPr>
              <w:jc w:val="center"/>
              <w:rPr>
                <w:sz w:val="22"/>
                <w:szCs w:val="22"/>
              </w:rPr>
            </w:pPr>
            <w:r w:rsidRPr="00325E4A">
              <w:rPr>
                <w:sz w:val="22"/>
                <w:szCs w:val="22"/>
              </w:rPr>
              <w:t>-0.028 (0.013)</w:t>
            </w:r>
          </w:p>
        </w:tc>
      </w:tr>
      <w:tr w:rsidR="00FE2AAA" w:rsidRPr="00325E4A" w:rsidTr="00FE2AAA">
        <w:trPr>
          <w:trHeight w:val="389"/>
          <w:jc w:val="center"/>
        </w:trPr>
        <w:tc>
          <w:tcPr>
            <w:tcW w:w="2444" w:type="dxa"/>
            <w:vAlign w:val="center"/>
          </w:tcPr>
          <w:p w:rsidR="00FE2AAA" w:rsidRPr="00325E4A" w:rsidRDefault="00FE2AAA" w:rsidP="00325E4A">
            <w:pPr>
              <w:jc w:val="center"/>
              <w:rPr>
                <w:b/>
                <w:sz w:val="22"/>
                <w:lang w:val="en-GB"/>
              </w:rPr>
            </w:pPr>
            <w:r w:rsidRPr="00325E4A">
              <w:rPr>
                <w:b/>
                <w:sz w:val="22"/>
                <w:lang w:val="en-GB"/>
              </w:rPr>
              <w:t xml:space="preserve">Dassen </w:t>
            </w:r>
            <w:smartTag w:uri="urn:schemas-microsoft-com:office:smarttags" w:element="PlaceType">
              <w:r w:rsidRPr="00325E4A">
                <w:rPr>
                  <w:b/>
                  <w:sz w:val="22"/>
                  <w:lang w:val="en-GB"/>
                </w:rPr>
                <w:t>Island</w:t>
              </w:r>
            </w:smartTag>
          </w:p>
        </w:tc>
        <w:tc>
          <w:tcPr>
            <w:tcW w:w="2444" w:type="dxa"/>
            <w:vAlign w:val="center"/>
          </w:tcPr>
          <w:p w:rsidR="00FE2AAA" w:rsidRPr="00325E4A" w:rsidRDefault="00FE2AAA" w:rsidP="00325E4A">
            <w:pPr>
              <w:jc w:val="center"/>
              <w:rPr>
                <w:sz w:val="22"/>
                <w:szCs w:val="22"/>
              </w:rPr>
            </w:pPr>
            <w:r w:rsidRPr="00325E4A">
              <w:rPr>
                <w:sz w:val="22"/>
                <w:szCs w:val="22"/>
              </w:rPr>
              <w:t>0.065 (0.051)</w:t>
            </w:r>
          </w:p>
        </w:tc>
        <w:tc>
          <w:tcPr>
            <w:tcW w:w="2444" w:type="dxa"/>
            <w:vAlign w:val="center"/>
          </w:tcPr>
          <w:p w:rsidR="00FE2AAA" w:rsidRPr="00325E4A" w:rsidRDefault="00FE2AAA" w:rsidP="00325E4A">
            <w:pPr>
              <w:jc w:val="center"/>
              <w:rPr>
                <w:sz w:val="22"/>
                <w:szCs w:val="22"/>
              </w:rPr>
            </w:pPr>
            <w:r w:rsidRPr="00325E4A">
              <w:rPr>
                <w:sz w:val="22"/>
                <w:szCs w:val="22"/>
              </w:rPr>
              <w:t>0.063 (0.048)</w:t>
            </w:r>
          </w:p>
        </w:tc>
        <w:tc>
          <w:tcPr>
            <w:tcW w:w="2444" w:type="dxa"/>
            <w:vAlign w:val="center"/>
          </w:tcPr>
          <w:p w:rsidR="00FE2AAA" w:rsidRPr="00325E4A" w:rsidRDefault="00FE2AAA" w:rsidP="00325E4A">
            <w:pPr>
              <w:jc w:val="center"/>
              <w:rPr>
                <w:sz w:val="22"/>
                <w:szCs w:val="22"/>
              </w:rPr>
            </w:pPr>
            <w:r w:rsidRPr="00325E4A">
              <w:rPr>
                <w:sz w:val="22"/>
                <w:szCs w:val="22"/>
              </w:rPr>
              <w:t>0.044 (0.038)</w:t>
            </w:r>
          </w:p>
        </w:tc>
      </w:tr>
      <w:tr w:rsidR="00FE2AAA" w:rsidRPr="00325E4A" w:rsidTr="00FE2AAA">
        <w:trPr>
          <w:trHeight w:val="374"/>
          <w:jc w:val="center"/>
        </w:trPr>
        <w:tc>
          <w:tcPr>
            <w:tcW w:w="2444" w:type="dxa"/>
            <w:vAlign w:val="center"/>
          </w:tcPr>
          <w:p w:rsidR="00FE2AAA" w:rsidRPr="00325E4A" w:rsidRDefault="00FE2AAA" w:rsidP="00325E4A">
            <w:pPr>
              <w:jc w:val="center"/>
              <w:rPr>
                <w:b/>
                <w:sz w:val="22"/>
                <w:lang w:val="en-GB"/>
              </w:rPr>
            </w:pPr>
            <w:r w:rsidRPr="00325E4A">
              <w:rPr>
                <w:b/>
                <w:sz w:val="22"/>
                <w:lang w:val="en-GB"/>
              </w:rPr>
              <w:t xml:space="preserve">Saldanha </w:t>
            </w:r>
            <w:smartTag w:uri="urn:schemas-microsoft-com:office:smarttags" w:element="PlaceType">
              <w:r w:rsidRPr="00325E4A">
                <w:rPr>
                  <w:b/>
                  <w:sz w:val="22"/>
                  <w:lang w:val="en-GB"/>
                </w:rPr>
                <w:t>Bay</w:t>
              </w:r>
            </w:smartTag>
          </w:p>
        </w:tc>
        <w:tc>
          <w:tcPr>
            <w:tcW w:w="2444" w:type="dxa"/>
            <w:vAlign w:val="center"/>
          </w:tcPr>
          <w:p w:rsidR="00FE2AAA" w:rsidRPr="00325E4A" w:rsidRDefault="00FE2AAA" w:rsidP="00325E4A">
            <w:pPr>
              <w:jc w:val="center"/>
              <w:rPr>
                <w:sz w:val="22"/>
                <w:szCs w:val="22"/>
              </w:rPr>
            </w:pPr>
            <w:r w:rsidRPr="00325E4A">
              <w:rPr>
                <w:sz w:val="22"/>
                <w:szCs w:val="22"/>
              </w:rPr>
              <w:t>-0.156 (0.052)</w:t>
            </w:r>
          </w:p>
        </w:tc>
        <w:tc>
          <w:tcPr>
            <w:tcW w:w="2444" w:type="dxa"/>
            <w:vAlign w:val="center"/>
          </w:tcPr>
          <w:p w:rsidR="00FE2AAA" w:rsidRPr="00325E4A" w:rsidRDefault="00FE2AAA" w:rsidP="00325E4A">
            <w:pPr>
              <w:jc w:val="center"/>
              <w:rPr>
                <w:sz w:val="22"/>
                <w:szCs w:val="22"/>
              </w:rPr>
            </w:pPr>
            <w:r w:rsidRPr="00325E4A">
              <w:rPr>
                <w:sz w:val="22"/>
                <w:szCs w:val="22"/>
              </w:rPr>
              <w:t>-0.162 (0.060)</w:t>
            </w:r>
          </w:p>
        </w:tc>
        <w:tc>
          <w:tcPr>
            <w:tcW w:w="2444" w:type="dxa"/>
            <w:vAlign w:val="center"/>
          </w:tcPr>
          <w:p w:rsidR="00FE2AAA" w:rsidRPr="00325E4A" w:rsidRDefault="00FE2AAA" w:rsidP="00325E4A">
            <w:pPr>
              <w:jc w:val="center"/>
              <w:rPr>
                <w:sz w:val="22"/>
                <w:szCs w:val="22"/>
              </w:rPr>
            </w:pPr>
            <w:r w:rsidRPr="00325E4A">
              <w:rPr>
                <w:sz w:val="22"/>
                <w:szCs w:val="22"/>
              </w:rPr>
              <w:t>-0.071 (0.059)</w:t>
            </w:r>
          </w:p>
        </w:tc>
      </w:tr>
      <w:tr w:rsidR="00FE2AAA" w:rsidRPr="00325E4A" w:rsidTr="00FE2AAA">
        <w:trPr>
          <w:trHeight w:val="389"/>
          <w:jc w:val="center"/>
        </w:trPr>
        <w:tc>
          <w:tcPr>
            <w:tcW w:w="2444" w:type="dxa"/>
            <w:vAlign w:val="center"/>
          </w:tcPr>
          <w:p w:rsidR="00FE2AAA" w:rsidRPr="00325E4A" w:rsidRDefault="00FE2AAA" w:rsidP="00325E4A">
            <w:pPr>
              <w:jc w:val="center"/>
              <w:rPr>
                <w:b/>
                <w:sz w:val="22"/>
                <w:lang w:val="en-GB"/>
              </w:rPr>
            </w:pPr>
            <w:r w:rsidRPr="00325E4A">
              <w:rPr>
                <w:b/>
                <w:sz w:val="22"/>
                <w:lang w:val="en-GB"/>
              </w:rPr>
              <w:t>Lambert’s Bay</w:t>
            </w:r>
          </w:p>
        </w:tc>
        <w:tc>
          <w:tcPr>
            <w:tcW w:w="2444" w:type="dxa"/>
            <w:vAlign w:val="center"/>
          </w:tcPr>
          <w:p w:rsidR="00FE2AAA" w:rsidRPr="00325E4A" w:rsidRDefault="00FE2AAA" w:rsidP="00325E4A">
            <w:pPr>
              <w:jc w:val="center"/>
              <w:rPr>
                <w:sz w:val="22"/>
                <w:szCs w:val="22"/>
              </w:rPr>
            </w:pPr>
            <w:r w:rsidRPr="00325E4A">
              <w:rPr>
                <w:sz w:val="22"/>
                <w:szCs w:val="22"/>
              </w:rPr>
              <w:t>-0.019 (0.092)</w:t>
            </w:r>
          </w:p>
        </w:tc>
        <w:tc>
          <w:tcPr>
            <w:tcW w:w="2444" w:type="dxa"/>
            <w:vAlign w:val="center"/>
          </w:tcPr>
          <w:p w:rsidR="00FE2AAA" w:rsidRPr="00325E4A" w:rsidRDefault="00FE2AAA" w:rsidP="00325E4A">
            <w:pPr>
              <w:jc w:val="center"/>
              <w:rPr>
                <w:sz w:val="22"/>
                <w:szCs w:val="22"/>
              </w:rPr>
            </w:pPr>
            <w:r w:rsidRPr="00325E4A">
              <w:rPr>
                <w:sz w:val="22"/>
                <w:szCs w:val="22"/>
              </w:rPr>
              <w:t>-0.073 (0.089)</w:t>
            </w:r>
          </w:p>
        </w:tc>
        <w:tc>
          <w:tcPr>
            <w:tcW w:w="2444" w:type="dxa"/>
            <w:vAlign w:val="center"/>
          </w:tcPr>
          <w:p w:rsidR="00FE2AAA" w:rsidRPr="00325E4A" w:rsidRDefault="00FE2AAA" w:rsidP="00325E4A">
            <w:pPr>
              <w:jc w:val="center"/>
              <w:rPr>
                <w:sz w:val="22"/>
                <w:szCs w:val="22"/>
              </w:rPr>
            </w:pPr>
            <w:r w:rsidRPr="00325E4A">
              <w:rPr>
                <w:sz w:val="22"/>
                <w:szCs w:val="22"/>
              </w:rPr>
              <w:t>-0.050 (0.070)</w:t>
            </w:r>
          </w:p>
        </w:tc>
      </w:tr>
    </w:tbl>
    <w:p w:rsidR="00FE2AAA" w:rsidRPr="00325E4A" w:rsidRDefault="00FE2AAA" w:rsidP="00325E4A">
      <w:pPr>
        <w:jc w:val="both"/>
        <w:rPr>
          <w:sz w:val="22"/>
          <w:szCs w:val="22"/>
          <w:lang w:val="en-GB"/>
        </w:rPr>
      </w:pPr>
      <w:r w:rsidRPr="00325E4A">
        <w:rPr>
          <w:sz w:val="22"/>
          <w:szCs w:val="22"/>
          <w:lang w:val="en-GB"/>
        </w:rPr>
        <w:t xml:space="preserve">  </w:t>
      </w:r>
    </w:p>
    <w:p w:rsidR="00FE2AAA" w:rsidRPr="00325E4A" w:rsidRDefault="00FE2AAA" w:rsidP="00325E4A">
      <w:pPr>
        <w:jc w:val="both"/>
        <w:rPr>
          <w:lang w:val="en-GB"/>
        </w:rPr>
      </w:pPr>
    </w:p>
    <w:p w:rsidR="00FE2AAA" w:rsidRPr="00325E4A" w:rsidRDefault="00FE2AAA" w:rsidP="00325E4A">
      <w:pPr>
        <w:jc w:val="both"/>
        <w:rPr>
          <w:lang w:val="en-GB"/>
        </w:rPr>
      </w:pPr>
    </w:p>
    <w:p w:rsidR="00FE2AAA" w:rsidRPr="00325E4A" w:rsidRDefault="00FE2AAA" w:rsidP="00325E4A">
      <w:pPr>
        <w:ind w:left="340" w:hanging="340"/>
        <w:jc w:val="both"/>
        <w:rPr>
          <w:sz w:val="22"/>
          <w:lang w:val="en-GB"/>
        </w:rPr>
      </w:pPr>
    </w:p>
    <w:p w:rsidR="00FE2AAA" w:rsidRPr="00325E4A" w:rsidRDefault="003B1E72" w:rsidP="00325E4A">
      <w:pPr>
        <w:ind w:left="567" w:hanging="567"/>
        <w:jc w:val="both"/>
        <w:rPr>
          <w:sz w:val="22"/>
          <w:lang w:val="en-GB"/>
        </w:rPr>
      </w:pPr>
      <w:r w:rsidRPr="00325E4A">
        <w:rPr>
          <w:noProof/>
        </w:rPr>
        <w:lastRenderedPageBreak/>
        <w:drawing>
          <wp:anchor distT="0" distB="0" distL="114300" distR="114300" simplePos="0" relativeHeight="251661824" behindDoc="0" locked="0" layoutInCell="1" allowOverlap="0">
            <wp:simplePos x="0" y="0"/>
            <wp:positionH relativeFrom="column">
              <wp:posOffset>1099820</wp:posOffset>
            </wp:positionH>
            <wp:positionV relativeFrom="page">
              <wp:posOffset>608330</wp:posOffset>
            </wp:positionV>
            <wp:extent cx="3916680" cy="8606155"/>
            <wp:effectExtent l="0" t="0" r="762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4" cstate="print"/>
                    <a:srcRect/>
                    <a:stretch>
                      <a:fillRect/>
                    </a:stretch>
                  </pic:blipFill>
                  <pic:spPr bwMode="auto">
                    <a:xfrm>
                      <a:off x="0" y="0"/>
                      <a:ext cx="3916680" cy="8606155"/>
                    </a:xfrm>
                    <a:prstGeom prst="rect">
                      <a:avLst/>
                    </a:prstGeom>
                    <a:noFill/>
                    <a:ln w="9525">
                      <a:noFill/>
                      <a:miter lim="800000"/>
                      <a:headEnd/>
                      <a:tailEnd/>
                    </a:ln>
                  </pic:spPr>
                </pic:pic>
              </a:graphicData>
            </a:graphic>
          </wp:anchor>
        </w:drawing>
      </w:r>
      <w:r w:rsidR="00FE2AAA" w:rsidRPr="00325E4A">
        <w:rPr>
          <w:b/>
          <w:sz w:val="22"/>
          <w:lang w:val="en-GB"/>
        </w:rPr>
        <w:t xml:space="preserve">Figure </w:t>
      </w:r>
      <w:r w:rsidR="00261245">
        <w:rPr>
          <w:b/>
          <w:sz w:val="22"/>
          <w:lang w:val="en-GB"/>
        </w:rPr>
        <w:t>A5.</w:t>
      </w:r>
      <w:r w:rsidR="00FE2AAA" w:rsidRPr="00325E4A">
        <w:rPr>
          <w:b/>
          <w:sz w:val="22"/>
          <w:lang w:val="en-GB"/>
        </w:rPr>
        <w:t>1.</w:t>
      </w:r>
      <w:r w:rsidR="00FE2AAA" w:rsidRPr="00325E4A">
        <w:rPr>
          <w:sz w:val="22"/>
          <w:lang w:val="en-GB"/>
        </w:rPr>
        <w:t xml:space="preserve">  Comparison of old and new FIMS CPUE series (normalised to the mean over the 1993–2007 period) as well as the comparison of an exponential trend fitted to each curve. In this plot the period 1993 corresponds to the season 1992/93, and so on. </w:t>
      </w:r>
    </w:p>
    <w:p w:rsidR="00D867DF" w:rsidRPr="00325E4A" w:rsidRDefault="00D867DF" w:rsidP="00325E4A"/>
    <w:p w:rsidR="005A731A" w:rsidRPr="00E46725" w:rsidRDefault="00D867DF" w:rsidP="00325E4A">
      <w:pPr>
        <w:rPr>
          <w:b/>
        </w:rPr>
      </w:pPr>
      <w:r w:rsidRPr="00E46725">
        <w:rPr>
          <w:b/>
        </w:rPr>
        <w:t>Appendix 6: Catch data used in the OMP</w:t>
      </w:r>
    </w:p>
    <w:p w:rsidR="00E46725" w:rsidRDefault="00E46725" w:rsidP="00325E4A"/>
    <w:p w:rsidR="00A708EA" w:rsidRDefault="00FE3039" w:rsidP="00325E4A">
      <w:r w:rsidRPr="00FE3039">
        <w:rPr>
          <w:b/>
        </w:rPr>
        <w:t>Table A6.1</w:t>
      </w:r>
      <w:r w:rsidR="00E46725">
        <w:t xml:space="preserve">: Total (all super-areas combined) commercial, recreational, near-shore </w:t>
      </w:r>
    </w:p>
    <w:p w:rsidR="00322F21" w:rsidRDefault="00A708EA" w:rsidP="00325E4A">
      <w:r>
        <w:t xml:space="preserve">      </w:t>
      </w:r>
      <w:r w:rsidR="00E46725">
        <w:t>and interim-relief catch estimates (all in MT).</w:t>
      </w:r>
    </w:p>
    <w:p w:rsidR="00E46725" w:rsidRDefault="00E46725" w:rsidP="00325E4A"/>
    <w:tbl>
      <w:tblPr>
        <w:tblStyle w:val="TableGrid"/>
        <w:tblW w:w="0" w:type="auto"/>
        <w:tblInd w:w="675" w:type="dxa"/>
        <w:tblLook w:val="04A0"/>
      </w:tblPr>
      <w:tblGrid>
        <w:gridCol w:w="1029"/>
        <w:gridCol w:w="1704"/>
        <w:gridCol w:w="1704"/>
        <w:gridCol w:w="1705"/>
        <w:gridCol w:w="1705"/>
      </w:tblGrid>
      <w:tr w:rsidR="00E46725" w:rsidTr="00E46725">
        <w:tc>
          <w:tcPr>
            <w:tcW w:w="1029" w:type="dxa"/>
          </w:tcPr>
          <w:p w:rsidR="00E46725" w:rsidRDefault="00E46725" w:rsidP="00E46725">
            <w:pPr>
              <w:jc w:val="center"/>
            </w:pPr>
            <w:r>
              <w:t>Season</w:t>
            </w:r>
          </w:p>
        </w:tc>
        <w:tc>
          <w:tcPr>
            <w:tcW w:w="1704" w:type="dxa"/>
          </w:tcPr>
          <w:p w:rsidR="00E46725" w:rsidRDefault="00E46725" w:rsidP="007D3826">
            <w:pPr>
              <w:jc w:val="center"/>
            </w:pPr>
            <w:r>
              <w:t>Commercial</w:t>
            </w:r>
          </w:p>
        </w:tc>
        <w:tc>
          <w:tcPr>
            <w:tcW w:w="1704" w:type="dxa"/>
          </w:tcPr>
          <w:p w:rsidR="00E46725" w:rsidRDefault="00E46725" w:rsidP="00E46725">
            <w:pPr>
              <w:jc w:val="center"/>
            </w:pPr>
            <w:r>
              <w:t>Recreational</w:t>
            </w:r>
          </w:p>
        </w:tc>
        <w:tc>
          <w:tcPr>
            <w:tcW w:w="1705" w:type="dxa"/>
          </w:tcPr>
          <w:p w:rsidR="00E46725" w:rsidRDefault="00E46725" w:rsidP="00E46725">
            <w:pPr>
              <w:jc w:val="center"/>
            </w:pPr>
            <w:r>
              <w:t>Near-shore</w:t>
            </w:r>
          </w:p>
        </w:tc>
        <w:tc>
          <w:tcPr>
            <w:tcW w:w="1705" w:type="dxa"/>
          </w:tcPr>
          <w:p w:rsidR="00E46725" w:rsidRDefault="00E46725" w:rsidP="00E46725">
            <w:pPr>
              <w:jc w:val="center"/>
            </w:pPr>
            <w:r>
              <w:t>Interim relief</w:t>
            </w:r>
          </w:p>
        </w:tc>
      </w:tr>
      <w:tr w:rsidR="00E46725" w:rsidTr="00E46725">
        <w:tc>
          <w:tcPr>
            <w:tcW w:w="1029" w:type="dxa"/>
          </w:tcPr>
          <w:p w:rsidR="00E46725" w:rsidRDefault="00E46725" w:rsidP="00E46725">
            <w:pPr>
              <w:jc w:val="center"/>
            </w:pPr>
            <w:r>
              <w:t>1990</w:t>
            </w:r>
          </w:p>
        </w:tc>
        <w:tc>
          <w:tcPr>
            <w:tcW w:w="1704" w:type="dxa"/>
          </w:tcPr>
          <w:p w:rsidR="00E46725" w:rsidRDefault="00E46725" w:rsidP="00E46725">
            <w:pPr>
              <w:jc w:val="center"/>
            </w:pPr>
            <w:r>
              <w:t>2996</w:t>
            </w:r>
          </w:p>
        </w:tc>
        <w:tc>
          <w:tcPr>
            <w:tcW w:w="1704" w:type="dxa"/>
          </w:tcPr>
          <w:p w:rsidR="00E46725" w:rsidRDefault="00E46725" w:rsidP="00E46725">
            <w:pPr>
              <w:jc w:val="center"/>
            </w:pPr>
            <w:r>
              <w:t>441</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1991</w:t>
            </w:r>
          </w:p>
        </w:tc>
        <w:tc>
          <w:tcPr>
            <w:tcW w:w="1704" w:type="dxa"/>
          </w:tcPr>
          <w:p w:rsidR="00E46725" w:rsidRDefault="00E46725" w:rsidP="00E46725">
            <w:pPr>
              <w:jc w:val="center"/>
            </w:pPr>
            <w:r>
              <w:t>2480</w:t>
            </w:r>
          </w:p>
        </w:tc>
        <w:tc>
          <w:tcPr>
            <w:tcW w:w="1704" w:type="dxa"/>
          </w:tcPr>
          <w:p w:rsidR="00E46725" w:rsidRDefault="00E46725" w:rsidP="00E46725">
            <w:pPr>
              <w:jc w:val="center"/>
            </w:pPr>
            <w:r>
              <w:t>455</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1992</w:t>
            </w:r>
          </w:p>
        </w:tc>
        <w:tc>
          <w:tcPr>
            <w:tcW w:w="1704" w:type="dxa"/>
          </w:tcPr>
          <w:p w:rsidR="00E46725" w:rsidRDefault="00E46725" w:rsidP="00E46725">
            <w:pPr>
              <w:jc w:val="center"/>
            </w:pPr>
            <w:r>
              <w:t>2176</w:t>
            </w:r>
          </w:p>
        </w:tc>
        <w:tc>
          <w:tcPr>
            <w:tcW w:w="1704" w:type="dxa"/>
          </w:tcPr>
          <w:p w:rsidR="00E46725" w:rsidRDefault="00E46725" w:rsidP="00E46725">
            <w:pPr>
              <w:jc w:val="center"/>
            </w:pPr>
            <w:r>
              <w:t>469</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1993</w:t>
            </w:r>
          </w:p>
        </w:tc>
        <w:tc>
          <w:tcPr>
            <w:tcW w:w="1704" w:type="dxa"/>
          </w:tcPr>
          <w:p w:rsidR="00E46725" w:rsidRDefault="00E46725" w:rsidP="00E46725">
            <w:pPr>
              <w:jc w:val="center"/>
            </w:pPr>
            <w:r>
              <w:t>2197</w:t>
            </w:r>
          </w:p>
        </w:tc>
        <w:tc>
          <w:tcPr>
            <w:tcW w:w="1704" w:type="dxa"/>
          </w:tcPr>
          <w:p w:rsidR="00E46725" w:rsidRDefault="007D3826" w:rsidP="00E46725">
            <w:pPr>
              <w:jc w:val="center"/>
            </w:pPr>
            <w:r>
              <w:t>391</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1994</w:t>
            </w:r>
          </w:p>
        </w:tc>
        <w:tc>
          <w:tcPr>
            <w:tcW w:w="1704" w:type="dxa"/>
          </w:tcPr>
          <w:p w:rsidR="00E46725" w:rsidRDefault="00E46725" w:rsidP="00E46725">
            <w:pPr>
              <w:jc w:val="center"/>
            </w:pPr>
            <w:r>
              <w:t>1966</w:t>
            </w:r>
          </w:p>
        </w:tc>
        <w:tc>
          <w:tcPr>
            <w:tcW w:w="1704" w:type="dxa"/>
          </w:tcPr>
          <w:p w:rsidR="00E46725" w:rsidRDefault="007D3826" w:rsidP="00E46725">
            <w:pPr>
              <w:jc w:val="center"/>
            </w:pPr>
            <w:r>
              <w:t>336</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1995</w:t>
            </w:r>
          </w:p>
        </w:tc>
        <w:tc>
          <w:tcPr>
            <w:tcW w:w="1704" w:type="dxa"/>
          </w:tcPr>
          <w:p w:rsidR="00E46725" w:rsidRDefault="00E46725" w:rsidP="00E46725">
            <w:pPr>
              <w:jc w:val="center"/>
            </w:pPr>
            <w:r>
              <w:t>1516</w:t>
            </w:r>
          </w:p>
        </w:tc>
        <w:tc>
          <w:tcPr>
            <w:tcW w:w="1704" w:type="dxa"/>
          </w:tcPr>
          <w:p w:rsidR="00E46725" w:rsidRDefault="007D3826" w:rsidP="00E46725">
            <w:pPr>
              <w:jc w:val="center"/>
            </w:pPr>
            <w:r>
              <w:t>379</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1996</w:t>
            </w:r>
          </w:p>
        </w:tc>
        <w:tc>
          <w:tcPr>
            <w:tcW w:w="1704" w:type="dxa"/>
          </w:tcPr>
          <w:p w:rsidR="00E46725" w:rsidRDefault="00E46725" w:rsidP="00E46725">
            <w:pPr>
              <w:jc w:val="center"/>
            </w:pPr>
            <w:r>
              <w:t>1674</w:t>
            </w:r>
          </w:p>
        </w:tc>
        <w:tc>
          <w:tcPr>
            <w:tcW w:w="1704" w:type="dxa"/>
          </w:tcPr>
          <w:p w:rsidR="00E46725" w:rsidRDefault="007D3826" w:rsidP="00E46725">
            <w:pPr>
              <w:jc w:val="center"/>
            </w:pPr>
            <w:r>
              <w:t>496</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1997</w:t>
            </w:r>
          </w:p>
        </w:tc>
        <w:tc>
          <w:tcPr>
            <w:tcW w:w="1704" w:type="dxa"/>
          </w:tcPr>
          <w:p w:rsidR="00E46725" w:rsidRDefault="00E46725" w:rsidP="00E46725">
            <w:pPr>
              <w:jc w:val="center"/>
            </w:pPr>
            <w:r>
              <w:t>1918</w:t>
            </w:r>
          </w:p>
        </w:tc>
        <w:tc>
          <w:tcPr>
            <w:tcW w:w="1704" w:type="dxa"/>
          </w:tcPr>
          <w:p w:rsidR="00E46725" w:rsidRDefault="007D3826" w:rsidP="00E46725">
            <w:pPr>
              <w:jc w:val="center"/>
            </w:pPr>
            <w:r>
              <w:t>340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1998</w:t>
            </w:r>
          </w:p>
        </w:tc>
        <w:tc>
          <w:tcPr>
            <w:tcW w:w="1704" w:type="dxa"/>
          </w:tcPr>
          <w:p w:rsidR="00E46725" w:rsidRDefault="00E46725" w:rsidP="00E46725">
            <w:pPr>
              <w:jc w:val="center"/>
            </w:pPr>
            <w:r>
              <w:t>1792</w:t>
            </w:r>
          </w:p>
        </w:tc>
        <w:tc>
          <w:tcPr>
            <w:tcW w:w="1704" w:type="dxa"/>
          </w:tcPr>
          <w:p w:rsidR="00E46725" w:rsidRDefault="007D3826" w:rsidP="00E46725">
            <w:pPr>
              <w:jc w:val="center"/>
            </w:pPr>
            <w:r>
              <w:t>249</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1999</w:t>
            </w:r>
          </w:p>
        </w:tc>
        <w:tc>
          <w:tcPr>
            <w:tcW w:w="1704" w:type="dxa"/>
          </w:tcPr>
          <w:p w:rsidR="00E46725" w:rsidRDefault="00E46725" w:rsidP="00E46725">
            <w:pPr>
              <w:jc w:val="center"/>
            </w:pPr>
            <w:r>
              <w:t>2315</w:t>
            </w:r>
          </w:p>
        </w:tc>
        <w:tc>
          <w:tcPr>
            <w:tcW w:w="1704" w:type="dxa"/>
          </w:tcPr>
          <w:p w:rsidR="00E46725" w:rsidRDefault="007D3826" w:rsidP="00E46725">
            <w:pPr>
              <w:jc w:val="center"/>
            </w:pPr>
            <w:r>
              <w:t>360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2000</w:t>
            </w:r>
          </w:p>
        </w:tc>
        <w:tc>
          <w:tcPr>
            <w:tcW w:w="1704" w:type="dxa"/>
          </w:tcPr>
          <w:p w:rsidR="00E46725" w:rsidRDefault="00E46725" w:rsidP="00E46725">
            <w:pPr>
              <w:jc w:val="center"/>
            </w:pPr>
            <w:r>
              <w:t>1609</w:t>
            </w:r>
          </w:p>
        </w:tc>
        <w:tc>
          <w:tcPr>
            <w:tcW w:w="1704" w:type="dxa"/>
          </w:tcPr>
          <w:p w:rsidR="00E46725" w:rsidRDefault="007D3826" w:rsidP="00E46725">
            <w:pPr>
              <w:jc w:val="center"/>
            </w:pPr>
            <w:r>
              <w:t>404</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2001</w:t>
            </w:r>
          </w:p>
        </w:tc>
        <w:tc>
          <w:tcPr>
            <w:tcW w:w="1704" w:type="dxa"/>
          </w:tcPr>
          <w:p w:rsidR="00E46725" w:rsidRDefault="00E46725" w:rsidP="00E46725">
            <w:pPr>
              <w:jc w:val="center"/>
            </w:pPr>
            <w:r>
              <w:t>2073</w:t>
            </w:r>
          </w:p>
        </w:tc>
        <w:tc>
          <w:tcPr>
            <w:tcW w:w="1704" w:type="dxa"/>
          </w:tcPr>
          <w:p w:rsidR="00E46725" w:rsidRDefault="007D3826" w:rsidP="00E46725">
            <w:pPr>
              <w:jc w:val="center"/>
            </w:pPr>
            <w:r>
              <w:t>468</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2002</w:t>
            </w:r>
          </w:p>
        </w:tc>
        <w:tc>
          <w:tcPr>
            <w:tcW w:w="1704" w:type="dxa"/>
          </w:tcPr>
          <w:p w:rsidR="00E46725" w:rsidRDefault="00E46725" w:rsidP="00E46725">
            <w:pPr>
              <w:jc w:val="center"/>
            </w:pPr>
            <w:r>
              <w:t>2462</w:t>
            </w:r>
          </w:p>
        </w:tc>
        <w:tc>
          <w:tcPr>
            <w:tcW w:w="1704" w:type="dxa"/>
          </w:tcPr>
          <w:p w:rsidR="00E46725" w:rsidRDefault="007D3826" w:rsidP="00E46725">
            <w:pPr>
              <w:jc w:val="center"/>
            </w:pPr>
            <w:r>
              <w:t>583</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2003</w:t>
            </w:r>
          </w:p>
        </w:tc>
        <w:tc>
          <w:tcPr>
            <w:tcW w:w="1704" w:type="dxa"/>
          </w:tcPr>
          <w:p w:rsidR="00E46725" w:rsidRDefault="00E46725" w:rsidP="00E46725">
            <w:pPr>
              <w:jc w:val="center"/>
            </w:pPr>
            <w:r>
              <w:t>2917</w:t>
            </w:r>
          </w:p>
        </w:tc>
        <w:tc>
          <w:tcPr>
            <w:tcW w:w="1704" w:type="dxa"/>
          </w:tcPr>
          <w:p w:rsidR="00E46725" w:rsidRDefault="007D3826" w:rsidP="00E46725">
            <w:pPr>
              <w:jc w:val="center"/>
            </w:pPr>
            <w:r>
              <w:t>320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2004</w:t>
            </w:r>
          </w:p>
        </w:tc>
        <w:tc>
          <w:tcPr>
            <w:tcW w:w="1704" w:type="dxa"/>
          </w:tcPr>
          <w:p w:rsidR="00E46725" w:rsidRDefault="00E46725" w:rsidP="00E46725">
            <w:pPr>
              <w:jc w:val="center"/>
            </w:pPr>
            <w:r>
              <w:t>3044</w:t>
            </w:r>
          </w:p>
        </w:tc>
        <w:tc>
          <w:tcPr>
            <w:tcW w:w="1704" w:type="dxa"/>
          </w:tcPr>
          <w:p w:rsidR="00E46725" w:rsidRDefault="007D3826" w:rsidP="00E46725">
            <w:pPr>
              <w:jc w:val="center"/>
            </w:pPr>
            <w:r>
              <w:t>320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2005</w:t>
            </w:r>
          </w:p>
        </w:tc>
        <w:tc>
          <w:tcPr>
            <w:tcW w:w="1704" w:type="dxa"/>
          </w:tcPr>
          <w:p w:rsidR="00E46725" w:rsidRDefault="00E46725" w:rsidP="00E46725">
            <w:pPr>
              <w:jc w:val="center"/>
            </w:pPr>
            <w:r>
              <w:t>2037</w:t>
            </w:r>
          </w:p>
        </w:tc>
        <w:tc>
          <w:tcPr>
            <w:tcW w:w="1704" w:type="dxa"/>
          </w:tcPr>
          <w:p w:rsidR="00E46725" w:rsidRDefault="007D3826" w:rsidP="00E46725">
            <w:pPr>
              <w:jc w:val="center"/>
            </w:pPr>
            <w:r>
              <w:t>320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2006</w:t>
            </w:r>
          </w:p>
        </w:tc>
        <w:tc>
          <w:tcPr>
            <w:tcW w:w="1704" w:type="dxa"/>
          </w:tcPr>
          <w:p w:rsidR="00E46725" w:rsidRDefault="00E46725" w:rsidP="00E46725">
            <w:pPr>
              <w:jc w:val="center"/>
            </w:pPr>
            <w:r>
              <w:t>3075</w:t>
            </w:r>
          </w:p>
        </w:tc>
        <w:tc>
          <w:tcPr>
            <w:tcW w:w="1704" w:type="dxa"/>
          </w:tcPr>
          <w:p w:rsidR="00E46725" w:rsidRDefault="007D3826" w:rsidP="00E46725">
            <w:pPr>
              <w:jc w:val="center"/>
            </w:pPr>
            <w:r>
              <w:t>300</w:t>
            </w:r>
          </w:p>
        </w:tc>
        <w:tc>
          <w:tcPr>
            <w:tcW w:w="1705" w:type="dxa"/>
          </w:tcPr>
          <w:p w:rsidR="00E46725" w:rsidRDefault="00E46725" w:rsidP="00E46725">
            <w:pPr>
              <w:jc w:val="center"/>
            </w:pPr>
          </w:p>
        </w:tc>
        <w:tc>
          <w:tcPr>
            <w:tcW w:w="1705" w:type="dxa"/>
          </w:tcPr>
          <w:p w:rsidR="00E46725" w:rsidRDefault="00E46725" w:rsidP="00E46725">
            <w:pPr>
              <w:jc w:val="center"/>
            </w:pPr>
          </w:p>
        </w:tc>
      </w:tr>
      <w:tr w:rsidR="00E46725" w:rsidTr="00E46725">
        <w:tc>
          <w:tcPr>
            <w:tcW w:w="1029" w:type="dxa"/>
          </w:tcPr>
          <w:p w:rsidR="00E46725" w:rsidRDefault="00E46725" w:rsidP="00E46725">
            <w:pPr>
              <w:jc w:val="center"/>
            </w:pPr>
            <w:r>
              <w:t>2007</w:t>
            </w:r>
          </w:p>
        </w:tc>
        <w:tc>
          <w:tcPr>
            <w:tcW w:w="1704" w:type="dxa"/>
          </w:tcPr>
          <w:p w:rsidR="00E46725" w:rsidRDefault="00E46725" w:rsidP="00E46725">
            <w:pPr>
              <w:jc w:val="center"/>
            </w:pPr>
            <w:r>
              <w:t>1842</w:t>
            </w:r>
          </w:p>
        </w:tc>
        <w:tc>
          <w:tcPr>
            <w:tcW w:w="1704" w:type="dxa"/>
          </w:tcPr>
          <w:p w:rsidR="00E46725" w:rsidRDefault="007D3826" w:rsidP="00E46725">
            <w:pPr>
              <w:jc w:val="center"/>
            </w:pPr>
            <w:r>
              <w:t>257</w:t>
            </w:r>
          </w:p>
        </w:tc>
        <w:tc>
          <w:tcPr>
            <w:tcW w:w="1705" w:type="dxa"/>
          </w:tcPr>
          <w:p w:rsidR="00E46725" w:rsidRDefault="007D3826" w:rsidP="00E46725">
            <w:pPr>
              <w:jc w:val="center"/>
            </w:pPr>
            <w:r>
              <w:t>560</w:t>
            </w:r>
          </w:p>
        </w:tc>
        <w:tc>
          <w:tcPr>
            <w:tcW w:w="1705" w:type="dxa"/>
          </w:tcPr>
          <w:p w:rsidR="00E46725" w:rsidRDefault="007D3826" w:rsidP="00E46725">
            <w:pPr>
              <w:jc w:val="center"/>
            </w:pPr>
            <w:r>
              <w:t>17</w:t>
            </w:r>
            <w:r w:rsidR="006D3376">
              <w:t>5</w:t>
            </w:r>
            <w:r w:rsidR="0095698A">
              <w:t>.06</w:t>
            </w:r>
          </w:p>
        </w:tc>
      </w:tr>
    </w:tbl>
    <w:p w:rsidR="00E46725" w:rsidRDefault="00E46725" w:rsidP="00325E4A"/>
    <w:p w:rsidR="007D3826" w:rsidRPr="007D3826" w:rsidRDefault="007D3826" w:rsidP="00325E4A">
      <w:pPr>
        <w:rPr>
          <w:b/>
        </w:rPr>
      </w:pPr>
      <w:r w:rsidRPr="007D3826">
        <w:rPr>
          <w:b/>
        </w:rPr>
        <w:t>Data sources</w:t>
      </w:r>
    </w:p>
    <w:p w:rsidR="00872DE1" w:rsidRDefault="00872DE1" w:rsidP="00325E4A"/>
    <w:p w:rsidR="007D3826" w:rsidRDefault="007D3826" w:rsidP="00325E4A">
      <w:r w:rsidRPr="008841E4">
        <w:rPr>
          <w:i/>
        </w:rPr>
        <w:t>Commercial catches</w:t>
      </w:r>
      <w:r>
        <w:t>:</w:t>
      </w:r>
      <w:r w:rsidR="00F61AF0">
        <w:t xml:space="preserve"> van Zyl, D. (2008</w:t>
      </w:r>
      <w:r w:rsidR="00B838FD">
        <w:t>a</w:t>
      </w:r>
      <w:r w:rsidR="00F61AF0">
        <w:t>). West coast rock lobster annual TAC, Catch, Effort and CPUE per Area. MCM document, WG/08/07/WCRL8.</w:t>
      </w:r>
    </w:p>
    <w:p w:rsidR="00872DE1" w:rsidRDefault="00872DE1" w:rsidP="00325E4A"/>
    <w:p w:rsidR="00F731C9" w:rsidRDefault="00F61AF0" w:rsidP="00325E4A">
      <w:r w:rsidRPr="008841E4">
        <w:rPr>
          <w:i/>
        </w:rPr>
        <w:t>Recreational Estimates:</w:t>
      </w:r>
      <w:r w:rsidR="00B838FD">
        <w:t xml:space="preserve"> </w:t>
      </w:r>
      <w:r w:rsidR="00714296">
        <w:t xml:space="preserve">The 1990-2000 estimates were obtained from telephone surveys. The 2001 and 2002 estimates rest on the assumption that the recreational catch will be 20% of the TAC calculated from the OMP for that season. </w:t>
      </w:r>
      <w:r w:rsidR="00F731C9">
        <w:t xml:space="preserve">The 2003-2005 </w:t>
      </w:r>
      <w:r w:rsidR="00714296">
        <w:t>es</w:t>
      </w:r>
      <w:r w:rsidR="00F731C9">
        <w:t xml:space="preserve">timates are </w:t>
      </w:r>
      <w:r w:rsidR="0018367F">
        <w:t xml:space="preserve">values </w:t>
      </w:r>
      <w:r w:rsidR="00F731C9">
        <w:t xml:space="preserve">assumed by the </w:t>
      </w:r>
      <w:r w:rsidR="008841E4">
        <w:t xml:space="preserve">Rock Lobster </w:t>
      </w:r>
      <w:r w:rsidR="00F731C9">
        <w:t xml:space="preserve">Scientific Working Group. The 2006 estimate is an </w:t>
      </w:r>
      <w:r w:rsidR="00F731C9" w:rsidRPr="008841E4">
        <w:rPr>
          <w:i/>
        </w:rPr>
        <w:t>ad hoc</w:t>
      </w:r>
      <w:r w:rsidR="00F731C9">
        <w:t xml:space="preserve"> assumption made by management. The 2007 estimate is 10% of the TAC per</w:t>
      </w:r>
      <w:r w:rsidR="0018367F">
        <w:t xml:space="preserve"> the</w:t>
      </w:r>
      <w:r w:rsidR="00F731C9">
        <w:t xml:space="preserve"> OMP rule (see Butterworth, D.S. 2008. Implications of a new survey estimate of the size of the west coast rock lobster recreational catch. MCM/2008/JUL/SWG-WCRL/08).</w:t>
      </w:r>
      <w:r w:rsidR="0029425F">
        <w:t xml:space="preserve"> Note that although telephone survey estimates were reported for 2003 to 2007, these were based on a flawed implementation of the methodology concerned (Johnston, S.J. and Butterworth, D.S. 2009. Summary of deliberations by a task group on west coast rock lobster recreational telephone survey catch estimates, and implications of those results. MCM/2009.AUG.SWG/WCRL/13.)</w:t>
      </w:r>
    </w:p>
    <w:p w:rsidR="00714296" w:rsidRDefault="00F731C9" w:rsidP="00325E4A">
      <w:r>
        <w:t xml:space="preserve"> </w:t>
      </w:r>
    </w:p>
    <w:p w:rsidR="00F61AF0" w:rsidRDefault="00F61AF0" w:rsidP="00325E4A">
      <w:r w:rsidRPr="008841E4">
        <w:rPr>
          <w:i/>
        </w:rPr>
        <w:t>Near shore rights holders quota</w:t>
      </w:r>
      <w:r w:rsidR="008841E4">
        <w:rPr>
          <w:i/>
        </w:rPr>
        <w:t>s</w:t>
      </w:r>
      <w:r>
        <w:t>:</w:t>
      </w:r>
      <w:r w:rsidR="00B838FD">
        <w:t xml:space="preserve"> Danie van Zyl (pers. commn).</w:t>
      </w:r>
    </w:p>
    <w:p w:rsidR="00F61AF0" w:rsidRDefault="00F61AF0" w:rsidP="00325E4A"/>
    <w:p w:rsidR="006D3376" w:rsidRDefault="006D3376" w:rsidP="00325E4A">
      <w:r w:rsidRPr="008841E4">
        <w:rPr>
          <w:i/>
        </w:rPr>
        <w:t>Interim Relief catch estimate</w:t>
      </w:r>
      <w:r w:rsidR="008841E4" w:rsidRPr="008841E4">
        <w:rPr>
          <w:i/>
        </w:rPr>
        <w:t>s</w:t>
      </w:r>
      <w:r>
        <w:t>: Keulder and van Zyl. (2008). Interim relief report west coast rock lobster. MCM document, MCM/2008/JUN/SWG-WCRL/03.</w:t>
      </w:r>
    </w:p>
    <w:sectPr w:rsidR="006D3376" w:rsidSect="00C13B9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7E" w:rsidRDefault="00F3597E">
      <w:r>
        <w:separator/>
      </w:r>
    </w:p>
  </w:endnote>
  <w:endnote w:type="continuationSeparator" w:id="0">
    <w:p w:rsidR="00F3597E" w:rsidRDefault="00F35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4755E1" w:rsidP="0014207A">
    <w:pPr>
      <w:pStyle w:val="Footer"/>
      <w:framePr w:wrap="around" w:vAnchor="text" w:hAnchor="margin" w:xAlign="center" w:y="1"/>
      <w:rPr>
        <w:rStyle w:val="PageNumber"/>
      </w:rPr>
    </w:pPr>
    <w:r>
      <w:rPr>
        <w:rStyle w:val="PageNumber"/>
      </w:rPr>
      <w:fldChar w:fldCharType="begin"/>
    </w:r>
    <w:r w:rsidR="003B0D02">
      <w:rPr>
        <w:rStyle w:val="PageNumber"/>
      </w:rPr>
      <w:instrText xml:space="preserve">PAGE  </w:instrText>
    </w:r>
    <w:r>
      <w:rPr>
        <w:rStyle w:val="PageNumber"/>
      </w:rPr>
      <w:fldChar w:fldCharType="end"/>
    </w:r>
  </w:p>
  <w:p w:rsidR="003B0D02" w:rsidRDefault="003B0D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2532"/>
      <w:docPartObj>
        <w:docPartGallery w:val="Page Numbers (Bottom of Page)"/>
        <w:docPartUnique/>
      </w:docPartObj>
    </w:sdtPr>
    <w:sdtContent>
      <w:p w:rsidR="003B0D02" w:rsidRDefault="004755E1">
        <w:pPr>
          <w:pStyle w:val="Footer"/>
          <w:jc w:val="center"/>
        </w:pPr>
        <w:fldSimple w:instr=" PAGE   \* MERGEFORMAT ">
          <w:r w:rsidR="00490689">
            <w:rPr>
              <w:noProof/>
            </w:rPr>
            <w:t>1</w:t>
          </w:r>
        </w:fldSimple>
      </w:p>
    </w:sdtContent>
  </w:sdt>
  <w:p w:rsidR="003B0D02" w:rsidRDefault="003B0D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7E" w:rsidRDefault="00F3597E">
      <w:r>
        <w:separator/>
      </w:r>
    </w:p>
  </w:footnote>
  <w:footnote w:type="continuationSeparator" w:id="0">
    <w:p w:rsidR="00F3597E" w:rsidRDefault="00F3597E">
      <w:r>
        <w:continuationSeparator/>
      </w:r>
    </w:p>
  </w:footnote>
  <w:footnote w:id="1">
    <w:p w:rsidR="003B0D02" w:rsidRDefault="003B0D02">
      <w:pPr>
        <w:pStyle w:val="FootnoteText"/>
      </w:pPr>
      <w:r>
        <w:rPr>
          <w:rStyle w:val="FootnoteReference"/>
        </w:rPr>
        <w:footnoteRef/>
      </w:r>
      <w:r>
        <w:t xml:space="preserve"> The convention used in this document is that the “2007 season” refers to the season commencing in 2007 and concluding in 2008, i.e. to 2007/8.</w:t>
      </w:r>
    </w:p>
  </w:footnote>
  <w:footnote w:id="2">
    <w:p w:rsidR="003B0D02" w:rsidRDefault="003B0D02">
      <w:pPr>
        <w:pStyle w:val="FootnoteText"/>
      </w:pPr>
      <w:r>
        <w:rPr>
          <w:rStyle w:val="FootnoteReference"/>
        </w:rPr>
        <w:footnoteRef/>
      </w:r>
      <w:r>
        <w:t xml:space="preserve"> Note that an extra 175.06 MT is added for the 2007 season to take into account the interim relief tonnage taken. Interim relief estimates for 2007+ years will also be taken into account in this manner.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Pr="00793CCA" w:rsidRDefault="003B0D02">
    <w:pPr>
      <w:pStyle w:val="Header"/>
      <w:rPr>
        <w:sz w:val="20"/>
        <w:szCs w:val="20"/>
      </w:rPr>
    </w:pPr>
    <w:r>
      <w:tab/>
    </w:r>
    <w:r>
      <w:tab/>
    </w:r>
    <w:r w:rsidR="00490689">
      <w:rPr>
        <w:sz w:val="20"/>
        <w:szCs w:val="20"/>
      </w:rPr>
      <w:t>MARAM I</w:t>
    </w:r>
    <w:r w:rsidR="00876072">
      <w:rPr>
        <w:sz w:val="20"/>
        <w:szCs w:val="20"/>
      </w:rPr>
      <w:t>WS</w:t>
    </w:r>
    <w:r w:rsidRPr="00793CCA">
      <w:rPr>
        <w:sz w:val="20"/>
        <w:szCs w:val="20"/>
      </w:rPr>
      <w:t>/</w:t>
    </w:r>
    <w:r w:rsidR="00876072">
      <w:rPr>
        <w:sz w:val="20"/>
        <w:szCs w:val="20"/>
      </w:rPr>
      <w:t>DEC</w:t>
    </w:r>
    <w:r w:rsidRPr="00793CCA">
      <w:rPr>
        <w:sz w:val="20"/>
        <w:szCs w:val="20"/>
      </w:rPr>
      <w:t>10/WCRL</w:t>
    </w:r>
    <w:r w:rsidR="00876072">
      <w:rPr>
        <w:sz w:val="20"/>
        <w:szCs w:val="20"/>
      </w:rPr>
      <w:t>B</w:t>
    </w:r>
    <w:r w:rsidRPr="00793CCA">
      <w:rPr>
        <w:sz w:val="20"/>
        <w:szCs w:val="20"/>
      </w:rPr>
      <w:t>/</w:t>
    </w:r>
    <w:r w:rsidR="001B6DA6">
      <w:rPr>
        <w:sz w:val="20"/>
        <w:szCs w:val="20"/>
      </w:rPr>
      <w:t>P1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9DD"/>
    <w:multiLevelType w:val="hybridMultilevel"/>
    <w:tmpl w:val="C82CC080"/>
    <w:lvl w:ilvl="0" w:tplc="89CAB0C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C27F6"/>
    <w:multiLevelType w:val="hybridMultilevel"/>
    <w:tmpl w:val="9A263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6A3435"/>
    <w:multiLevelType w:val="hybridMultilevel"/>
    <w:tmpl w:val="32CE8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F38D6"/>
    <w:multiLevelType w:val="hybridMultilevel"/>
    <w:tmpl w:val="CF7C4430"/>
    <w:lvl w:ilvl="0" w:tplc="D424F77A">
      <w:start w:val="1"/>
      <w:numFmt w:val="lowerRoman"/>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nsid w:val="07184191"/>
    <w:multiLevelType w:val="multilevel"/>
    <w:tmpl w:val="145679C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A85061"/>
    <w:multiLevelType w:val="hybridMultilevel"/>
    <w:tmpl w:val="1262A34E"/>
    <w:lvl w:ilvl="0" w:tplc="514427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74B3D"/>
    <w:multiLevelType w:val="hybridMultilevel"/>
    <w:tmpl w:val="AE6CD170"/>
    <w:lvl w:ilvl="0" w:tplc="1C09000F">
      <w:start w:val="1"/>
      <w:numFmt w:val="decimal"/>
      <w:lvlText w:val="%1."/>
      <w:lvlJc w:val="left"/>
      <w:pPr>
        <w:tabs>
          <w:tab w:val="num" w:pos="720"/>
        </w:tabs>
        <w:ind w:left="720" w:hanging="360"/>
      </w:pPr>
    </w:lvl>
    <w:lvl w:ilvl="1" w:tplc="1E5AB3FE">
      <w:start w:val="1"/>
      <w:numFmt w:val="lowerLetter"/>
      <w:lvlText w:val="%2)"/>
      <w:lvlJc w:val="left"/>
      <w:pPr>
        <w:tabs>
          <w:tab w:val="num" w:pos="1440"/>
        </w:tabs>
        <w:ind w:left="1440" w:hanging="36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nsid w:val="169B6CF9"/>
    <w:multiLevelType w:val="hybridMultilevel"/>
    <w:tmpl w:val="FE9C5872"/>
    <w:lvl w:ilvl="0" w:tplc="1C09000F">
      <w:start w:val="1"/>
      <w:numFmt w:val="decimal"/>
      <w:lvlText w:val="%1."/>
      <w:lvlJc w:val="left"/>
      <w:pPr>
        <w:tabs>
          <w:tab w:val="num" w:pos="720"/>
        </w:tabs>
        <w:ind w:left="720" w:hanging="360"/>
      </w:pPr>
      <w:rPr>
        <w:rFonts w:hint="default"/>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nsid w:val="185525BA"/>
    <w:multiLevelType w:val="hybridMultilevel"/>
    <w:tmpl w:val="29F63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A12055"/>
    <w:multiLevelType w:val="hybridMultilevel"/>
    <w:tmpl w:val="2E7E1114"/>
    <w:lvl w:ilvl="0" w:tplc="BACCCAE6">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AD3780"/>
    <w:multiLevelType w:val="hybridMultilevel"/>
    <w:tmpl w:val="C8BED6A0"/>
    <w:lvl w:ilvl="0" w:tplc="6592216C">
      <w:start w:val="2"/>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E5F548D"/>
    <w:multiLevelType w:val="hybridMultilevel"/>
    <w:tmpl w:val="CB72663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B70552"/>
    <w:multiLevelType w:val="hybridMultilevel"/>
    <w:tmpl w:val="97CE4A2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2D5C4F72"/>
    <w:multiLevelType w:val="hybridMultilevel"/>
    <w:tmpl w:val="407EA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724810"/>
    <w:multiLevelType w:val="hybridMultilevel"/>
    <w:tmpl w:val="50F05F4C"/>
    <w:lvl w:ilvl="0" w:tplc="2292BFC4">
      <w:start w:val="1"/>
      <w:numFmt w:val="bullet"/>
      <w:lvlText w:val=""/>
      <w:lvlJc w:val="left"/>
      <w:pPr>
        <w:tabs>
          <w:tab w:val="num" w:pos="340"/>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626D7A"/>
    <w:multiLevelType w:val="hybridMultilevel"/>
    <w:tmpl w:val="78745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055B69"/>
    <w:multiLevelType w:val="hybridMultilevel"/>
    <w:tmpl w:val="41085A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1773D86"/>
    <w:multiLevelType w:val="hybridMultilevel"/>
    <w:tmpl w:val="85CEB326"/>
    <w:lvl w:ilvl="0" w:tplc="6592216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D6F5357"/>
    <w:multiLevelType w:val="hybridMultilevel"/>
    <w:tmpl w:val="8926ED8E"/>
    <w:lvl w:ilvl="0" w:tplc="D7EE5F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4BE4224"/>
    <w:multiLevelType w:val="hybridMultilevel"/>
    <w:tmpl w:val="0F5A6EB4"/>
    <w:lvl w:ilvl="0" w:tplc="6592216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4E927BA"/>
    <w:multiLevelType w:val="multilevel"/>
    <w:tmpl w:val="9490BCA2"/>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99E4200"/>
    <w:multiLevelType w:val="hybridMultilevel"/>
    <w:tmpl w:val="69D68CC0"/>
    <w:lvl w:ilvl="0" w:tplc="08090001">
      <w:start w:val="1"/>
      <w:numFmt w:val="bullet"/>
      <w:lvlText w:val=""/>
      <w:lvlJc w:val="left"/>
      <w:pPr>
        <w:tabs>
          <w:tab w:val="num" w:pos="1155"/>
        </w:tabs>
        <w:ind w:left="1155" w:hanging="360"/>
      </w:pPr>
      <w:rPr>
        <w:rFonts w:ascii="Symbol" w:hAnsi="Symbol" w:hint="default"/>
      </w:rPr>
    </w:lvl>
    <w:lvl w:ilvl="1" w:tplc="08090003" w:tentative="1">
      <w:start w:val="1"/>
      <w:numFmt w:val="bullet"/>
      <w:lvlText w:val="o"/>
      <w:lvlJc w:val="left"/>
      <w:pPr>
        <w:tabs>
          <w:tab w:val="num" w:pos="1875"/>
        </w:tabs>
        <w:ind w:left="1875" w:hanging="360"/>
      </w:pPr>
      <w:rPr>
        <w:rFonts w:ascii="Courier New" w:hAnsi="Courier New" w:cs="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cs="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cs="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abstractNum w:abstractNumId="22">
    <w:nsid w:val="5B4D52E8"/>
    <w:multiLevelType w:val="hybridMultilevel"/>
    <w:tmpl w:val="91C4A0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FE6B9A"/>
    <w:multiLevelType w:val="hybridMultilevel"/>
    <w:tmpl w:val="6728FE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87674A"/>
    <w:multiLevelType w:val="hybridMultilevel"/>
    <w:tmpl w:val="C3DEC9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5E66D18"/>
    <w:multiLevelType w:val="hybridMultilevel"/>
    <w:tmpl w:val="0F94F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3F49BF"/>
    <w:multiLevelType w:val="singleLevel"/>
    <w:tmpl w:val="0409000F"/>
    <w:lvl w:ilvl="0">
      <w:start w:val="1"/>
      <w:numFmt w:val="decimal"/>
      <w:lvlText w:val="%1."/>
      <w:lvlJc w:val="left"/>
      <w:pPr>
        <w:tabs>
          <w:tab w:val="num" w:pos="720"/>
        </w:tabs>
        <w:ind w:left="720" w:hanging="360"/>
      </w:pPr>
      <w:rPr>
        <w:rFonts w:hint="default"/>
      </w:rPr>
    </w:lvl>
  </w:abstractNum>
  <w:abstractNum w:abstractNumId="27">
    <w:nsid w:val="6B271090"/>
    <w:multiLevelType w:val="hybridMultilevel"/>
    <w:tmpl w:val="3CC6E928"/>
    <w:lvl w:ilvl="0" w:tplc="F002100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245562"/>
    <w:multiLevelType w:val="hybridMultilevel"/>
    <w:tmpl w:val="8C76FF6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7"/>
  </w:num>
  <w:num w:numId="3">
    <w:abstractNumId w:val="3"/>
  </w:num>
  <w:num w:numId="4">
    <w:abstractNumId w:val="20"/>
  </w:num>
  <w:num w:numId="5">
    <w:abstractNumId w:val="9"/>
  </w:num>
  <w:num w:numId="6">
    <w:abstractNumId w:val="1"/>
  </w:num>
  <w:num w:numId="7">
    <w:abstractNumId w:val="19"/>
  </w:num>
  <w:num w:numId="8">
    <w:abstractNumId w:val="21"/>
  </w:num>
  <w:num w:numId="9">
    <w:abstractNumId w:val="12"/>
  </w:num>
  <w:num w:numId="10">
    <w:abstractNumId w:val="17"/>
  </w:num>
  <w:num w:numId="11">
    <w:abstractNumId w:val="10"/>
  </w:num>
  <w:num w:numId="12">
    <w:abstractNumId w:val="8"/>
  </w:num>
  <w:num w:numId="13">
    <w:abstractNumId w:val="2"/>
  </w:num>
  <w:num w:numId="14">
    <w:abstractNumId w:val="14"/>
  </w:num>
  <w:num w:numId="15">
    <w:abstractNumId w:val="22"/>
  </w:num>
  <w:num w:numId="16">
    <w:abstractNumId w:val="24"/>
  </w:num>
  <w:num w:numId="17">
    <w:abstractNumId w:val="15"/>
  </w:num>
  <w:num w:numId="18">
    <w:abstractNumId w:val="4"/>
  </w:num>
  <w:num w:numId="19">
    <w:abstractNumId w:val="0"/>
  </w:num>
  <w:num w:numId="20">
    <w:abstractNumId w:val="16"/>
  </w:num>
  <w:num w:numId="21">
    <w:abstractNumId w:val="18"/>
  </w:num>
  <w:num w:numId="22">
    <w:abstractNumId w:val="26"/>
  </w:num>
  <w:num w:numId="23">
    <w:abstractNumId w:val="28"/>
  </w:num>
  <w:num w:numId="24">
    <w:abstractNumId w:val="23"/>
  </w:num>
  <w:num w:numId="25">
    <w:abstractNumId w:val="11"/>
  </w:num>
  <w:num w:numId="26">
    <w:abstractNumId w:val="5"/>
  </w:num>
  <w:num w:numId="27">
    <w:abstractNumId w:val="25"/>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16441"/>
    <w:rsid w:val="00000524"/>
    <w:rsid w:val="00000DAC"/>
    <w:rsid w:val="000016EC"/>
    <w:rsid w:val="000146A1"/>
    <w:rsid w:val="00017697"/>
    <w:rsid w:val="00022CE3"/>
    <w:rsid w:val="00057F8B"/>
    <w:rsid w:val="000775B8"/>
    <w:rsid w:val="0008589F"/>
    <w:rsid w:val="000C05E7"/>
    <w:rsid w:val="000C192D"/>
    <w:rsid w:val="000D42E5"/>
    <w:rsid w:val="000F612A"/>
    <w:rsid w:val="0010161D"/>
    <w:rsid w:val="00116213"/>
    <w:rsid w:val="001408E3"/>
    <w:rsid w:val="0014207A"/>
    <w:rsid w:val="00162975"/>
    <w:rsid w:val="001632BE"/>
    <w:rsid w:val="00165E2E"/>
    <w:rsid w:val="0018367F"/>
    <w:rsid w:val="001857C0"/>
    <w:rsid w:val="00185D13"/>
    <w:rsid w:val="00187732"/>
    <w:rsid w:val="00190440"/>
    <w:rsid w:val="0019319B"/>
    <w:rsid w:val="00194AA9"/>
    <w:rsid w:val="00196E46"/>
    <w:rsid w:val="00197A9A"/>
    <w:rsid w:val="001B6DA6"/>
    <w:rsid w:val="001C2126"/>
    <w:rsid w:val="001C7FCA"/>
    <w:rsid w:val="001E5356"/>
    <w:rsid w:val="001E6917"/>
    <w:rsid w:val="002008E2"/>
    <w:rsid w:val="002044B9"/>
    <w:rsid w:val="00216441"/>
    <w:rsid w:val="00230772"/>
    <w:rsid w:val="00233B46"/>
    <w:rsid w:val="0023561F"/>
    <w:rsid w:val="002430B1"/>
    <w:rsid w:val="00252B77"/>
    <w:rsid w:val="00256DA6"/>
    <w:rsid w:val="00261245"/>
    <w:rsid w:val="00271E78"/>
    <w:rsid w:val="00275C85"/>
    <w:rsid w:val="0027719F"/>
    <w:rsid w:val="00286EEF"/>
    <w:rsid w:val="0029425F"/>
    <w:rsid w:val="002A4CEC"/>
    <w:rsid w:val="002C67E7"/>
    <w:rsid w:val="002D3368"/>
    <w:rsid w:val="00302956"/>
    <w:rsid w:val="00317046"/>
    <w:rsid w:val="00322F21"/>
    <w:rsid w:val="00325E4A"/>
    <w:rsid w:val="0033177B"/>
    <w:rsid w:val="0033776D"/>
    <w:rsid w:val="00346C9C"/>
    <w:rsid w:val="00366B8E"/>
    <w:rsid w:val="00391219"/>
    <w:rsid w:val="003B0D02"/>
    <w:rsid w:val="003B12D4"/>
    <w:rsid w:val="003B1E72"/>
    <w:rsid w:val="003D4D33"/>
    <w:rsid w:val="003E39C9"/>
    <w:rsid w:val="003E4865"/>
    <w:rsid w:val="003F1AC1"/>
    <w:rsid w:val="003F6894"/>
    <w:rsid w:val="00401901"/>
    <w:rsid w:val="004024FA"/>
    <w:rsid w:val="00425E3F"/>
    <w:rsid w:val="00436199"/>
    <w:rsid w:val="004441D7"/>
    <w:rsid w:val="00457414"/>
    <w:rsid w:val="00457A4E"/>
    <w:rsid w:val="00460FA6"/>
    <w:rsid w:val="00466782"/>
    <w:rsid w:val="0047472B"/>
    <w:rsid w:val="004755E1"/>
    <w:rsid w:val="00490689"/>
    <w:rsid w:val="00496577"/>
    <w:rsid w:val="004A39C5"/>
    <w:rsid w:val="004C305E"/>
    <w:rsid w:val="004E11E6"/>
    <w:rsid w:val="004E6B5A"/>
    <w:rsid w:val="004F0871"/>
    <w:rsid w:val="0050369F"/>
    <w:rsid w:val="00503C1E"/>
    <w:rsid w:val="00520A7E"/>
    <w:rsid w:val="005306D8"/>
    <w:rsid w:val="00532AAE"/>
    <w:rsid w:val="005418D0"/>
    <w:rsid w:val="005473D0"/>
    <w:rsid w:val="00551FFC"/>
    <w:rsid w:val="0055356F"/>
    <w:rsid w:val="005552D1"/>
    <w:rsid w:val="00555F22"/>
    <w:rsid w:val="00560481"/>
    <w:rsid w:val="00573C36"/>
    <w:rsid w:val="005938D2"/>
    <w:rsid w:val="00595FD3"/>
    <w:rsid w:val="005A1270"/>
    <w:rsid w:val="005A731A"/>
    <w:rsid w:val="005A759E"/>
    <w:rsid w:val="005C567A"/>
    <w:rsid w:val="005C5FA5"/>
    <w:rsid w:val="005D7C2A"/>
    <w:rsid w:val="005E73E2"/>
    <w:rsid w:val="00611765"/>
    <w:rsid w:val="00613E1C"/>
    <w:rsid w:val="00625778"/>
    <w:rsid w:val="00636770"/>
    <w:rsid w:val="006429B6"/>
    <w:rsid w:val="0064380B"/>
    <w:rsid w:val="006459A6"/>
    <w:rsid w:val="0065633F"/>
    <w:rsid w:val="00657685"/>
    <w:rsid w:val="00662F0E"/>
    <w:rsid w:val="00670685"/>
    <w:rsid w:val="00696B40"/>
    <w:rsid w:val="006B6C74"/>
    <w:rsid w:val="006C51DC"/>
    <w:rsid w:val="006D3376"/>
    <w:rsid w:val="006D5306"/>
    <w:rsid w:val="006E25AF"/>
    <w:rsid w:val="006E78C9"/>
    <w:rsid w:val="006F3F4A"/>
    <w:rsid w:val="00714296"/>
    <w:rsid w:val="007245BC"/>
    <w:rsid w:val="00725580"/>
    <w:rsid w:val="00735FB3"/>
    <w:rsid w:val="00742B37"/>
    <w:rsid w:val="00756F44"/>
    <w:rsid w:val="00771284"/>
    <w:rsid w:val="00793CCA"/>
    <w:rsid w:val="007A29E8"/>
    <w:rsid w:val="007A51C5"/>
    <w:rsid w:val="007A5D68"/>
    <w:rsid w:val="007B1DBB"/>
    <w:rsid w:val="007D3826"/>
    <w:rsid w:val="007D3BDA"/>
    <w:rsid w:val="007E5320"/>
    <w:rsid w:val="008053F5"/>
    <w:rsid w:val="00833051"/>
    <w:rsid w:val="00841E48"/>
    <w:rsid w:val="00842632"/>
    <w:rsid w:val="00846DA5"/>
    <w:rsid w:val="00854D57"/>
    <w:rsid w:val="00861F93"/>
    <w:rsid w:val="00862570"/>
    <w:rsid w:val="008642FE"/>
    <w:rsid w:val="00865F31"/>
    <w:rsid w:val="00872DE1"/>
    <w:rsid w:val="00876072"/>
    <w:rsid w:val="00880B13"/>
    <w:rsid w:val="008841E4"/>
    <w:rsid w:val="0089159D"/>
    <w:rsid w:val="008A6991"/>
    <w:rsid w:val="008D1DE4"/>
    <w:rsid w:val="008D6C42"/>
    <w:rsid w:val="00901344"/>
    <w:rsid w:val="00905F11"/>
    <w:rsid w:val="00923B12"/>
    <w:rsid w:val="00935FC9"/>
    <w:rsid w:val="009406E2"/>
    <w:rsid w:val="00941268"/>
    <w:rsid w:val="00946B46"/>
    <w:rsid w:val="009519F8"/>
    <w:rsid w:val="0095698A"/>
    <w:rsid w:val="009577EA"/>
    <w:rsid w:val="00971E4A"/>
    <w:rsid w:val="00984AAC"/>
    <w:rsid w:val="009B2F6E"/>
    <w:rsid w:val="009C0A89"/>
    <w:rsid w:val="009C14DB"/>
    <w:rsid w:val="009C551E"/>
    <w:rsid w:val="009D0C7E"/>
    <w:rsid w:val="009D44B4"/>
    <w:rsid w:val="009D711B"/>
    <w:rsid w:val="009E39EC"/>
    <w:rsid w:val="009E472C"/>
    <w:rsid w:val="009E6BEB"/>
    <w:rsid w:val="009F2289"/>
    <w:rsid w:val="00A01924"/>
    <w:rsid w:val="00A02BFF"/>
    <w:rsid w:val="00A17929"/>
    <w:rsid w:val="00A20421"/>
    <w:rsid w:val="00A37AFA"/>
    <w:rsid w:val="00A41DBA"/>
    <w:rsid w:val="00A57372"/>
    <w:rsid w:val="00A708EA"/>
    <w:rsid w:val="00A723B7"/>
    <w:rsid w:val="00A81A12"/>
    <w:rsid w:val="00A863F0"/>
    <w:rsid w:val="00A9380D"/>
    <w:rsid w:val="00A95737"/>
    <w:rsid w:val="00A97987"/>
    <w:rsid w:val="00AA3215"/>
    <w:rsid w:val="00AB1210"/>
    <w:rsid w:val="00AE18FA"/>
    <w:rsid w:val="00AF0DE5"/>
    <w:rsid w:val="00AF16C1"/>
    <w:rsid w:val="00B4682B"/>
    <w:rsid w:val="00B506EF"/>
    <w:rsid w:val="00B5595B"/>
    <w:rsid w:val="00B615F3"/>
    <w:rsid w:val="00B63288"/>
    <w:rsid w:val="00B80645"/>
    <w:rsid w:val="00B838FD"/>
    <w:rsid w:val="00B83A8C"/>
    <w:rsid w:val="00B908BA"/>
    <w:rsid w:val="00BA7518"/>
    <w:rsid w:val="00BA76CE"/>
    <w:rsid w:val="00BB48F2"/>
    <w:rsid w:val="00BD1EE1"/>
    <w:rsid w:val="00BD6D30"/>
    <w:rsid w:val="00BE199E"/>
    <w:rsid w:val="00BE596B"/>
    <w:rsid w:val="00BF546E"/>
    <w:rsid w:val="00C13B96"/>
    <w:rsid w:val="00C23E61"/>
    <w:rsid w:val="00C31AB4"/>
    <w:rsid w:val="00C42E0E"/>
    <w:rsid w:val="00C441BB"/>
    <w:rsid w:val="00C93164"/>
    <w:rsid w:val="00CA4BD0"/>
    <w:rsid w:val="00CB7AC3"/>
    <w:rsid w:val="00CD2FAB"/>
    <w:rsid w:val="00CD30CA"/>
    <w:rsid w:val="00CE18DB"/>
    <w:rsid w:val="00CF5792"/>
    <w:rsid w:val="00D151DC"/>
    <w:rsid w:val="00D15497"/>
    <w:rsid w:val="00D2284C"/>
    <w:rsid w:val="00D25BEA"/>
    <w:rsid w:val="00D34C90"/>
    <w:rsid w:val="00D364F2"/>
    <w:rsid w:val="00D43FD1"/>
    <w:rsid w:val="00D46B55"/>
    <w:rsid w:val="00D51123"/>
    <w:rsid w:val="00D63714"/>
    <w:rsid w:val="00D6590E"/>
    <w:rsid w:val="00D83CDE"/>
    <w:rsid w:val="00D8422A"/>
    <w:rsid w:val="00D867DF"/>
    <w:rsid w:val="00DA1CE6"/>
    <w:rsid w:val="00DA4D8A"/>
    <w:rsid w:val="00DB5040"/>
    <w:rsid w:val="00DD1EC0"/>
    <w:rsid w:val="00DE5593"/>
    <w:rsid w:val="00DE6D77"/>
    <w:rsid w:val="00DF4772"/>
    <w:rsid w:val="00DF48AA"/>
    <w:rsid w:val="00DF4DE2"/>
    <w:rsid w:val="00E00856"/>
    <w:rsid w:val="00E00EAB"/>
    <w:rsid w:val="00E01C36"/>
    <w:rsid w:val="00E05EB1"/>
    <w:rsid w:val="00E1288A"/>
    <w:rsid w:val="00E156CE"/>
    <w:rsid w:val="00E16BBB"/>
    <w:rsid w:val="00E300AF"/>
    <w:rsid w:val="00E33770"/>
    <w:rsid w:val="00E35839"/>
    <w:rsid w:val="00E4473A"/>
    <w:rsid w:val="00E46725"/>
    <w:rsid w:val="00E510B5"/>
    <w:rsid w:val="00E90810"/>
    <w:rsid w:val="00EA0F5E"/>
    <w:rsid w:val="00EA1C4F"/>
    <w:rsid w:val="00EA79C7"/>
    <w:rsid w:val="00EB1677"/>
    <w:rsid w:val="00EB39DC"/>
    <w:rsid w:val="00ED22BA"/>
    <w:rsid w:val="00ED3BF5"/>
    <w:rsid w:val="00F3597E"/>
    <w:rsid w:val="00F608CB"/>
    <w:rsid w:val="00F61723"/>
    <w:rsid w:val="00F61AF0"/>
    <w:rsid w:val="00F731C9"/>
    <w:rsid w:val="00F83521"/>
    <w:rsid w:val="00F90345"/>
    <w:rsid w:val="00F90FA7"/>
    <w:rsid w:val="00F9326B"/>
    <w:rsid w:val="00F95963"/>
    <w:rsid w:val="00FA1767"/>
    <w:rsid w:val="00FB3F2B"/>
    <w:rsid w:val="00FC360A"/>
    <w:rsid w:val="00FD26AF"/>
    <w:rsid w:val="00FE2AAA"/>
    <w:rsid w:val="00FE3039"/>
    <w:rsid w:val="00FE753C"/>
    <w:rsid w:val="00FF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07A"/>
    <w:rPr>
      <w:sz w:val="24"/>
      <w:szCs w:val="24"/>
      <w:lang w:val="en-ZA" w:eastAsia="en-ZA"/>
    </w:rPr>
  </w:style>
  <w:style w:type="paragraph" w:styleId="Heading1">
    <w:name w:val="heading 1"/>
    <w:basedOn w:val="Normal"/>
    <w:next w:val="Normal"/>
    <w:qFormat/>
    <w:rsid w:val="002D3368"/>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FE2AAA"/>
    <w:pPr>
      <w:keepNext/>
      <w:spacing w:before="240" w:after="60"/>
      <w:outlineLvl w:val="3"/>
    </w:pPr>
    <w:rPr>
      <w:rFonts w:ascii="Calibri" w:hAnsi="Calibri"/>
      <w:b/>
      <w:bCs/>
      <w:sz w:val="28"/>
      <w:szCs w:val="28"/>
    </w:rPr>
  </w:style>
  <w:style w:type="paragraph" w:styleId="Heading5">
    <w:name w:val="heading 5"/>
    <w:basedOn w:val="Normal"/>
    <w:next w:val="Normal"/>
    <w:qFormat/>
    <w:rsid w:val="0014207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2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207A"/>
    <w:pPr>
      <w:tabs>
        <w:tab w:val="center" w:pos="4153"/>
        <w:tab w:val="right" w:pos="8306"/>
      </w:tabs>
    </w:pPr>
  </w:style>
  <w:style w:type="character" w:styleId="PageNumber">
    <w:name w:val="page number"/>
    <w:basedOn w:val="DefaultParagraphFont"/>
    <w:rsid w:val="0014207A"/>
  </w:style>
  <w:style w:type="paragraph" w:styleId="Header">
    <w:name w:val="header"/>
    <w:basedOn w:val="Normal"/>
    <w:rsid w:val="0014207A"/>
    <w:pPr>
      <w:tabs>
        <w:tab w:val="center" w:pos="4153"/>
        <w:tab w:val="right" w:pos="8306"/>
      </w:tabs>
    </w:pPr>
  </w:style>
  <w:style w:type="paragraph" w:styleId="BodyText">
    <w:name w:val="Body Text"/>
    <w:basedOn w:val="Normal"/>
    <w:rsid w:val="006D5306"/>
    <w:rPr>
      <w:b/>
      <w:bCs/>
      <w:sz w:val="32"/>
      <w:lang w:val="en-US" w:eastAsia="en-US"/>
    </w:rPr>
  </w:style>
  <w:style w:type="paragraph" w:styleId="FootnoteText">
    <w:name w:val="footnote text"/>
    <w:basedOn w:val="Normal"/>
    <w:semiHidden/>
    <w:rsid w:val="0050369F"/>
    <w:rPr>
      <w:sz w:val="20"/>
      <w:szCs w:val="20"/>
    </w:rPr>
  </w:style>
  <w:style w:type="character" w:styleId="FootnoteReference">
    <w:name w:val="footnote reference"/>
    <w:basedOn w:val="DefaultParagraphFont"/>
    <w:semiHidden/>
    <w:rsid w:val="0050369F"/>
    <w:rPr>
      <w:vertAlign w:val="superscript"/>
    </w:rPr>
  </w:style>
  <w:style w:type="paragraph" w:styleId="Title">
    <w:name w:val="Title"/>
    <w:basedOn w:val="Normal"/>
    <w:qFormat/>
    <w:rsid w:val="002D3368"/>
    <w:pPr>
      <w:widowControl w:val="0"/>
      <w:spacing w:line="360" w:lineRule="auto"/>
      <w:jc w:val="center"/>
    </w:pPr>
    <w:rPr>
      <w:rFonts w:ascii="Arial" w:hAnsi="Arial"/>
      <w:b/>
      <w:snapToGrid w:val="0"/>
      <w:sz w:val="28"/>
      <w:szCs w:val="20"/>
      <w:lang w:val="en-GB" w:eastAsia="en-US"/>
    </w:rPr>
  </w:style>
  <w:style w:type="paragraph" w:styleId="BalloonText">
    <w:name w:val="Balloon Text"/>
    <w:basedOn w:val="Normal"/>
    <w:semiHidden/>
    <w:rsid w:val="003D4D33"/>
    <w:rPr>
      <w:rFonts w:ascii="Tahoma" w:hAnsi="Tahoma" w:cs="Tahoma"/>
      <w:sz w:val="16"/>
      <w:szCs w:val="16"/>
    </w:rPr>
  </w:style>
  <w:style w:type="character" w:styleId="CommentReference">
    <w:name w:val="annotation reference"/>
    <w:basedOn w:val="DefaultParagraphFont"/>
    <w:semiHidden/>
    <w:rsid w:val="003D4D33"/>
    <w:rPr>
      <w:sz w:val="16"/>
      <w:szCs w:val="16"/>
    </w:rPr>
  </w:style>
  <w:style w:type="paragraph" w:styleId="CommentText">
    <w:name w:val="annotation text"/>
    <w:basedOn w:val="Normal"/>
    <w:semiHidden/>
    <w:rsid w:val="003D4D33"/>
    <w:rPr>
      <w:sz w:val="20"/>
      <w:szCs w:val="20"/>
    </w:rPr>
  </w:style>
  <w:style w:type="paragraph" w:styleId="CommentSubject">
    <w:name w:val="annotation subject"/>
    <w:basedOn w:val="CommentText"/>
    <w:next w:val="CommentText"/>
    <w:semiHidden/>
    <w:rsid w:val="003D4D33"/>
    <w:rPr>
      <w:b/>
      <w:bCs/>
    </w:rPr>
  </w:style>
  <w:style w:type="character" w:customStyle="1" w:styleId="Heading4Char">
    <w:name w:val="Heading 4 Char"/>
    <w:basedOn w:val="DefaultParagraphFont"/>
    <w:link w:val="Heading4"/>
    <w:semiHidden/>
    <w:rsid w:val="00FE2AAA"/>
    <w:rPr>
      <w:rFonts w:ascii="Calibri" w:eastAsia="Times New Roman" w:hAnsi="Calibri" w:cs="Times New Roman"/>
      <w:b/>
      <w:bCs/>
      <w:sz w:val="28"/>
      <w:szCs w:val="28"/>
      <w:lang w:val="en-ZA" w:eastAsia="en-ZA"/>
    </w:rPr>
  </w:style>
  <w:style w:type="character" w:styleId="PlaceholderText">
    <w:name w:val="Placeholder Text"/>
    <w:basedOn w:val="DefaultParagraphFont"/>
    <w:uiPriority w:val="99"/>
    <w:semiHidden/>
    <w:rsid w:val="003B1E72"/>
    <w:rPr>
      <w:color w:val="808080"/>
    </w:rPr>
  </w:style>
  <w:style w:type="paragraph" w:styleId="EndnoteText">
    <w:name w:val="endnote text"/>
    <w:basedOn w:val="Normal"/>
    <w:link w:val="EndnoteTextChar"/>
    <w:rsid w:val="00D867DF"/>
    <w:rPr>
      <w:sz w:val="20"/>
      <w:szCs w:val="20"/>
    </w:rPr>
  </w:style>
  <w:style w:type="character" w:customStyle="1" w:styleId="EndnoteTextChar">
    <w:name w:val="Endnote Text Char"/>
    <w:basedOn w:val="DefaultParagraphFont"/>
    <w:link w:val="EndnoteText"/>
    <w:rsid w:val="00D867DF"/>
    <w:rPr>
      <w:lang w:val="en-ZA" w:eastAsia="en-ZA"/>
    </w:rPr>
  </w:style>
  <w:style w:type="character" w:styleId="EndnoteReference">
    <w:name w:val="endnote reference"/>
    <w:basedOn w:val="DefaultParagraphFont"/>
    <w:rsid w:val="00D867DF"/>
    <w:rPr>
      <w:vertAlign w:val="superscript"/>
    </w:rPr>
  </w:style>
  <w:style w:type="paragraph" w:styleId="ListParagraph">
    <w:name w:val="List Paragraph"/>
    <w:basedOn w:val="Normal"/>
    <w:uiPriority w:val="34"/>
    <w:qFormat/>
    <w:rsid w:val="009C551E"/>
    <w:pPr>
      <w:ind w:left="720"/>
      <w:contextualSpacing/>
    </w:pPr>
  </w:style>
  <w:style w:type="character" w:customStyle="1" w:styleId="FooterChar">
    <w:name w:val="Footer Char"/>
    <w:basedOn w:val="DefaultParagraphFont"/>
    <w:link w:val="Footer"/>
    <w:uiPriority w:val="99"/>
    <w:rsid w:val="00742B37"/>
    <w:rPr>
      <w:sz w:val="24"/>
      <w:szCs w:val="24"/>
      <w:lang w:val="en-ZA" w:eastAsia="en-ZA"/>
    </w:rPr>
  </w:style>
</w:styles>
</file>

<file path=word/webSettings.xml><?xml version="1.0" encoding="utf-8"?>
<w:webSettings xmlns:r="http://schemas.openxmlformats.org/officeDocument/2006/relationships" xmlns:w="http://schemas.openxmlformats.org/wordprocessingml/2006/main">
  <w:divs>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74338196">
      <w:bodyDiv w:val="1"/>
      <w:marLeft w:val="0"/>
      <w:marRight w:val="0"/>
      <w:marTop w:val="0"/>
      <w:marBottom w:val="0"/>
      <w:divBdr>
        <w:top w:val="none" w:sz="0" w:space="0" w:color="auto"/>
        <w:left w:val="none" w:sz="0" w:space="0" w:color="auto"/>
        <w:bottom w:val="none" w:sz="0" w:space="0" w:color="auto"/>
        <w:right w:val="none" w:sz="0" w:space="0" w:color="auto"/>
      </w:divBdr>
    </w:div>
    <w:div w:id="648092394">
      <w:bodyDiv w:val="1"/>
      <w:marLeft w:val="0"/>
      <w:marRight w:val="0"/>
      <w:marTop w:val="0"/>
      <w:marBottom w:val="0"/>
      <w:divBdr>
        <w:top w:val="none" w:sz="0" w:space="0" w:color="auto"/>
        <w:left w:val="none" w:sz="0" w:space="0" w:color="auto"/>
        <w:bottom w:val="none" w:sz="0" w:space="0" w:color="auto"/>
        <w:right w:val="none" w:sz="0" w:space="0" w:color="auto"/>
      </w:divBdr>
    </w:div>
    <w:div w:id="726997227">
      <w:bodyDiv w:val="1"/>
      <w:marLeft w:val="0"/>
      <w:marRight w:val="0"/>
      <w:marTop w:val="0"/>
      <w:marBottom w:val="0"/>
      <w:divBdr>
        <w:top w:val="none" w:sz="0" w:space="0" w:color="auto"/>
        <w:left w:val="none" w:sz="0" w:space="0" w:color="auto"/>
        <w:bottom w:val="none" w:sz="0" w:space="0" w:color="auto"/>
        <w:right w:val="none" w:sz="0" w:space="0" w:color="auto"/>
      </w:divBdr>
    </w:div>
    <w:div w:id="861937360">
      <w:bodyDiv w:val="1"/>
      <w:marLeft w:val="0"/>
      <w:marRight w:val="0"/>
      <w:marTop w:val="0"/>
      <w:marBottom w:val="0"/>
      <w:divBdr>
        <w:top w:val="none" w:sz="0" w:space="0" w:color="auto"/>
        <w:left w:val="none" w:sz="0" w:space="0" w:color="auto"/>
        <w:bottom w:val="none" w:sz="0" w:space="0" w:color="auto"/>
        <w:right w:val="none" w:sz="0" w:space="0" w:color="auto"/>
      </w:divBdr>
    </w:div>
    <w:div w:id="873035486">
      <w:bodyDiv w:val="1"/>
      <w:marLeft w:val="0"/>
      <w:marRight w:val="0"/>
      <w:marTop w:val="0"/>
      <w:marBottom w:val="0"/>
      <w:divBdr>
        <w:top w:val="none" w:sz="0" w:space="0" w:color="auto"/>
        <w:left w:val="none" w:sz="0" w:space="0" w:color="auto"/>
        <w:bottom w:val="none" w:sz="0" w:space="0" w:color="auto"/>
        <w:right w:val="none" w:sz="0" w:space="0" w:color="auto"/>
      </w:divBdr>
    </w:div>
    <w:div w:id="1255437310">
      <w:bodyDiv w:val="1"/>
      <w:marLeft w:val="0"/>
      <w:marRight w:val="0"/>
      <w:marTop w:val="0"/>
      <w:marBottom w:val="0"/>
      <w:divBdr>
        <w:top w:val="none" w:sz="0" w:space="0" w:color="auto"/>
        <w:left w:val="none" w:sz="0" w:space="0" w:color="auto"/>
        <w:bottom w:val="none" w:sz="0" w:space="0" w:color="auto"/>
        <w:right w:val="none" w:sz="0" w:space="0" w:color="auto"/>
      </w:divBdr>
    </w:div>
    <w:div w:id="1703435480">
      <w:bodyDiv w:val="1"/>
      <w:marLeft w:val="0"/>
      <w:marRight w:val="0"/>
      <w:marTop w:val="0"/>
      <w:marBottom w:val="0"/>
      <w:divBdr>
        <w:top w:val="none" w:sz="0" w:space="0" w:color="auto"/>
        <w:left w:val="none" w:sz="0" w:space="0" w:color="auto"/>
        <w:bottom w:val="none" w:sz="0" w:space="0" w:color="auto"/>
        <w:right w:val="none" w:sz="0" w:space="0" w:color="auto"/>
      </w:divBdr>
    </w:div>
    <w:div w:id="19044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3.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6.wmf"/><Relationship Id="rId324" Type="http://schemas.openxmlformats.org/officeDocument/2006/relationships/image" Target="media/image155.wmf"/><Relationship Id="rId366" Type="http://schemas.openxmlformats.org/officeDocument/2006/relationships/image" Target="media/image174.wmf"/><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oleObject" Target="embeddings/oleObject208.bin"/><Relationship Id="rId268" Type="http://schemas.openxmlformats.org/officeDocument/2006/relationships/oleObject" Target="embeddings/oleObject131.bin"/><Relationship Id="rId32" Type="http://schemas.openxmlformats.org/officeDocument/2006/relationships/image" Target="media/image13.wmf"/><Relationship Id="rId74" Type="http://schemas.openxmlformats.org/officeDocument/2006/relationships/oleObject" Target="embeddings/oleObject34.bin"/><Relationship Id="rId128" Type="http://schemas.openxmlformats.org/officeDocument/2006/relationships/image" Target="media/image60.wmf"/><Relationship Id="rId335" Type="http://schemas.openxmlformats.org/officeDocument/2006/relationships/oleObject" Target="embeddings/oleObject166.bin"/><Relationship Id="rId377" Type="http://schemas.openxmlformats.org/officeDocument/2006/relationships/image" Target="media/image179.wmf"/><Relationship Id="rId5" Type="http://schemas.openxmlformats.org/officeDocument/2006/relationships/webSettings" Target="webSettings.xml"/><Relationship Id="rId181" Type="http://schemas.openxmlformats.org/officeDocument/2006/relationships/image" Target="media/image87.wmf"/><Relationship Id="rId237" Type="http://schemas.openxmlformats.org/officeDocument/2006/relationships/image" Target="media/image115.wmf"/><Relationship Id="rId402" Type="http://schemas.openxmlformats.org/officeDocument/2006/relationships/oleObject" Target="embeddings/oleObject197.bin"/><Relationship Id="rId279" Type="http://schemas.openxmlformats.org/officeDocument/2006/relationships/image" Target="media/image133.wmf"/><Relationship Id="rId444" Type="http://schemas.openxmlformats.org/officeDocument/2006/relationships/image" Target="media/image221.wmf"/><Relationship Id="rId43" Type="http://schemas.openxmlformats.org/officeDocument/2006/relationships/oleObject" Target="embeddings/oleObject18.bin"/><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image" Target="media/image145.wmf"/><Relationship Id="rId346" Type="http://schemas.openxmlformats.org/officeDocument/2006/relationships/image" Target="media/image165.wmf"/><Relationship Id="rId388" Type="http://schemas.openxmlformats.org/officeDocument/2006/relationships/image" Target="media/image186.wmf"/><Relationship Id="rId85" Type="http://schemas.openxmlformats.org/officeDocument/2006/relationships/image" Target="media/image38.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0.bin"/><Relationship Id="rId248" Type="http://schemas.openxmlformats.org/officeDocument/2006/relationships/image" Target="media/image118.wmf"/><Relationship Id="rId455" Type="http://schemas.openxmlformats.org/officeDocument/2006/relationships/fontTable" Target="fontTable.xml"/><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oleObject" Target="embeddings/oleObject155.bin"/><Relationship Id="rId357" Type="http://schemas.openxmlformats.org/officeDocument/2006/relationships/oleObject" Target="embeddings/oleObject178.bin"/><Relationship Id="rId54" Type="http://schemas.openxmlformats.org/officeDocument/2006/relationships/image" Target="media/image24.wmf"/><Relationship Id="rId96" Type="http://schemas.openxmlformats.org/officeDocument/2006/relationships/oleObject" Target="embeddings/oleObject46.bin"/><Relationship Id="rId161" Type="http://schemas.openxmlformats.org/officeDocument/2006/relationships/image" Target="media/image77.wmf"/><Relationship Id="rId217" Type="http://schemas.openxmlformats.org/officeDocument/2006/relationships/image" Target="media/image105.wmf"/><Relationship Id="rId399" Type="http://schemas.openxmlformats.org/officeDocument/2006/relationships/image" Target="media/image193.wmf"/><Relationship Id="rId6" Type="http://schemas.openxmlformats.org/officeDocument/2006/relationships/footnotes" Target="footnotes.xml"/><Relationship Id="rId238" Type="http://schemas.openxmlformats.org/officeDocument/2006/relationships/oleObject" Target="embeddings/oleObject116.bin"/><Relationship Id="rId259" Type="http://schemas.openxmlformats.org/officeDocument/2006/relationships/oleObject" Target="embeddings/oleObject126.bin"/><Relationship Id="rId424" Type="http://schemas.openxmlformats.org/officeDocument/2006/relationships/image" Target="media/image211.wmf"/><Relationship Id="rId445" Type="http://schemas.openxmlformats.org/officeDocument/2006/relationships/oleObject" Target="embeddings/oleObject214.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oleObject" Target="embeddings/oleObject132.bin"/><Relationship Id="rId291" Type="http://schemas.openxmlformats.org/officeDocument/2006/relationships/image" Target="media/image139.wmf"/><Relationship Id="rId305" Type="http://schemas.openxmlformats.org/officeDocument/2006/relationships/oleObject" Target="embeddings/oleObject150.bin"/><Relationship Id="rId326" Type="http://schemas.openxmlformats.org/officeDocument/2006/relationships/image" Target="media/image156.wmf"/><Relationship Id="rId347" Type="http://schemas.openxmlformats.org/officeDocument/2006/relationships/oleObject" Target="embeddings/oleObject172.bin"/><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image" Target="media/image72.wmf"/><Relationship Id="rId368" Type="http://schemas.openxmlformats.org/officeDocument/2006/relationships/image" Target="media/image175.wmf"/><Relationship Id="rId389" Type="http://schemas.openxmlformats.org/officeDocument/2006/relationships/image" Target="media/image187.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oleObject" Target="embeddings/oleObject121.bin"/><Relationship Id="rId414" Type="http://schemas.openxmlformats.org/officeDocument/2006/relationships/image" Target="media/image204.wmf"/><Relationship Id="rId435" Type="http://schemas.openxmlformats.org/officeDocument/2006/relationships/oleObject" Target="embeddings/oleObject209.bin"/><Relationship Id="rId456" Type="http://schemas.openxmlformats.org/officeDocument/2006/relationships/theme" Target="theme/theme1.xml"/><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oleObject" Target="embeddings/oleObject127.bin"/><Relationship Id="rId281" Type="http://schemas.openxmlformats.org/officeDocument/2006/relationships/image" Target="media/image134.wmf"/><Relationship Id="rId316" Type="http://schemas.openxmlformats.org/officeDocument/2006/relationships/image" Target="media/image151.wmf"/><Relationship Id="rId337" Type="http://schemas.openxmlformats.org/officeDocument/2006/relationships/oleObject" Target="embeddings/oleObject167.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58.bin"/><Relationship Id="rId141" Type="http://schemas.openxmlformats.org/officeDocument/2006/relationships/image" Target="media/image67.wmf"/><Relationship Id="rId358" Type="http://schemas.openxmlformats.org/officeDocument/2006/relationships/image" Target="media/image170.wmf"/><Relationship Id="rId379" Type="http://schemas.openxmlformats.org/officeDocument/2006/relationships/image" Target="media/image180.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header" Target="header1.xml"/><Relationship Id="rId390" Type="http://schemas.openxmlformats.org/officeDocument/2006/relationships/oleObject" Target="embeddings/oleObject193.bin"/><Relationship Id="rId404" Type="http://schemas.openxmlformats.org/officeDocument/2006/relationships/image" Target="media/image197.wmf"/><Relationship Id="rId425" Type="http://schemas.openxmlformats.org/officeDocument/2006/relationships/oleObject" Target="embeddings/oleObject204.bin"/><Relationship Id="rId446" Type="http://schemas.openxmlformats.org/officeDocument/2006/relationships/image" Target="media/image222.wmf"/><Relationship Id="rId250" Type="http://schemas.openxmlformats.org/officeDocument/2006/relationships/image" Target="media/image119.wmf"/><Relationship Id="rId271" Type="http://schemas.openxmlformats.org/officeDocument/2006/relationships/image" Target="media/image129.wmf"/><Relationship Id="rId292" Type="http://schemas.openxmlformats.org/officeDocument/2006/relationships/oleObject" Target="embeddings/oleObject143.bin"/><Relationship Id="rId306" Type="http://schemas.openxmlformats.org/officeDocument/2006/relationships/image" Target="media/image146.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3.bin"/><Relationship Id="rId131" Type="http://schemas.openxmlformats.org/officeDocument/2006/relationships/oleObject" Target="embeddings/oleObject63.bin"/><Relationship Id="rId327" Type="http://schemas.openxmlformats.org/officeDocument/2006/relationships/oleObject" Target="embeddings/oleObject161.bin"/><Relationship Id="rId348" Type="http://schemas.openxmlformats.org/officeDocument/2006/relationships/oleObject" Target="embeddings/oleObject173.bin"/><Relationship Id="rId369" Type="http://schemas.openxmlformats.org/officeDocument/2006/relationships/oleObject" Target="embeddings/oleObject184.bin"/><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380" Type="http://schemas.openxmlformats.org/officeDocument/2006/relationships/oleObject" Target="embeddings/oleObject190.bin"/><Relationship Id="rId415" Type="http://schemas.openxmlformats.org/officeDocument/2006/relationships/oleObject" Target="embeddings/oleObject201.bin"/><Relationship Id="rId436" Type="http://schemas.openxmlformats.org/officeDocument/2006/relationships/image" Target="media/image217.wmf"/><Relationship Id="rId240" Type="http://schemas.openxmlformats.org/officeDocument/2006/relationships/footer" Target="footer1.xml"/><Relationship Id="rId261" Type="http://schemas.openxmlformats.org/officeDocument/2006/relationships/image" Target="media/image124.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oleObject" Target="embeddings/oleObject138.bin"/><Relationship Id="rId317" Type="http://schemas.openxmlformats.org/officeDocument/2006/relationships/oleObject" Target="embeddings/oleObject156.bin"/><Relationship Id="rId338" Type="http://schemas.openxmlformats.org/officeDocument/2006/relationships/image" Target="media/image161.wmf"/><Relationship Id="rId359" Type="http://schemas.openxmlformats.org/officeDocument/2006/relationships/oleObject" Target="embeddings/oleObject179.bin"/><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370" Type="http://schemas.openxmlformats.org/officeDocument/2006/relationships/image" Target="media/image176.wmf"/><Relationship Id="rId391" Type="http://schemas.openxmlformats.org/officeDocument/2006/relationships/image" Target="media/image188.wmf"/><Relationship Id="rId405" Type="http://schemas.openxmlformats.org/officeDocument/2006/relationships/image" Target="media/image198.wmf"/><Relationship Id="rId426" Type="http://schemas.openxmlformats.org/officeDocument/2006/relationships/image" Target="media/image212.wmf"/><Relationship Id="rId447" Type="http://schemas.openxmlformats.org/officeDocument/2006/relationships/oleObject" Target="embeddings/oleObject215.bin"/><Relationship Id="rId230" Type="http://schemas.openxmlformats.org/officeDocument/2006/relationships/oleObject" Target="embeddings/oleObject112.bin"/><Relationship Id="rId251" Type="http://schemas.openxmlformats.org/officeDocument/2006/relationships/oleObject" Target="embeddings/oleObject12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oleObject" Target="embeddings/oleObject133.bin"/><Relationship Id="rId293" Type="http://schemas.openxmlformats.org/officeDocument/2006/relationships/image" Target="media/image140.wmf"/><Relationship Id="rId307" Type="http://schemas.openxmlformats.org/officeDocument/2006/relationships/oleObject" Target="embeddings/oleObject151.bin"/><Relationship Id="rId328" Type="http://schemas.openxmlformats.org/officeDocument/2006/relationships/image" Target="media/image157.wmf"/><Relationship Id="rId349" Type="http://schemas.openxmlformats.org/officeDocument/2006/relationships/image" Target="media/image166.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1.wmf"/><Relationship Id="rId381" Type="http://schemas.openxmlformats.org/officeDocument/2006/relationships/image" Target="media/image181.wmf"/><Relationship Id="rId416" Type="http://schemas.openxmlformats.org/officeDocument/2006/relationships/image" Target="media/image205.wmf"/><Relationship Id="rId220" Type="http://schemas.openxmlformats.org/officeDocument/2006/relationships/oleObject" Target="embeddings/oleObject107.bin"/><Relationship Id="rId241" Type="http://schemas.openxmlformats.org/officeDocument/2006/relationships/footer" Target="footer2.xml"/><Relationship Id="rId437" Type="http://schemas.openxmlformats.org/officeDocument/2006/relationships/oleObject" Target="embeddings/oleObject21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8.bin"/><Relationship Id="rId283" Type="http://schemas.openxmlformats.org/officeDocument/2006/relationships/image" Target="media/image135.wmf"/><Relationship Id="rId318" Type="http://schemas.openxmlformats.org/officeDocument/2006/relationships/image" Target="media/image152.wmf"/><Relationship Id="rId339" Type="http://schemas.openxmlformats.org/officeDocument/2006/relationships/oleObject" Target="embeddings/oleObject168.bin"/><Relationship Id="rId78" Type="http://schemas.openxmlformats.org/officeDocument/2006/relationships/oleObject" Target="embeddings/oleObject3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9.wmf"/><Relationship Id="rId350" Type="http://schemas.openxmlformats.org/officeDocument/2006/relationships/oleObject" Target="embeddings/oleObject174.bin"/><Relationship Id="rId371" Type="http://schemas.openxmlformats.org/officeDocument/2006/relationships/oleObject" Target="embeddings/oleObject185.bin"/><Relationship Id="rId406" Type="http://schemas.openxmlformats.org/officeDocument/2006/relationships/image" Target="media/image199.wmf"/><Relationship Id="rId9" Type="http://schemas.openxmlformats.org/officeDocument/2006/relationships/oleObject" Target="embeddings/oleObject1.bin"/><Relationship Id="rId210" Type="http://schemas.openxmlformats.org/officeDocument/2006/relationships/oleObject" Target="embeddings/oleObject102.bin"/><Relationship Id="rId392" Type="http://schemas.openxmlformats.org/officeDocument/2006/relationships/oleObject" Target="embeddings/oleObject194.bin"/><Relationship Id="rId427" Type="http://schemas.openxmlformats.org/officeDocument/2006/relationships/oleObject" Target="embeddings/oleObject205.bin"/><Relationship Id="rId448" Type="http://schemas.openxmlformats.org/officeDocument/2006/relationships/image" Target="media/image223.wmf"/><Relationship Id="rId26" Type="http://schemas.openxmlformats.org/officeDocument/2006/relationships/image" Target="media/image10.wmf"/><Relationship Id="rId231" Type="http://schemas.openxmlformats.org/officeDocument/2006/relationships/image" Target="media/image112.wmf"/><Relationship Id="rId252" Type="http://schemas.openxmlformats.org/officeDocument/2006/relationships/image" Target="media/image120.wmf"/><Relationship Id="rId273" Type="http://schemas.openxmlformats.org/officeDocument/2006/relationships/image" Target="media/image130.wmf"/><Relationship Id="rId294" Type="http://schemas.openxmlformats.org/officeDocument/2006/relationships/oleObject" Target="embeddings/oleObject144.bin"/><Relationship Id="rId308" Type="http://schemas.openxmlformats.org/officeDocument/2006/relationships/image" Target="media/image147.wmf"/><Relationship Id="rId329" Type="http://schemas.openxmlformats.org/officeDocument/2006/relationships/oleObject" Target="embeddings/oleObject162.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image" Target="media/image84.wmf"/><Relationship Id="rId340" Type="http://schemas.openxmlformats.org/officeDocument/2006/relationships/image" Target="media/image162.wmf"/><Relationship Id="rId361" Type="http://schemas.openxmlformats.org/officeDocument/2006/relationships/oleObject" Target="embeddings/oleObject180.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oleObject" Target="embeddings/oleObject191.bin"/><Relationship Id="rId417" Type="http://schemas.openxmlformats.org/officeDocument/2006/relationships/image" Target="media/image206.wmf"/><Relationship Id="rId438" Type="http://schemas.openxmlformats.org/officeDocument/2006/relationships/image" Target="media/image218.wmf"/><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image" Target="media/image116.wmf"/><Relationship Id="rId263" Type="http://schemas.openxmlformats.org/officeDocument/2006/relationships/image" Target="media/image125.wmf"/><Relationship Id="rId284" Type="http://schemas.openxmlformats.org/officeDocument/2006/relationships/oleObject" Target="embeddings/oleObject139.bin"/><Relationship Id="rId319" Type="http://schemas.openxmlformats.org/officeDocument/2006/relationships/oleObject" Target="embeddings/oleObject157.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7.emf"/><Relationship Id="rId144" Type="http://schemas.openxmlformats.org/officeDocument/2006/relationships/oleObject" Target="embeddings/oleObject69.bin"/><Relationship Id="rId330" Type="http://schemas.openxmlformats.org/officeDocument/2006/relationships/oleObject" Target="embeddings/oleObject163.bin"/><Relationship Id="rId90" Type="http://schemas.openxmlformats.org/officeDocument/2006/relationships/oleObject" Target="embeddings/oleObject43.bin"/><Relationship Id="rId165" Type="http://schemas.openxmlformats.org/officeDocument/2006/relationships/image" Target="media/image79.wmf"/><Relationship Id="rId186" Type="http://schemas.openxmlformats.org/officeDocument/2006/relationships/oleObject" Target="embeddings/oleObject90.bin"/><Relationship Id="rId351" Type="http://schemas.openxmlformats.org/officeDocument/2006/relationships/image" Target="media/image167.wmf"/><Relationship Id="rId372" Type="http://schemas.openxmlformats.org/officeDocument/2006/relationships/oleObject" Target="embeddings/oleObject186.bin"/><Relationship Id="rId393" Type="http://schemas.openxmlformats.org/officeDocument/2006/relationships/image" Target="media/image189.wmf"/><Relationship Id="rId407" Type="http://schemas.openxmlformats.org/officeDocument/2006/relationships/image" Target="media/image200.wmf"/><Relationship Id="rId428" Type="http://schemas.openxmlformats.org/officeDocument/2006/relationships/image" Target="media/image213.wmf"/><Relationship Id="rId449" Type="http://schemas.openxmlformats.org/officeDocument/2006/relationships/oleObject" Target="embeddings/oleObject216.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oleObject" Target="embeddings/oleObject134.bin"/><Relationship Id="rId295" Type="http://schemas.openxmlformats.org/officeDocument/2006/relationships/image" Target="media/image141.wmf"/><Relationship Id="rId309" Type="http://schemas.openxmlformats.org/officeDocument/2006/relationships/oleObject" Target="embeddings/oleObject152.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image" Target="media/image63.wmf"/><Relationship Id="rId320" Type="http://schemas.openxmlformats.org/officeDocument/2006/relationships/image" Target="media/image153.wmf"/><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341" Type="http://schemas.openxmlformats.org/officeDocument/2006/relationships/oleObject" Target="embeddings/oleObject169.bin"/><Relationship Id="rId362" Type="http://schemas.openxmlformats.org/officeDocument/2006/relationships/image" Target="media/image172.wmf"/><Relationship Id="rId383" Type="http://schemas.openxmlformats.org/officeDocument/2006/relationships/image" Target="media/image182.wmf"/><Relationship Id="rId418" Type="http://schemas.openxmlformats.org/officeDocument/2006/relationships/image" Target="media/image207.wmf"/><Relationship Id="rId439" Type="http://schemas.openxmlformats.org/officeDocument/2006/relationships/oleObject" Target="embeddings/oleObject211.bin"/><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oleObject" Target="embeddings/oleObject117.bin"/><Relationship Id="rId264" Type="http://schemas.openxmlformats.org/officeDocument/2006/relationships/oleObject" Target="embeddings/oleObject129.bin"/><Relationship Id="rId285" Type="http://schemas.openxmlformats.org/officeDocument/2006/relationships/image" Target="media/image136.wmf"/><Relationship Id="rId450" Type="http://schemas.openxmlformats.org/officeDocument/2006/relationships/image" Target="media/image224.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7.wmf"/><Relationship Id="rId124" Type="http://schemas.openxmlformats.org/officeDocument/2006/relationships/image" Target="media/image58.wmf"/><Relationship Id="rId310" Type="http://schemas.openxmlformats.org/officeDocument/2006/relationships/image" Target="media/image148.wmf"/><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331" Type="http://schemas.openxmlformats.org/officeDocument/2006/relationships/image" Target="media/image158.wmf"/><Relationship Id="rId352" Type="http://schemas.openxmlformats.org/officeDocument/2006/relationships/oleObject" Target="embeddings/oleObject175.bin"/><Relationship Id="rId373" Type="http://schemas.openxmlformats.org/officeDocument/2006/relationships/image" Target="media/image177.wmf"/><Relationship Id="rId394" Type="http://schemas.openxmlformats.org/officeDocument/2006/relationships/oleObject" Target="embeddings/oleObject195.bin"/><Relationship Id="rId408" Type="http://schemas.openxmlformats.org/officeDocument/2006/relationships/image" Target="media/image201.wmf"/><Relationship Id="rId429" Type="http://schemas.openxmlformats.org/officeDocument/2006/relationships/oleObject" Target="embeddings/oleObject206.bin"/><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54" Type="http://schemas.openxmlformats.org/officeDocument/2006/relationships/image" Target="media/image121.wmf"/><Relationship Id="rId440" Type="http://schemas.openxmlformats.org/officeDocument/2006/relationships/image" Target="media/image21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image" Target="media/image131.wmf"/><Relationship Id="rId296" Type="http://schemas.openxmlformats.org/officeDocument/2006/relationships/oleObject" Target="embeddings/oleObject145.bin"/><Relationship Id="rId300" Type="http://schemas.openxmlformats.org/officeDocument/2006/relationships/oleObject" Target="embeddings/oleObject147.bin"/><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321" Type="http://schemas.openxmlformats.org/officeDocument/2006/relationships/oleObject" Target="embeddings/oleObject158.bin"/><Relationship Id="rId342" Type="http://schemas.openxmlformats.org/officeDocument/2006/relationships/image" Target="media/image163.wmf"/><Relationship Id="rId363" Type="http://schemas.openxmlformats.org/officeDocument/2006/relationships/oleObject" Target="embeddings/oleObject181.bin"/><Relationship Id="rId384" Type="http://schemas.openxmlformats.org/officeDocument/2006/relationships/oleObject" Target="embeddings/oleObject192.bin"/><Relationship Id="rId419" Type="http://schemas.openxmlformats.org/officeDocument/2006/relationships/image" Target="media/image208.wmf"/><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8.bin"/><Relationship Id="rId430" Type="http://schemas.openxmlformats.org/officeDocument/2006/relationships/image" Target="media/image214.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6.wmf"/><Relationship Id="rId286" Type="http://schemas.openxmlformats.org/officeDocument/2006/relationships/oleObject" Target="embeddings/oleObject140.bin"/><Relationship Id="rId451" Type="http://schemas.openxmlformats.org/officeDocument/2006/relationships/oleObject" Target="embeddings/oleObject217.bin"/><Relationship Id="rId50" Type="http://schemas.openxmlformats.org/officeDocument/2006/relationships/image" Target="media/image22.wmf"/><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311" Type="http://schemas.openxmlformats.org/officeDocument/2006/relationships/oleObject" Target="embeddings/oleObject153.bin"/><Relationship Id="rId332" Type="http://schemas.openxmlformats.org/officeDocument/2006/relationships/oleObject" Target="embeddings/oleObject164.bin"/><Relationship Id="rId353" Type="http://schemas.openxmlformats.org/officeDocument/2006/relationships/image" Target="media/image168.wmf"/><Relationship Id="rId374" Type="http://schemas.openxmlformats.org/officeDocument/2006/relationships/oleObject" Target="embeddings/oleObject187.bin"/><Relationship Id="rId395" Type="http://schemas.openxmlformats.org/officeDocument/2006/relationships/image" Target="media/image190.wmf"/><Relationship Id="rId409" Type="http://schemas.openxmlformats.org/officeDocument/2006/relationships/oleObject" Target="embeddings/oleObject198.bin"/><Relationship Id="rId71" Type="http://schemas.openxmlformats.org/officeDocument/2006/relationships/image" Target="media/image32.wmf"/><Relationship Id="rId92" Type="http://schemas.openxmlformats.org/officeDocument/2006/relationships/oleObject" Target="embeddings/oleObject44.bin"/><Relationship Id="rId213" Type="http://schemas.openxmlformats.org/officeDocument/2006/relationships/image" Target="media/image103.wmf"/><Relationship Id="rId234" Type="http://schemas.openxmlformats.org/officeDocument/2006/relationships/oleObject" Target="embeddings/oleObject114.bin"/><Relationship Id="rId420" Type="http://schemas.openxmlformats.org/officeDocument/2006/relationships/image" Target="media/image209.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oleObject" Target="embeddings/oleObject135.bin"/><Relationship Id="rId297" Type="http://schemas.openxmlformats.org/officeDocument/2006/relationships/image" Target="media/image142.wmf"/><Relationship Id="rId441" Type="http://schemas.openxmlformats.org/officeDocument/2006/relationships/oleObject" Target="embeddings/oleObject212.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oleObject" Target="embeddings/oleObject86.bin"/><Relationship Id="rId301" Type="http://schemas.openxmlformats.org/officeDocument/2006/relationships/image" Target="media/image144.wmf"/><Relationship Id="rId322" Type="http://schemas.openxmlformats.org/officeDocument/2006/relationships/image" Target="media/image154.wmf"/><Relationship Id="rId343" Type="http://schemas.openxmlformats.org/officeDocument/2006/relationships/oleObject" Target="embeddings/oleObject170.bin"/><Relationship Id="rId364" Type="http://schemas.openxmlformats.org/officeDocument/2006/relationships/image" Target="media/image173.wmf"/><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385" Type="http://schemas.openxmlformats.org/officeDocument/2006/relationships/image" Target="media/image183.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image" Target="media/image137.wmf"/><Relationship Id="rId410" Type="http://schemas.openxmlformats.org/officeDocument/2006/relationships/image" Target="media/image202.wmf"/><Relationship Id="rId431" Type="http://schemas.openxmlformats.org/officeDocument/2006/relationships/oleObject" Target="embeddings/oleObject207.bin"/><Relationship Id="rId452" Type="http://schemas.openxmlformats.org/officeDocument/2006/relationships/image" Target="media/image225.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oleObject" Target="embeddings/oleObject81.bin"/><Relationship Id="rId312" Type="http://schemas.openxmlformats.org/officeDocument/2006/relationships/image" Target="media/image149.wmf"/><Relationship Id="rId333" Type="http://schemas.openxmlformats.org/officeDocument/2006/relationships/oleObject" Target="embeddings/oleObject165.bin"/><Relationship Id="rId354" Type="http://schemas.openxmlformats.org/officeDocument/2006/relationships/oleObject" Target="embeddings/oleObject176.bin"/><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image" Target="media/image91.wmf"/><Relationship Id="rId375" Type="http://schemas.openxmlformats.org/officeDocument/2006/relationships/image" Target="media/image178.wmf"/><Relationship Id="rId396" Type="http://schemas.openxmlformats.org/officeDocument/2006/relationships/oleObject" Target="embeddings/oleObject196.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4.wmf"/><Relationship Id="rId256" Type="http://schemas.openxmlformats.org/officeDocument/2006/relationships/image" Target="media/image122.wmf"/><Relationship Id="rId277" Type="http://schemas.openxmlformats.org/officeDocument/2006/relationships/image" Target="media/image132.wmf"/><Relationship Id="rId298" Type="http://schemas.openxmlformats.org/officeDocument/2006/relationships/oleObject" Target="embeddings/oleObject146.bin"/><Relationship Id="rId400" Type="http://schemas.openxmlformats.org/officeDocument/2006/relationships/image" Target="media/image194.wmf"/><Relationship Id="rId421" Type="http://schemas.openxmlformats.org/officeDocument/2006/relationships/oleObject" Target="embeddings/oleObject202.bin"/><Relationship Id="rId442" Type="http://schemas.openxmlformats.org/officeDocument/2006/relationships/image" Target="media/image220.wmf"/><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oleObject" Target="embeddings/oleObject148.bin"/><Relationship Id="rId323" Type="http://schemas.openxmlformats.org/officeDocument/2006/relationships/oleObject" Target="embeddings/oleObject159.bin"/><Relationship Id="rId344" Type="http://schemas.openxmlformats.org/officeDocument/2006/relationships/image" Target="media/image16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179" Type="http://schemas.openxmlformats.org/officeDocument/2006/relationships/image" Target="media/image86.wmf"/><Relationship Id="rId365" Type="http://schemas.openxmlformats.org/officeDocument/2006/relationships/oleObject" Target="embeddings/oleObject182.bin"/><Relationship Id="rId386" Type="http://schemas.openxmlformats.org/officeDocument/2006/relationships/image" Target="media/image184.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image" Target="media/image117.wmf"/><Relationship Id="rId267" Type="http://schemas.openxmlformats.org/officeDocument/2006/relationships/image" Target="media/image127.wmf"/><Relationship Id="rId288" Type="http://schemas.openxmlformats.org/officeDocument/2006/relationships/oleObject" Target="embeddings/oleObject141.bin"/><Relationship Id="rId411" Type="http://schemas.openxmlformats.org/officeDocument/2006/relationships/oleObject" Target="embeddings/oleObject199.bin"/><Relationship Id="rId432" Type="http://schemas.openxmlformats.org/officeDocument/2006/relationships/image" Target="media/image215.wmf"/><Relationship Id="rId453" Type="http://schemas.openxmlformats.org/officeDocument/2006/relationships/oleObject" Target="embeddings/oleObject218.bin"/><Relationship Id="rId106" Type="http://schemas.openxmlformats.org/officeDocument/2006/relationships/oleObject" Target="embeddings/oleObject51.bin"/><Relationship Id="rId127" Type="http://schemas.openxmlformats.org/officeDocument/2006/relationships/oleObject" Target="embeddings/oleObject61.bin"/><Relationship Id="rId313" Type="http://schemas.openxmlformats.org/officeDocument/2006/relationships/oleObject" Target="embeddings/oleObject154.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5.bin"/><Relationship Id="rId148" Type="http://schemas.openxmlformats.org/officeDocument/2006/relationships/oleObject" Target="embeddings/oleObject71.bin"/><Relationship Id="rId169" Type="http://schemas.openxmlformats.org/officeDocument/2006/relationships/image" Target="media/image81.wmf"/><Relationship Id="rId334" Type="http://schemas.openxmlformats.org/officeDocument/2006/relationships/image" Target="media/image159.wmf"/><Relationship Id="rId355" Type="http://schemas.openxmlformats.org/officeDocument/2006/relationships/image" Target="media/image169.wmf"/><Relationship Id="rId376" Type="http://schemas.openxmlformats.org/officeDocument/2006/relationships/oleObject" Target="embeddings/oleObject188.bin"/><Relationship Id="rId397" Type="http://schemas.openxmlformats.org/officeDocument/2006/relationships/image" Target="media/image191.wmf"/><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oleObject" Target="embeddings/oleObject136.bin"/><Relationship Id="rId401" Type="http://schemas.openxmlformats.org/officeDocument/2006/relationships/image" Target="media/image195.wmf"/><Relationship Id="rId422" Type="http://schemas.openxmlformats.org/officeDocument/2006/relationships/image" Target="media/image210.wmf"/><Relationship Id="rId443" Type="http://schemas.openxmlformats.org/officeDocument/2006/relationships/oleObject" Target="embeddings/oleObject213.bin"/><Relationship Id="rId303" Type="http://schemas.openxmlformats.org/officeDocument/2006/relationships/oleObject" Target="embeddings/oleObject149.bin"/><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65.wmf"/><Relationship Id="rId345" Type="http://schemas.openxmlformats.org/officeDocument/2006/relationships/oleObject" Target="embeddings/oleObject171.bin"/><Relationship Id="rId387" Type="http://schemas.openxmlformats.org/officeDocument/2006/relationships/image" Target="media/image185.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oleObject" Target="embeddings/oleObject120.bin"/><Relationship Id="rId412" Type="http://schemas.openxmlformats.org/officeDocument/2006/relationships/image" Target="media/image203.wmf"/><Relationship Id="rId107" Type="http://schemas.openxmlformats.org/officeDocument/2006/relationships/image" Target="media/image49.wmf"/><Relationship Id="rId289" Type="http://schemas.openxmlformats.org/officeDocument/2006/relationships/image" Target="media/image138.wmf"/><Relationship Id="rId454" Type="http://schemas.openxmlformats.org/officeDocument/2006/relationships/image" Target="media/image226.e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image" Target="media/image150.wmf"/><Relationship Id="rId356" Type="http://schemas.openxmlformats.org/officeDocument/2006/relationships/oleObject" Target="embeddings/oleObject177.bin"/><Relationship Id="rId398" Type="http://schemas.openxmlformats.org/officeDocument/2006/relationships/image" Target="media/image192.wmf"/><Relationship Id="rId95" Type="http://schemas.openxmlformats.org/officeDocument/2006/relationships/image" Target="media/image43.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3.bin"/><Relationship Id="rId258" Type="http://schemas.openxmlformats.org/officeDocument/2006/relationships/image" Target="media/image123.wmf"/><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oleObject" Target="embeddings/oleObject160.bin"/><Relationship Id="rId367" Type="http://schemas.openxmlformats.org/officeDocument/2006/relationships/oleObject" Target="embeddings/oleObject183.bin"/><Relationship Id="rId171" Type="http://schemas.openxmlformats.org/officeDocument/2006/relationships/image" Target="media/image82.wmf"/><Relationship Id="rId227" Type="http://schemas.openxmlformats.org/officeDocument/2006/relationships/image" Target="media/image110.wmf"/><Relationship Id="rId269" Type="http://schemas.openxmlformats.org/officeDocument/2006/relationships/image" Target="media/image128.wmf"/><Relationship Id="rId434" Type="http://schemas.openxmlformats.org/officeDocument/2006/relationships/image" Target="media/image216.wmf"/><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image" Target="media/image160.wmf"/><Relationship Id="rId75" Type="http://schemas.openxmlformats.org/officeDocument/2006/relationships/image" Target="media/image34.wmf"/><Relationship Id="rId140" Type="http://schemas.openxmlformats.org/officeDocument/2006/relationships/image" Target="media/image66.emf"/><Relationship Id="rId182" Type="http://schemas.openxmlformats.org/officeDocument/2006/relationships/oleObject" Target="embeddings/oleObject88.bin"/><Relationship Id="rId378" Type="http://schemas.openxmlformats.org/officeDocument/2006/relationships/oleObject" Target="embeddings/oleObject189.bin"/><Relationship Id="rId403" Type="http://schemas.openxmlformats.org/officeDocument/2006/relationships/image" Target="media/image19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6263-EA2E-4236-A5E9-6E3BD945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11547</Words>
  <Characters>63852</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OMP-2007 – the final OMP used for setting quotas for the West Coast rock lobster fishery for the 2007 season</vt:lpstr>
    </vt:vector>
  </TitlesOfParts>
  <Company>UNIVERSITY OF CAPE TOWN</Company>
  <LinksUpToDate>false</LinksUpToDate>
  <CharactersWithSpaces>75249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OMP-2007 – the final OMP used for setting quotas for the West Coast rock lobster fishery for the 2007 season</dc:title>
  <dc:subject/>
  <dc:creator>Susan</dc:creator>
  <cp:keywords/>
  <dc:description/>
  <cp:lastModifiedBy>New Win User</cp:lastModifiedBy>
  <cp:revision>3</cp:revision>
  <cp:lastPrinted>2010-08-03T09:03:00Z</cp:lastPrinted>
  <dcterms:created xsi:type="dcterms:W3CDTF">2010-11-15T08:19:00Z</dcterms:created>
  <dcterms:modified xsi:type="dcterms:W3CDTF">2010-11-18T07:49:00Z</dcterms:modified>
</cp:coreProperties>
</file>